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42EDC" w:rsidRDefault="00142EDC" w:rsidP="007A5021">
      <w:pPr>
        <w:pStyle w:val="ndicedeilustraes"/>
        <w:rPr>
          <w:rFonts w:ascii="Arial" w:eastAsiaTheme="minorEastAsia" w:hAnsi="Arial" w:cs="Arial"/>
          <w:b/>
          <w:szCs w:val="24"/>
          <w:lang w:eastAsia="pt-BR"/>
        </w:rPr>
      </w:pPr>
    </w:p>
    <w:p w:rsidR="00142EDC" w:rsidRDefault="00142EDC" w:rsidP="00142EDC">
      <w:pPr>
        <w:pStyle w:val="ndicedeilustraes"/>
        <w:tabs>
          <w:tab w:val="right" w:leader="dot" w:pos="8494"/>
        </w:tabs>
        <w:spacing w:line="360" w:lineRule="auto"/>
        <w:jc w:val="center"/>
        <w:rPr>
          <w:rFonts w:ascii="Arial" w:eastAsiaTheme="minorEastAsia" w:hAnsi="Arial" w:cs="Arial"/>
          <w:b/>
          <w:szCs w:val="24"/>
          <w:lang w:eastAsia="pt-BR"/>
        </w:rPr>
      </w:pPr>
    </w:p>
    <w:p w:rsidR="00142EDC" w:rsidRDefault="00142EDC" w:rsidP="00142EDC">
      <w:pPr>
        <w:pStyle w:val="ndicedeilustraes"/>
        <w:tabs>
          <w:tab w:val="right" w:leader="dot" w:pos="8494"/>
        </w:tabs>
        <w:spacing w:line="360" w:lineRule="auto"/>
        <w:jc w:val="center"/>
        <w:rPr>
          <w:rFonts w:ascii="Arial" w:eastAsiaTheme="minorEastAsia" w:hAnsi="Arial" w:cs="Arial"/>
          <w:b/>
          <w:szCs w:val="24"/>
          <w:lang w:eastAsia="pt-BR"/>
        </w:rPr>
      </w:pPr>
    </w:p>
    <w:p w:rsidR="00142EDC" w:rsidRDefault="00142EDC" w:rsidP="00142EDC">
      <w:pPr>
        <w:pStyle w:val="ndicedeilustraes"/>
        <w:tabs>
          <w:tab w:val="right" w:leader="dot" w:pos="8494"/>
        </w:tabs>
        <w:spacing w:line="360" w:lineRule="auto"/>
        <w:jc w:val="center"/>
        <w:rPr>
          <w:rFonts w:ascii="Arial" w:eastAsiaTheme="minorEastAsia" w:hAnsi="Arial" w:cs="Arial"/>
          <w:b/>
          <w:szCs w:val="24"/>
          <w:lang w:eastAsia="pt-BR"/>
        </w:rPr>
      </w:pPr>
    </w:p>
    <w:p w:rsidR="00142EDC" w:rsidRPr="00010ACE" w:rsidRDefault="00142EDC" w:rsidP="00142EDC">
      <w:pPr>
        <w:pStyle w:val="ndicedeilustraes"/>
        <w:tabs>
          <w:tab w:val="right" w:leader="dot" w:pos="8494"/>
        </w:tabs>
        <w:spacing w:line="360" w:lineRule="auto"/>
        <w:jc w:val="center"/>
        <w:rPr>
          <w:rFonts w:ascii="Arial" w:eastAsiaTheme="minorEastAsia" w:hAnsi="Arial" w:cs="Arial"/>
          <w:b/>
          <w:szCs w:val="24"/>
          <w:lang w:eastAsia="pt-BR"/>
        </w:rPr>
      </w:pPr>
      <w:r w:rsidRPr="00010ACE">
        <w:rPr>
          <w:rFonts w:ascii="Arial" w:eastAsiaTheme="minorEastAsia" w:hAnsi="Arial" w:cs="Arial"/>
          <w:b/>
          <w:szCs w:val="24"/>
          <w:lang w:eastAsia="pt-BR"/>
        </w:rPr>
        <w:t>DIAGNÓSTICO SOCIOAMBIENTAL</w:t>
      </w:r>
    </w:p>
    <w:p w:rsidR="00142EDC" w:rsidRPr="00010ACE" w:rsidRDefault="00142EDC" w:rsidP="00142EDC">
      <w:pPr>
        <w:spacing w:after="0" w:line="360" w:lineRule="auto"/>
        <w:jc w:val="center"/>
        <w:rPr>
          <w:rFonts w:ascii="Arial" w:hAnsi="Arial" w:cs="Arial"/>
          <w:sz w:val="24"/>
          <w:szCs w:val="24"/>
        </w:rPr>
      </w:pPr>
      <w:r>
        <w:rPr>
          <w:rFonts w:ascii="Arial" w:hAnsi="Arial" w:cs="Arial"/>
          <w:sz w:val="24"/>
          <w:szCs w:val="24"/>
        </w:rPr>
        <w:t>Ibiam</w:t>
      </w:r>
      <w:r w:rsidRPr="00010ACE">
        <w:rPr>
          <w:rFonts w:ascii="Arial" w:hAnsi="Arial" w:cs="Arial"/>
          <w:sz w:val="24"/>
          <w:szCs w:val="24"/>
        </w:rPr>
        <w:t xml:space="preserve"> – Santa Catarina</w:t>
      </w:r>
    </w:p>
    <w:p w:rsidR="00142EDC" w:rsidRPr="00010ACE" w:rsidRDefault="00142EDC" w:rsidP="00142EDC">
      <w:pPr>
        <w:pStyle w:val="ndicedeilustraes"/>
        <w:tabs>
          <w:tab w:val="right" w:leader="dot" w:pos="8494"/>
        </w:tabs>
        <w:spacing w:line="360" w:lineRule="auto"/>
        <w:rPr>
          <w:rFonts w:ascii="Arial" w:eastAsiaTheme="minorEastAsia" w:hAnsi="Arial" w:cs="Arial"/>
          <w:b/>
          <w:szCs w:val="24"/>
          <w:lang w:eastAsia="pt-BR"/>
        </w:rPr>
      </w:pPr>
    </w:p>
    <w:p w:rsidR="00142EDC" w:rsidRPr="005467DC" w:rsidRDefault="00142EDC" w:rsidP="00142EDC"/>
    <w:p w:rsidR="00142EDC" w:rsidRPr="00010ACE" w:rsidRDefault="00142EDC" w:rsidP="00142EDC"/>
    <w:p w:rsidR="00142EDC" w:rsidRPr="00010ACE" w:rsidRDefault="00142EDC" w:rsidP="00142EDC"/>
    <w:p w:rsidR="00142EDC" w:rsidRPr="00010ACE" w:rsidRDefault="00142EDC" w:rsidP="00142EDC">
      <w:pPr>
        <w:pStyle w:val="ndicedeilustraes"/>
        <w:tabs>
          <w:tab w:val="right" w:leader="dot" w:pos="8494"/>
        </w:tabs>
        <w:spacing w:line="360" w:lineRule="auto"/>
        <w:jc w:val="center"/>
        <w:rPr>
          <w:rFonts w:ascii="Arial" w:eastAsiaTheme="minorEastAsia" w:hAnsi="Arial" w:cs="Arial"/>
          <w:b/>
          <w:szCs w:val="24"/>
          <w:lang w:eastAsia="pt-BR"/>
        </w:rPr>
      </w:pPr>
      <w:r w:rsidRPr="00010ACE">
        <w:rPr>
          <w:rFonts w:ascii="Arial" w:eastAsiaTheme="minorEastAsia" w:hAnsi="Arial" w:cs="Arial"/>
          <w:b/>
          <w:szCs w:val="24"/>
          <w:lang w:eastAsia="pt-BR"/>
        </w:rPr>
        <w:t>PREFÁCIO</w:t>
      </w:r>
    </w:p>
    <w:p w:rsidR="00142EDC" w:rsidRPr="00010ACE" w:rsidRDefault="00142EDC" w:rsidP="00142EDC">
      <w:pPr>
        <w:spacing w:after="0" w:line="360" w:lineRule="auto"/>
        <w:ind w:firstLine="851"/>
        <w:jc w:val="both"/>
        <w:rPr>
          <w:rFonts w:ascii="Arial" w:hAnsi="Arial" w:cs="Arial"/>
          <w:sz w:val="24"/>
          <w:szCs w:val="24"/>
        </w:rPr>
      </w:pP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 xml:space="preserve">O presente estudo tem como objetivo relatar a atual situação e a identificação da área urbana consolidada do município de </w:t>
      </w:r>
      <w:r>
        <w:rPr>
          <w:rFonts w:ascii="Arial" w:hAnsi="Arial" w:cs="Arial"/>
          <w:sz w:val="24"/>
          <w:szCs w:val="24"/>
        </w:rPr>
        <w:t>Ibiam</w:t>
      </w:r>
      <w:r w:rsidRPr="00010ACE">
        <w:rPr>
          <w:rFonts w:ascii="Arial" w:hAnsi="Arial" w:cs="Arial"/>
          <w:sz w:val="24"/>
          <w:szCs w:val="24"/>
        </w:rPr>
        <w:t xml:space="preserve">, através de um documento técnico contendo também as áreas de relevante interesse ecológico e de </w:t>
      </w:r>
      <w:proofErr w:type="gramStart"/>
      <w:r w:rsidRPr="00010ACE">
        <w:rPr>
          <w:rFonts w:ascii="Arial" w:hAnsi="Arial" w:cs="Arial"/>
          <w:sz w:val="24"/>
          <w:szCs w:val="24"/>
        </w:rPr>
        <w:t>risco</w:t>
      </w:r>
      <w:proofErr w:type="gramEnd"/>
      <w:r w:rsidRPr="00010ACE">
        <w:rPr>
          <w:rFonts w:ascii="Arial" w:hAnsi="Arial" w:cs="Arial"/>
          <w:sz w:val="24"/>
          <w:szCs w:val="24"/>
        </w:rPr>
        <w:t xml:space="preserve"> ambiental. </w:t>
      </w: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A elaboração do Diagnóstico Socioambiental auxiliará os gestores públicos e a população na organização do espaço urbano, apresentando a hidrografia existente no município, as edificações em conflito com a área de preservação permanente em situações consolidadas ou não e em áreas de risco, possibilitando adequações nas políticas públicas para a urbanização e preservação do meio ambiente por parte do município.</w:t>
      </w:r>
    </w:p>
    <w:p w:rsidR="00142EDC" w:rsidRPr="00010ACE" w:rsidRDefault="00142EDC" w:rsidP="00142EDC">
      <w:pPr>
        <w:spacing w:after="0" w:line="360" w:lineRule="auto"/>
        <w:jc w:val="both"/>
        <w:rPr>
          <w:rFonts w:ascii="Arial" w:hAnsi="Arial" w:cs="Arial"/>
          <w:sz w:val="24"/>
          <w:szCs w:val="24"/>
        </w:rPr>
      </w:pPr>
      <w:r w:rsidRPr="00010ACE">
        <w:rPr>
          <w:rFonts w:ascii="Arial" w:hAnsi="Arial" w:cs="Arial"/>
          <w:sz w:val="24"/>
          <w:szCs w:val="24"/>
        </w:rPr>
        <w:tab/>
      </w:r>
    </w:p>
    <w:p w:rsidR="00142EDC" w:rsidRPr="00010ACE" w:rsidRDefault="00142EDC" w:rsidP="00142EDC">
      <w:pPr>
        <w:spacing w:after="0" w:line="360" w:lineRule="auto"/>
        <w:jc w:val="both"/>
        <w:rPr>
          <w:rFonts w:ascii="Arial" w:hAnsi="Arial" w:cs="Arial"/>
          <w:sz w:val="24"/>
          <w:szCs w:val="24"/>
        </w:rPr>
      </w:pPr>
    </w:p>
    <w:p w:rsidR="00142EDC" w:rsidRPr="00010ACE" w:rsidRDefault="00142EDC" w:rsidP="00142EDC">
      <w:pPr>
        <w:spacing w:after="0" w:line="360" w:lineRule="auto"/>
        <w:jc w:val="both"/>
        <w:rPr>
          <w:rFonts w:ascii="Arial" w:hAnsi="Arial" w:cs="Arial"/>
          <w:sz w:val="24"/>
          <w:szCs w:val="24"/>
        </w:rPr>
      </w:pPr>
    </w:p>
    <w:p w:rsidR="00142EDC" w:rsidRPr="00010ACE" w:rsidRDefault="00142EDC" w:rsidP="00142EDC">
      <w:pPr>
        <w:spacing w:after="0" w:line="360" w:lineRule="auto"/>
        <w:jc w:val="both"/>
        <w:rPr>
          <w:rFonts w:ascii="Arial" w:hAnsi="Arial" w:cs="Arial"/>
          <w:sz w:val="24"/>
          <w:szCs w:val="24"/>
        </w:rPr>
      </w:pPr>
    </w:p>
    <w:p w:rsidR="00142EDC" w:rsidRPr="00010ACE" w:rsidRDefault="00142EDC" w:rsidP="00142EDC">
      <w:pPr>
        <w:spacing w:after="0" w:line="360" w:lineRule="auto"/>
        <w:jc w:val="both"/>
        <w:rPr>
          <w:rFonts w:ascii="Arial" w:hAnsi="Arial" w:cs="Arial"/>
          <w:sz w:val="24"/>
          <w:szCs w:val="24"/>
        </w:rPr>
      </w:pPr>
    </w:p>
    <w:p w:rsidR="00142EDC" w:rsidRPr="00010ACE" w:rsidRDefault="00142EDC" w:rsidP="00142EDC">
      <w:pPr>
        <w:spacing w:after="0" w:line="360" w:lineRule="auto"/>
        <w:jc w:val="both"/>
        <w:rPr>
          <w:rFonts w:ascii="Arial" w:hAnsi="Arial" w:cs="Arial"/>
          <w:sz w:val="24"/>
          <w:szCs w:val="24"/>
        </w:rPr>
      </w:pPr>
    </w:p>
    <w:p w:rsidR="00142EDC" w:rsidRPr="00010ACE" w:rsidRDefault="00142EDC" w:rsidP="00142EDC">
      <w:pPr>
        <w:spacing w:after="0" w:line="360" w:lineRule="auto"/>
        <w:jc w:val="center"/>
        <w:rPr>
          <w:rFonts w:ascii="Arial" w:hAnsi="Arial" w:cs="Arial"/>
          <w:sz w:val="24"/>
          <w:szCs w:val="24"/>
        </w:rPr>
      </w:pPr>
      <w:r>
        <w:rPr>
          <w:rFonts w:ascii="Arial" w:hAnsi="Arial" w:cs="Arial"/>
          <w:sz w:val="24"/>
          <w:szCs w:val="24"/>
        </w:rPr>
        <w:t>Ibiam</w:t>
      </w:r>
      <w:r w:rsidRPr="00010ACE">
        <w:rPr>
          <w:rFonts w:ascii="Arial" w:hAnsi="Arial" w:cs="Arial"/>
          <w:sz w:val="24"/>
          <w:szCs w:val="24"/>
        </w:rPr>
        <w:t xml:space="preserve"> – Santa Catarina</w:t>
      </w:r>
    </w:p>
    <w:p w:rsidR="00142EDC" w:rsidRPr="00010ACE" w:rsidRDefault="00142EDC" w:rsidP="00142EDC">
      <w:pPr>
        <w:spacing w:after="0" w:line="360" w:lineRule="auto"/>
        <w:jc w:val="center"/>
        <w:rPr>
          <w:rFonts w:ascii="Arial" w:hAnsi="Arial" w:cs="Arial"/>
          <w:sz w:val="24"/>
          <w:szCs w:val="24"/>
        </w:rPr>
      </w:pPr>
    </w:p>
    <w:p w:rsidR="00142EDC" w:rsidRPr="00010ACE" w:rsidRDefault="001F1CD5" w:rsidP="00142EDC">
      <w:pPr>
        <w:spacing w:after="0" w:line="360" w:lineRule="auto"/>
        <w:jc w:val="center"/>
        <w:rPr>
          <w:rFonts w:ascii="Arial" w:hAnsi="Arial" w:cs="Arial"/>
          <w:sz w:val="24"/>
          <w:szCs w:val="24"/>
        </w:rPr>
      </w:pPr>
      <w:r>
        <w:rPr>
          <w:rFonts w:ascii="Arial" w:hAnsi="Arial" w:cs="Arial"/>
          <w:sz w:val="24"/>
          <w:szCs w:val="24"/>
        </w:rPr>
        <w:t>Junho</w:t>
      </w:r>
    </w:p>
    <w:p w:rsidR="00142EDC" w:rsidRDefault="00142EDC" w:rsidP="00142EDC">
      <w:pPr>
        <w:spacing w:after="0" w:line="360" w:lineRule="auto"/>
        <w:jc w:val="center"/>
        <w:rPr>
          <w:rFonts w:ascii="Arial" w:hAnsi="Arial" w:cs="Arial"/>
          <w:sz w:val="24"/>
          <w:szCs w:val="24"/>
        </w:rPr>
      </w:pPr>
      <w:r w:rsidRPr="00010ACE">
        <w:rPr>
          <w:rFonts w:ascii="Arial" w:hAnsi="Arial" w:cs="Arial"/>
          <w:sz w:val="24"/>
          <w:szCs w:val="24"/>
        </w:rPr>
        <w:t>201</w:t>
      </w:r>
      <w:r>
        <w:rPr>
          <w:rFonts w:ascii="Arial" w:hAnsi="Arial" w:cs="Arial"/>
          <w:sz w:val="24"/>
          <w:szCs w:val="24"/>
        </w:rPr>
        <w:t>7</w:t>
      </w:r>
    </w:p>
    <w:p w:rsidR="00142EDC" w:rsidRDefault="00142EDC" w:rsidP="00142EDC">
      <w:pPr>
        <w:rPr>
          <w:rFonts w:ascii="Arial" w:hAnsi="Arial" w:cs="Arial"/>
          <w:sz w:val="24"/>
          <w:szCs w:val="24"/>
        </w:rPr>
      </w:pPr>
      <w:r>
        <w:rPr>
          <w:rFonts w:ascii="Arial" w:hAnsi="Arial" w:cs="Arial"/>
          <w:sz w:val="24"/>
          <w:szCs w:val="24"/>
        </w:rPr>
        <w:br w:type="page"/>
      </w:r>
    </w:p>
    <w:p w:rsidR="0054254E" w:rsidRDefault="0054254E" w:rsidP="00142EDC">
      <w:pPr>
        <w:spacing w:after="0" w:line="240" w:lineRule="auto"/>
        <w:jc w:val="center"/>
        <w:rPr>
          <w:rFonts w:ascii="Arial" w:hAnsi="Arial" w:cs="Arial"/>
          <w:b/>
          <w:sz w:val="24"/>
          <w:szCs w:val="24"/>
        </w:rPr>
      </w:pPr>
    </w:p>
    <w:p w:rsidR="00142EDC" w:rsidRPr="00010ACE" w:rsidRDefault="00142EDC" w:rsidP="00142EDC">
      <w:pPr>
        <w:spacing w:after="0" w:line="240" w:lineRule="auto"/>
        <w:jc w:val="center"/>
        <w:rPr>
          <w:rFonts w:ascii="Arial" w:hAnsi="Arial" w:cs="Arial"/>
          <w:b/>
          <w:sz w:val="24"/>
          <w:szCs w:val="24"/>
        </w:rPr>
      </w:pPr>
      <w:r>
        <w:rPr>
          <w:rFonts w:ascii="Arial" w:hAnsi="Arial" w:cs="Arial"/>
          <w:b/>
          <w:sz w:val="24"/>
          <w:szCs w:val="24"/>
        </w:rPr>
        <w:t>ELABORADO PARA:</w:t>
      </w:r>
    </w:p>
    <w:p w:rsidR="00142EDC" w:rsidRPr="00010ACE" w:rsidRDefault="00142EDC" w:rsidP="00142EDC">
      <w:pPr>
        <w:spacing w:after="0" w:line="240" w:lineRule="auto"/>
        <w:jc w:val="center"/>
        <w:rPr>
          <w:rFonts w:ascii="Arial" w:hAnsi="Arial" w:cs="Arial"/>
          <w:b/>
          <w:sz w:val="24"/>
          <w:szCs w:val="24"/>
        </w:rPr>
      </w:pPr>
      <w:r w:rsidRPr="00010ACE">
        <w:rPr>
          <w:rFonts w:ascii="Arial" w:hAnsi="Arial" w:cs="Arial"/>
          <w:b/>
          <w:sz w:val="24"/>
          <w:szCs w:val="24"/>
        </w:rPr>
        <w:t xml:space="preserve">Município de </w:t>
      </w:r>
      <w:r>
        <w:rPr>
          <w:rFonts w:ascii="Arial" w:hAnsi="Arial" w:cs="Arial"/>
          <w:b/>
          <w:sz w:val="24"/>
          <w:szCs w:val="24"/>
        </w:rPr>
        <w:t>Ibiam</w:t>
      </w:r>
    </w:p>
    <w:p w:rsidR="00142EDC" w:rsidRPr="00657C6E" w:rsidRDefault="00142EDC" w:rsidP="00142EDC">
      <w:pPr>
        <w:spacing w:after="0" w:line="240" w:lineRule="auto"/>
        <w:jc w:val="center"/>
        <w:rPr>
          <w:rFonts w:ascii="Arial" w:hAnsi="Arial" w:cs="Arial"/>
          <w:sz w:val="24"/>
          <w:szCs w:val="24"/>
        </w:rPr>
      </w:pPr>
      <w:r w:rsidRPr="00657C6E">
        <w:rPr>
          <w:rFonts w:ascii="Arial" w:hAnsi="Arial" w:cs="Arial"/>
          <w:bCs/>
          <w:sz w:val="24"/>
          <w:szCs w:val="24"/>
        </w:rPr>
        <w:t>CNPJ</w:t>
      </w:r>
      <w:r w:rsidRPr="00657C6E">
        <w:rPr>
          <w:rFonts w:ascii="Arial" w:hAnsi="Arial" w:cs="Arial"/>
          <w:sz w:val="24"/>
          <w:szCs w:val="24"/>
        </w:rPr>
        <w:t>: 01.612.745/0001-74</w:t>
      </w:r>
    </w:p>
    <w:p w:rsidR="00142EDC" w:rsidRPr="00657C6E" w:rsidRDefault="00142EDC" w:rsidP="00142EDC">
      <w:pPr>
        <w:spacing w:after="0" w:line="240" w:lineRule="auto"/>
        <w:jc w:val="center"/>
        <w:rPr>
          <w:rFonts w:ascii="Arial" w:hAnsi="Arial" w:cs="Arial"/>
          <w:sz w:val="24"/>
          <w:szCs w:val="24"/>
        </w:rPr>
      </w:pPr>
      <w:r w:rsidRPr="00657C6E">
        <w:rPr>
          <w:rFonts w:ascii="Arial" w:hAnsi="Arial" w:cs="Arial"/>
          <w:sz w:val="24"/>
          <w:szCs w:val="24"/>
        </w:rPr>
        <w:t>Travessa Leoniza Carvalho Agostini,</w:t>
      </w:r>
      <w:r w:rsidR="00256E66" w:rsidRPr="00256E66">
        <w:rPr>
          <w:rFonts w:ascii="Arial" w:hAnsi="Arial" w:cs="Arial"/>
          <w:sz w:val="24"/>
          <w:szCs w:val="24"/>
        </w:rPr>
        <w:t xml:space="preserve"> </w:t>
      </w:r>
      <w:r w:rsidR="00256E66" w:rsidRPr="00752816">
        <w:rPr>
          <w:rFonts w:ascii="Arial" w:hAnsi="Arial" w:cs="Arial"/>
          <w:sz w:val="24"/>
          <w:szCs w:val="24"/>
        </w:rPr>
        <w:t>nº</w:t>
      </w:r>
      <w:r w:rsidRPr="00657C6E">
        <w:rPr>
          <w:rFonts w:ascii="Arial" w:hAnsi="Arial" w:cs="Arial"/>
          <w:sz w:val="24"/>
          <w:szCs w:val="24"/>
        </w:rPr>
        <w:t xml:space="preserve"> 20, Centro</w:t>
      </w:r>
    </w:p>
    <w:p w:rsidR="00142EDC" w:rsidRPr="00E94A5C" w:rsidRDefault="00142EDC" w:rsidP="00142EDC">
      <w:pPr>
        <w:spacing w:after="0" w:line="240" w:lineRule="auto"/>
        <w:jc w:val="center"/>
        <w:rPr>
          <w:rFonts w:ascii="Arial" w:hAnsi="Arial" w:cs="Arial"/>
          <w:sz w:val="24"/>
          <w:szCs w:val="24"/>
        </w:rPr>
      </w:pPr>
      <w:r w:rsidRPr="00657C6E">
        <w:rPr>
          <w:rFonts w:ascii="Arial" w:hAnsi="Arial" w:cs="Arial"/>
          <w:sz w:val="24"/>
          <w:szCs w:val="24"/>
        </w:rPr>
        <w:t>CEP 89.652-000- Ibiam - SC</w:t>
      </w:r>
    </w:p>
    <w:p w:rsidR="00142EDC" w:rsidRPr="00010ACE" w:rsidRDefault="00142EDC" w:rsidP="00142EDC">
      <w:pPr>
        <w:spacing w:after="0" w:line="360" w:lineRule="auto"/>
        <w:jc w:val="center"/>
        <w:rPr>
          <w:rFonts w:ascii="Arial" w:hAnsi="Arial" w:cs="Arial"/>
          <w:sz w:val="24"/>
          <w:szCs w:val="24"/>
        </w:rPr>
      </w:pPr>
    </w:p>
    <w:p w:rsidR="00142EDC" w:rsidRPr="00010ACE" w:rsidRDefault="00142EDC" w:rsidP="00142EDC">
      <w:pPr>
        <w:spacing w:after="0" w:line="360" w:lineRule="auto"/>
        <w:jc w:val="center"/>
        <w:rPr>
          <w:rFonts w:ascii="Arial" w:hAnsi="Arial" w:cs="Arial"/>
          <w:sz w:val="24"/>
          <w:szCs w:val="24"/>
        </w:rPr>
      </w:pPr>
    </w:p>
    <w:p w:rsidR="00142EDC" w:rsidRPr="00010ACE" w:rsidRDefault="00142EDC" w:rsidP="00142EDC">
      <w:pPr>
        <w:spacing w:after="0" w:line="240" w:lineRule="auto"/>
        <w:jc w:val="center"/>
        <w:rPr>
          <w:rFonts w:ascii="Arial" w:hAnsi="Arial" w:cs="Arial"/>
          <w:b/>
          <w:sz w:val="24"/>
          <w:szCs w:val="24"/>
        </w:rPr>
      </w:pPr>
      <w:r w:rsidRPr="0045027C">
        <w:rPr>
          <w:rFonts w:ascii="Arial" w:hAnsi="Arial" w:cs="Arial"/>
          <w:b/>
          <w:sz w:val="24"/>
          <w:szCs w:val="24"/>
        </w:rPr>
        <w:t>ELABORADO POR:</w:t>
      </w:r>
    </w:p>
    <w:p w:rsidR="00142EDC" w:rsidRPr="00010ACE" w:rsidRDefault="00142EDC" w:rsidP="00142EDC">
      <w:pPr>
        <w:spacing w:after="0" w:line="240" w:lineRule="auto"/>
        <w:jc w:val="center"/>
        <w:rPr>
          <w:rFonts w:ascii="Arial" w:hAnsi="Arial" w:cs="Arial"/>
          <w:sz w:val="24"/>
          <w:szCs w:val="24"/>
        </w:rPr>
      </w:pPr>
      <w:r w:rsidRPr="00010ACE">
        <w:rPr>
          <w:rFonts w:ascii="Arial" w:hAnsi="Arial" w:cs="Arial"/>
          <w:b/>
          <w:sz w:val="24"/>
          <w:szCs w:val="24"/>
        </w:rPr>
        <w:t>Consórcio</w:t>
      </w:r>
      <w:r w:rsidRPr="00010ACE">
        <w:rPr>
          <w:rFonts w:ascii="Arial" w:hAnsi="Arial" w:cs="Arial"/>
          <w:sz w:val="24"/>
          <w:szCs w:val="24"/>
        </w:rPr>
        <w:t xml:space="preserve"> </w:t>
      </w:r>
      <w:r w:rsidRPr="00010ACE">
        <w:rPr>
          <w:rFonts w:ascii="Arial" w:hAnsi="Arial" w:cs="Arial"/>
          <w:b/>
          <w:sz w:val="24"/>
          <w:szCs w:val="24"/>
        </w:rPr>
        <w:t>Intermunicipal Catarinense – CIMCATARINA</w:t>
      </w:r>
    </w:p>
    <w:p w:rsidR="00142EDC" w:rsidRDefault="00142EDC" w:rsidP="00142EDC">
      <w:pPr>
        <w:spacing w:after="0" w:line="240" w:lineRule="auto"/>
        <w:jc w:val="center"/>
        <w:rPr>
          <w:rFonts w:ascii="Arial" w:hAnsi="Arial" w:cs="Arial"/>
          <w:sz w:val="24"/>
          <w:szCs w:val="24"/>
        </w:rPr>
      </w:pPr>
      <w:r w:rsidRPr="00010ACE">
        <w:rPr>
          <w:rFonts w:ascii="Arial" w:hAnsi="Arial" w:cs="Arial"/>
          <w:sz w:val="24"/>
          <w:szCs w:val="24"/>
        </w:rPr>
        <w:t>CNPJ n</w:t>
      </w:r>
      <w:r w:rsidRPr="00010ACE">
        <w:rPr>
          <w:rFonts w:ascii="Arial" w:hAnsi="Arial" w:cs="Arial"/>
          <w:sz w:val="24"/>
          <w:szCs w:val="24"/>
          <w:vertAlign w:val="superscript"/>
        </w:rPr>
        <w:t xml:space="preserve">o </w:t>
      </w:r>
      <w:r w:rsidRPr="00010ACE">
        <w:rPr>
          <w:rFonts w:ascii="Arial" w:hAnsi="Arial" w:cs="Arial"/>
          <w:sz w:val="24"/>
          <w:szCs w:val="24"/>
        </w:rPr>
        <w:t>12.075.748/0001-32</w:t>
      </w:r>
    </w:p>
    <w:p w:rsidR="00142EDC" w:rsidRDefault="00142EDC" w:rsidP="00142EDC">
      <w:pPr>
        <w:spacing w:after="0" w:line="240" w:lineRule="auto"/>
        <w:jc w:val="center"/>
        <w:rPr>
          <w:rFonts w:ascii="Arial" w:hAnsi="Arial" w:cs="Arial"/>
          <w:sz w:val="24"/>
          <w:szCs w:val="24"/>
        </w:rPr>
      </w:pPr>
      <w:r w:rsidRPr="00752816">
        <w:rPr>
          <w:rFonts w:ascii="Arial" w:hAnsi="Arial" w:cs="Arial"/>
          <w:sz w:val="24"/>
          <w:szCs w:val="24"/>
        </w:rPr>
        <w:t>Rua General Liberato Bittencourt, nº 1885, 12º andar, Sala 1205, Bairro Canto</w:t>
      </w:r>
    </w:p>
    <w:p w:rsidR="00142EDC" w:rsidRPr="00010ACE" w:rsidRDefault="00142EDC" w:rsidP="00142EDC">
      <w:pPr>
        <w:spacing w:after="0" w:line="240" w:lineRule="auto"/>
        <w:jc w:val="center"/>
        <w:rPr>
          <w:rFonts w:ascii="Arial" w:hAnsi="Arial" w:cs="Arial"/>
          <w:sz w:val="24"/>
          <w:szCs w:val="24"/>
        </w:rPr>
      </w:pPr>
      <w:r w:rsidRPr="00752816">
        <w:rPr>
          <w:rFonts w:ascii="Arial" w:hAnsi="Arial" w:cs="Arial"/>
          <w:sz w:val="24"/>
          <w:szCs w:val="24"/>
        </w:rPr>
        <w:t>CEP: 88</w:t>
      </w:r>
      <w:r>
        <w:rPr>
          <w:rFonts w:ascii="Arial" w:hAnsi="Arial" w:cs="Arial"/>
          <w:sz w:val="24"/>
          <w:szCs w:val="24"/>
        </w:rPr>
        <w:t>.</w:t>
      </w:r>
      <w:r w:rsidRPr="00752816">
        <w:rPr>
          <w:rFonts w:ascii="Arial" w:hAnsi="Arial" w:cs="Arial"/>
          <w:sz w:val="24"/>
          <w:szCs w:val="24"/>
        </w:rPr>
        <w:t>070-800</w:t>
      </w:r>
      <w:r>
        <w:rPr>
          <w:rFonts w:ascii="Arial" w:hAnsi="Arial" w:cs="Arial"/>
          <w:sz w:val="24"/>
          <w:szCs w:val="24"/>
        </w:rPr>
        <w:t xml:space="preserve"> - </w:t>
      </w:r>
      <w:r w:rsidRPr="00752816">
        <w:rPr>
          <w:rFonts w:ascii="Arial" w:hAnsi="Arial" w:cs="Arial"/>
          <w:sz w:val="24"/>
          <w:szCs w:val="24"/>
        </w:rPr>
        <w:t>Florianópolis</w:t>
      </w:r>
      <w:r>
        <w:rPr>
          <w:rFonts w:ascii="Arial" w:hAnsi="Arial" w:cs="Arial"/>
          <w:sz w:val="24"/>
          <w:szCs w:val="24"/>
        </w:rPr>
        <w:t xml:space="preserve"> </w:t>
      </w:r>
      <w:r w:rsidRPr="00752816">
        <w:rPr>
          <w:rFonts w:ascii="Arial" w:hAnsi="Arial" w:cs="Arial"/>
          <w:sz w:val="24"/>
          <w:szCs w:val="24"/>
        </w:rPr>
        <w:t>-</w:t>
      </w:r>
      <w:r>
        <w:rPr>
          <w:rFonts w:ascii="Arial" w:hAnsi="Arial" w:cs="Arial"/>
          <w:sz w:val="24"/>
          <w:szCs w:val="24"/>
        </w:rPr>
        <w:t xml:space="preserve"> </w:t>
      </w:r>
      <w:r w:rsidRPr="00752816">
        <w:rPr>
          <w:rFonts w:ascii="Arial" w:hAnsi="Arial" w:cs="Arial"/>
          <w:sz w:val="24"/>
          <w:szCs w:val="24"/>
        </w:rPr>
        <w:t xml:space="preserve">SC </w:t>
      </w:r>
    </w:p>
    <w:p w:rsidR="00142EDC" w:rsidRPr="00010ACE" w:rsidRDefault="00142EDC" w:rsidP="00142EDC">
      <w:pPr>
        <w:spacing w:after="0" w:line="360" w:lineRule="auto"/>
        <w:jc w:val="center"/>
        <w:rPr>
          <w:rFonts w:ascii="Arial" w:hAnsi="Arial" w:cs="Arial"/>
          <w:sz w:val="24"/>
          <w:szCs w:val="24"/>
        </w:rPr>
      </w:pPr>
    </w:p>
    <w:p w:rsidR="00142EDC" w:rsidRPr="00010ACE" w:rsidRDefault="00142EDC" w:rsidP="00142EDC">
      <w:pPr>
        <w:spacing w:after="0" w:line="240" w:lineRule="auto"/>
        <w:jc w:val="center"/>
        <w:rPr>
          <w:rFonts w:ascii="Arial" w:hAnsi="Arial" w:cs="Arial"/>
          <w:b/>
          <w:sz w:val="24"/>
          <w:szCs w:val="24"/>
        </w:rPr>
      </w:pPr>
      <w:r w:rsidRPr="00010ACE">
        <w:rPr>
          <w:rFonts w:ascii="Arial" w:hAnsi="Arial" w:cs="Arial"/>
          <w:b/>
          <w:sz w:val="24"/>
          <w:szCs w:val="24"/>
        </w:rPr>
        <w:t>EQUIPE TÉCNICA</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0"/>
        <w:gridCol w:w="4362"/>
      </w:tblGrid>
      <w:tr w:rsidR="00142EDC" w:rsidRPr="00010ACE" w:rsidTr="00142EDC">
        <w:tc>
          <w:tcPr>
            <w:tcW w:w="4360"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Luiz Gustavo Pavelski</w:t>
            </w:r>
          </w:p>
          <w:p w:rsidR="00142EDC" w:rsidRPr="00010ACE" w:rsidRDefault="00142EDC" w:rsidP="00142EDC">
            <w:pPr>
              <w:jc w:val="center"/>
              <w:rPr>
                <w:rFonts w:ascii="Arial" w:hAnsi="Arial" w:cs="Arial"/>
                <w:sz w:val="24"/>
                <w:szCs w:val="24"/>
              </w:rPr>
            </w:pPr>
            <w:r w:rsidRPr="00010ACE">
              <w:rPr>
                <w:rFonts w:ascii="Arial" w:hAnsi="Arial" w:cs="Arial"/>
                <w:sz w:val="24"/>
                <w:szCs w:val="24"/>
              </w:rPr>
              <w:t>Engenheiro Florestal</w:t>
            </w:r>
          </w:p>
          <w:p w:rsidR="00142EDC" w:rsidRPr="00010ACE" w:rsidRDefault="00142EDC" w:rsidP="00142EDC">
            <w:pPr>
              <w:jc w:val="center"/>
              <w:rPr>
                <w:rFonts w:ascii="Arial" w:hAnsi="Arial" w:cs="Arial"/>
                <w:b/>
                <w:sz w:val="24"/>
                <w:szCs w:val="24"/>
              </w:rPr>
            </w:pPr>
            <w:r w:rsidRPr="00010ACE">
              <w:rPr>
                <w:rFonts w:ascii="Arial" w:hAnsi="Arial" w:cs="Arial"/>
                <w:sz w:val="24"/>
                <w:szCs w:val="24"/>
              </w:rPr>
              <w:t>CREA-SC 104797-2</w:t>
            </w:r>
          </w:p>
        </w:tc>
        <w:tc>
          <w:tcPr>
            <w:tcW w:w="4362"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Mauricio Perazzoli</w:t>
            </w:r>
          </w:p>
          <w:p w:rsidR="00142EDC" w:rsidRPr="00010ACE" w:rsidRDefault="00142EDC" w:rsidP="00142EDC">
            <w:pPr>
              <w:jc w:val="center"/>
              <w:rPr>
                <w:rFonts w:ascii="Arial" w:hAnsi="Arial" w:cs="Arial"/>
                <w:sz w:val="24"/>
                <w:szCs w:val="24"/>
              </w:rPr>
            </w:pPr>
            <w:r w:rsidRPr="00010ACE">
              <w:rPr>
                <w:rFonts w:ascii="Arial" w:hAnsi="Arial" w:cs="Arial"/>
                <w:sz w:val="24"/>
                <w:szCs w:val="24"/>
              </w:rPr>
              <w:t>Engenheiro Ambiental</w:t>
            </w:r>
          </w:p>
          <w:p w:rsidR="00142EDC" w:rsidRPr="00010ACE" w:rsidRDefault="00142EDC" w:rsidP="00142EDC">
            <w:pPr>
              <w:jc w:val="center"/>
              <w:rPr>
                <w:rFonts w:ascii="Arial" w:hAnsi="Arial" w:cs="Arial"/>
                <w:b/>
                <w:sz w:val="24"/>
                <w:szCs w:val="24"/>
              </w:rPr>
            </w:pPr>
            <w:r w:rsidRPr="00010ACE">
              <w:rPr>
                <w:rFonts w:ascii="Arial" w:hAnsi="Arial" w:cs="Arial"/>
                <w:sz w:val="24"/>
                <w:szCs w:val="24"/>
              </w:rPr>
              <w:t>CREA-SC 98322-7</w:t>
            </w:r>
          </w:p>
        </w:tc>
      </w:tr>
      <w:tr w:rsidR="00142EDC" w:rsidRPr="00010ACE" w:rsidTr="00142EDC">
        <w:tc>
          <w:tcPr>
            <w:tcW w:w="4360"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Raquel Gomes de Almeida</w:t>
            </w:r>
          </w:p>
          <w:p w:rsidR="00142EDC" w:rsidRPr="00010ACE" w:rsidRDefault="00142EDC" w:rsidP="00142EDC">
            <w:pPr>
              <w:jc w:val="center"/>
              <w:rPr>
                <w:rFonts w:ascii="Arial" w:hAnsi="Arial" w:cs="Arial"/>
                <w:sz w:val="24"/>
                <w:szCs w:val="24"/>
              </w:rPr>
            </w:pPr>
            <w:r w:rsidRPr="00010ACE">
              <w:rPr>
                <w:rFonts w:ascii="Arial" w:hAnsi="Arial" w:cs="Arial"/>
                <w:sz w:val="24"/>
                <w:szCs w:val="24"/>
              </w:rPr>
              <w:t>Engenheira Ambiental</w:t>
            </w:r>
          </w:p>
          <w:p w:rsidR="00142EDC" w:rsidRPr="00010ACE" w:rsidRDefault="00142EDC" w:rsidP="00142EDC">
            <w:pPr>
              <w:jc w:val="center"/>
              <w:rPr>
                <w:rFonts w:ascii="Arial" w:hAnsi="Arial" w:cs="Arial"/>
                <w:b/>
                <w:sz w:val="24"/>
                <w:szCs w:val="24"/>
              </w:rPr>
            </w:pPr>
            <w:r w:rsidRPr="00010ACE">
              <w:rPr>
                <w:rFonts w:ascii="Arial" w:hAnsi="Arial" w:cs="Arial"/>
                <w:sz w:val="24"/>
                <w:szCs w:val="24"/>
              </w:rPr>
              <w:t>CREA-SC 118868-3</w:t>
            </w:r>
          </w:p>
        </w:tc>
        <w:tc>
          <w:tcPr>
            <w:tcW w:w="4362"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Raphaela Menezes</w:t>
            </w:r>
          </w:p>
          <w:p w:rsidR="00142EDC" w:rsidRPr="00010ACE" w:rsidRDefault="00142EDC" w:rsidP="00142EDC">
            <w:pPr>
              <w:jc w:val="center"/>
              <w:rPr>
                <w:rFonts w:ascii="Arial" w:hAnsi="Arial" w:cs="Arial"/>
                <w:sz w:val="24"/>
                <w:szCs w:val="24"/>
              </w:rPr>
            </w:pPr>
            <w:r w:rsidRPr="00010ACE">
              <w:rPr>
                <w:rFonts w:ascii="Arial" w:hAnsi="Arial" w:cs="Arial"/>
                <w:sz w:val="24"/>
                <w:szCs w:val="24"/>
              </w:rPr>
              <w:t>Geóloga</w:t>
            </w:r>
          </w:p>
          <w:p w:rsidR="00142EDC" w:rsidRPr="00010ACE" w:rsidRDefault="00142EDC" w:rsidP="00142EDC">
            <w:pPr>
              <w:jc w:val="center"/>
              <w:rPr>
                <w:rFonts w:ascii="Arial" w:hAnsi="Arial" w:cs="Arial"/>
                <w:b/>
                <w:sz w:val="24"/>
                <w:szCs w:val="24"/>
              </w:rPr>
            </w:pPr>
            <w:r w:rsidRPr="00010ACE">
              <w:rPr>
                <w:rFonts w:ascii="Arial" w:hAnsi="Arial" w:cs="Arial"/>
                <w:sz w:val="24"/>
                <w:szCs w:val="24"/>
              </w:rPr>
              <w:t>CREA-SC 138824-3</w:t>
            </w:r>
          </w:p>
        </w:tc>
      </w:tr>
      <w:tr w:rsidR="00142EDC" w:rsidRPr="00010ACE" w:rsidTr="00142EDC">
        <w:tc>
          <w:tcPr>
            <w:tcW w:w="4360"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Guilherme Müller</w:t>
            </w:r>
          </w:p>
          <w:p w:rsidR="00142EDC" w:rsidRPr="00010ACE" w:rsidRDefault="00142EDC" w:rsidP="00142EDC">
            <w:pPr>
              <w:jc w:val="center"/>
              <w:rPr>
                <w:rFonts w:ascii="Arial" w:hAnsi="Arial" w:cs="Arial"/>
                <w:sz w:val="24"/>
                <w:szCs w:val="24"/>
              </w:rPr>
            </w:pPr>
            <w:r w:rsidRPr="00010ACE">
              <w:rPr>
                <w:rFonts w:ascii="Arial" w:hAnsi="Arial" w:cs="Arial"/>
                <w:sz w:val="24"/>
                <w:szCs w:val="24"/>
              </w:rPr>
              <w:t>Biólogo</w:t>
            </w:r>
          </w:p>
          <w:p w:rsidR="00142EDC" w:rsidRPr="00010ACE" w:rsidRDefault="00142EDC" w:rsidP="00142EDC">
            <w:pPr>
              <w:jc w:val="center"/>
              <w:rPr>
                <w:rFonts w:ascii="Arial" w:hAnsi="Arial" w:cs="Arial"/>
                <w:b/>
                <w:sz w:val="24"/>
                <w:szCs w:val="24"/>
              </w:rPr>
            </w:pPr>
            <w:proofErr w:type="gramStart"/>
            <w:r w:rsidRPr="00010ACE">
              <w:rPr>
                <w:rFonts w:ascii="Arial" w:hAnsi="Arial" w:cs="Arial"/>
                <w:sz w:val="24"/>
                <w:szCs w:val="24"/>
              </w:rPr>
              <w:t>CRBio03</w:t>
            </w:r>
            <w:proofErr w:type="gramEnd"/>
            <w:r w:rsidRPr="00010ACE">
              <w:rPr>
                <w:rFonts w:ascii="Arial" w:hAnsi="Arial" w:cs="Arial"/>
                <w:sz w:val="24"/>
                <w:szCs w:val="24"/>
              </w:rPr>
              <w:t xml:space="preserve"> 053021/03-D</w:t>
            </w:r>
          </w:p>
        </w:tc>
        <w:tc>
          <w:tcPr>
            <w:tcW w:w="4362" w:type="dxa"/>
          </w:tcPr>
          <w:p w:rsidR="00142EDC" w:rsidRPr="00010ACE" w:rsidRDefault="00142EDC" w:rsidP="00142EDC">
            <w:pPr>
              <w:jc w:val="center"/>
              <w:rPr>
                <w:rFonts w:ascii="Arial" w:hAnsi="Arial" w:cs="Arial"/>
                <w:b/>
                <w:sz w:val="24"/>
                <w:szCs w:val="24"/>
              </w:rPr>
            </w:pPr>
          </w:p>
          <w:p w:rsidR="00142EDC" w:rsidRPr="00010ACE" w:rsidRDefault="00142EDC" w:rsidP="00142EDC">
            <w:pPr>
              <w:jc w:val="center"/>
              <w:rPr>
                <w:rFonts w:ascii="Arial" w:hAnsi="Arial" w:cs="Arial"/>
                <w:b/>
                <w:sz w:val="24"/>
                <w:szCs w:val="24"/>
              </w:rPr>
            </w:pPr>
            <w:r w:rsidRPr="00010ACE">
              <w:rPr>
                <w:rFonts w:ascii="Arial" w:hAnsi="Arial" w:cs="Arial"/>
                <w:b/>
                <w:sz w:val="24"/>
                <w:szCs w:val="24"/>
              </w:rPr>
              <w:t>Claudinei Marcio Morsoletto</w:t>
            </w:r>
          </w:p>
          <w:p w:rsidR="00142EDC" w:rsidRPr="00010ACE" w:rsidRDefault="00142EDC" w:rsidP="00142EDC">
            <w:pPr>
              <w:jc w:val="center"/>
              <w:rPr>
                <w:rFonts w:ascii="Arial" w:hAnsi="Arial" w:cs="Arial"/>
                <w:sz w:val="24"/>
                <w:szCs w:val="24"/>
              </w:rPr>
            </w:pPr>
            <w:r w:rsidRPr="00010ACE">
              <w:rPr>
                <w:rFonts w:ascii="Arial" w:hAnsi="Arial" w:cs="Arial"/>
                <w:sz w:val="24"/>
                <w:szCs w:val="24"/>
              </w:rPr>
              <w:t>Administrador</w:t>
            </w:r>
          </w:p>
          <w:p w:rsidR="00142EDC" w:rsidRPr="00010ACE" w:rsidRDefault="00142EDC" w:rsidP="00142EDC">
            <w:pPr>
              <w:jc w:val="center"/>
              <w:rPr>
                <w:rFonts w:ascii="Arial" w:hAnsi="Arial" w:cs="Arial"/>
                <w:b/>
                <w:sz w:val="24"/>
                <w:szCs w:val="24"/>
              </w:rPr>
            </w:pPr>
            <w:r w:rsidRPr="00010ACE">
              <w:rPr>
                <w:rFonts w:ascii="Arial" w:hAnsi="Arial" w:cs="Arial"/>
                <w:sz w:val="24"/>
                <w:szCs w:val="24"/>
              </w:rPr>
              <w:t>CRA-SC 14674</w:t>
            </w:r>
          </w:p>
        </w:tc>
      </w:tr>
      <w:tr w:rsidR="00142EDC" w:rsidRPr="00010ACE" w:rsidTr="00142EDC">
        <w:tc>
          <w:tcPr>
            <w:tcW w:w="8722" w:type="dxa"/>
            <w:gridSpan w:val="2"/>
          </w:tcPr>
          <w:p w:rsidR="00142EDC" w:rsidRPr="00010ACE" w:rsidRDefault="00142EDC" w:rsidP="00142EDC">
            <w:pPr>
              <w:jc w:val="center"/>
              <w:rPr>
                <w:rFonts w:ascii="Arial" w:hAnsi="Arial" w:cs="Arial"/>
                <w:b/>
                <w:sz w:val="24"/>
                <w:szCs w:val="24"/>
              </w:rPr>
            </w:pPr>
          </w:p>
          <w:p w:rsidR="00142EDC" w:rsidRDefault="00142EDC" w:rsidP="00142EDC">
            <w:pPr>
              <w:jc w:val="center"/>
              <w:rPr>
                <w:rFonts w:ascii="Arial" w:hAnsi="Arial" w:cs="Arial"/>
                <w:sz w:val="24"/>
                <w:szCs w:val="24"/>
              </w:rPr>
            </w:pPr>
          </w:p>
          <w:p w:rsidR="00142EDC" w:rsidRPr="009A51EC" w:rsidRDefault="00142EDC" w:rsidP="00142EDC">
            <w:pPr>
              <w:jc w:val="center"/>
              <w:rPr>
                <w:rFonts w:ascii="Arial" w:hAnsi="Arial" w:cs="Arial"/>
                <w:sz w:val="24"/>
                <w:szCs w:val="24"/>
              </w:rPr>
            </w:pPr>
            <w:r w:rsidRPr="009A51EC">
              <w:rPr>
                <w:rFonts w:ascii="Arial" w:hAnsi="Arial" w:cs="Arial"/>
                <w:b/>
                <w:sz w:val="24"/>
                <w:szCs w:val="24"/>
              </w:rPr>
              <w:t>Luís Felipe Braga Kronbauer</w:t>
            </w:r>
          </w:p>
          <w:p w:rsidR="00142EDC" w:rsidRPr="009A51EC" w:rsidRDefault="00142EDC" w:rsidP="00142EDC">
            <w:pPr>
              <w:jc w:val="center"/>
              <w:rPr>
                <w:rFonts w:ascii="Arial" w:hAnsi="Arial" w:cs="Arial"/>
                <w:sz w:val="24"/>
                <w:szCs w:val="24"/>
              </w:rPr>
            </w:pPr>
            <w:r w:rsidRPr="009A51EC">
              <w:rPr>
                <w:rFonts w:ascii="Arial" w:hAnsi="Arial" w:cs="Arial"/>
                <w:sz w:val="24"/>
                <w:szCs w:val="24"/>
              </w:rPr>
              <w:t>Advogado</w:t>
            </w:r>
          </w:p>
          <w:p w:rsidR="00142EDC" w:rsidRDefault="00142EDC" w:rsidP="00142EDC">
            <w:pPr>
              <w:jc w:val="center"/>
              <w:rPr>
                <w:rFonts w:ascii="Arial" w:hAnsi="Arial" w:cs="Arial"/>
                <w:sz w:val="24"/>
                <w:szCs w:val="24"/>
              </w:rPr>
            </w:pPr>
            <w:r w:rsidRPr="009A51EC">
              <w:rPr>
                <w:rFonts w:ascii="Arial" w:hAnsi="Arial" w:cs="Arial"/>
                <w:sz w:val="24"/>
                <w:szCs w:val="24"/>
              </w:rPr>
              <w:t>OAB-SC 46772</w:t>
            </w:r>
          </w:p>
          <w:p w:rsidR="00142EDC" w:rsidRPr="00E94A5C" w:rsidRDefault="00142EDC" w:rsidP="00142EDC">
            <w:pPr>
              <w:jc w:val="center"/>
              <w:rPr>
                <w:rFonts w:ascii="Arial" w:hAnsi="Arial" w:cs="Arial"/>
                <w:b/>
                <w:sz w:val="24"/>
                <w:szCs w:val="24"/>
              </w:rPr>
            </w:pPr>
          </w:p>
        </w:tc>
      </w:tr>
    </w:tbl>
    <w:p w:rsidR="00142EDC" w:rsidRDefault="00142EDC" w:rsidP="00142EDC">
      <w:pPr>
        <w:spacing w:after="0" w:line="360" w:lineRule="auto"/>
        <w:jc w:val="center"/>
        <w:rPr>
          <w:rFonts w:ascii="Arial" w:hAnsi="Arial" w:cs="Arial"/>
          <w:b/>
          <w:sz w:val="24"/>
          <w:szCs w:val="24"/>
        </w:rPr>
      </w:pPr>
    </w:p>
    <w:p w:rsidR="00142EDC" w:rsidRPr="00010ACE" w:rsidRDefault="00142EDC" w:rsidP="00142EDC">
      <w:pPr>
        <w:spacing w:after="0" w:line="240" w:lineRule="auto"/>
        <w:jc w:val="center"/>
        <w:rPr>
          <w:rFonts w:ascii="Arial" w:hAnsi="Arial" w:cs="Arial"/>
          <w:b/>
          <w:sz w:val="24"/>
          <w:szCs w:val="24"/>
        </w:rPr>
      </w:pPr>
      <w:r w:rsidRPr="00010ACE">
        <w:rPr>
          <w:rFonts w:ascii="Arial" w:hAnsi="Arial" w:cs="Arial"/>
          <w:b/>
          <w:sz w:val="24"/>
          <w:szCs w:val="24"/>
        </w:rPr>
        <w:t xml:space="preserve">COLABORAÇÃO </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3"/>
        <w:gridCol w:w="4394"/>
      </w:tblGrid>
      <w:tr w:rsidR="00142EDC" w:rsidRPr="00010ACE" w:rsidTr="00142EDC">
        <w:tc>
          <w:tcPr>
            <w:tcW w:w="4393" w:type="dxa"/>
          </w:tcPr>
          <w:p w:rsidR="00142EDC" w:rsidRPr="00E94A5C" w:rsidRDefault="00142EDC" w:rsidP="00142EDC">
            <w:pPr>
              <w:jc w:val="center"/>
              <w:rPr>
                <w:rFonts w:ascii="Arial" w:hAnsi="Arial" w:cs="Arial"/>
                <w:b/>
                <w:sz w:val="24"/>
                <w:szCs w:val="24"/>
                <w:highlight w:val="red"/>
              </w:rPr>
            </w:pPr>
          </w:p>
          <w:p w:rsidR="00142EDC" w:rsidRPr="00E94A5C" w:rsidRDefault="00142EDC" w:rsidP="00142EDC">
            <w:pPr>
              <w:jc w:val="center"/>
              <w:rPr>
                <w:rFonts w:ascii="Arial" w:hAnsi="Arial" w:cs="Arial"/>
                <w:b/>
                <w:sz w:val="24"/>
                <w:szCs w:val="24"/>
                <w:highlight w:val="red"/>
              </w:rPr>
            </w:pPr>
            <w:r w:rsidRPr="002721DD">
              <w:rPr>
                <w:rFonts w:ascii="Arial" w:hAnsi="Arial" w:cs="Arial"/>
                <w:b/>
                <w:sz w:val="24"/>
                <w:szCs w:val="24"/>
              </w:rPr>
              <w:t>Sélio Cardoso Raizer</w:t>
            </w:r>
          </w:p>
          <w:p w:rsidR="00142EDC" w:rsidRPr="00E94A5C" w:rsidRDefault="00142EDC" w:rsidP="00142EDC">
            <w:pPr>
              <w:jc w:val="center"/>
              <w:rPr>
                <w:rFonts w:ascii="Arial" w:hAnsi="Arial" w:cs="Arial"/>
                <w:sz w:val="24"/>
                <w:szCs w:val="24"/>
                <w:highlight w:val="red"/>
              </w:rPr>
            </w:pPr>
            <w:r w:rsidRPr="009C1BE5">
              <w:rPr>
                <w:rStyle w:val="fontstyle01"/>
                <w:rFonts w:ascii="Arial" w:hAnsi="Arial" w:cs="Arial"/>
              </w:rPr>
              <w:t>Secretário de Infraestrutura, Obras e Transporte</w:t>
            </w:r>
          </w:p>
        </w:tc>
        <w:tc>
          <w:tcPr>
            <w:tcW w:w="4394" w:type="dxa"/>
          </w:tcPr>
          <w:p w:rsidR="00142EDC" w:rsidRPr="00E94A5C" w:rsidRDefault="00142EDC" w:rsidP="00142EDC">
            <w:pPr>
              <w:jc w:val="center"/>
              <w:rPr>
                <w:rFonts w:ascii="Arial" w:hAnsi="Arial" w:cs="Arial"/>
                <w:b/>
                <w:sz w:val="24"/>
                <w:szCs w:val="24"/>
                <w:highlight w:val="red"/>
              </w:rPr>
            </w:pPr>
          </w:p>
          <w:p w:rsidR="00142EDC" w:rsidRPr="00E94A5C" w:rsidRDefault="00142EDC" w:rsidP="00142EDC">
            <w:pPr>
              <w:jc w:val="center"/>
              <w:rPr>
                <w:rFonts w:ascii="Arial" w:hAnsi="Arial" w:cs="Arial"/>
                <w:b/>
                <w:sz w:val="24"/>
                <w:szCs w:val="24"/>
                <w:highlight w:val="red"/>
              </w:rPr>
            </w:pPr>
            <w:r w:rsidRPr="002721DD">
              <w:rPr>
                <w:rFonts w:ascii="Arial" w:hAnsi="Arial" w:cs="Arial"/>
                <w:b/>
                <w:sz w:val="24"/>
                <w:szCs w:val="24"/>
              </w:rPr>
              <w:t>Alcindo Perosa</w:t>
            </w:r>
            <w:r w:rsidRPr="00E94A5C">
              <w:rPr>
                <w:rFonts w:ascii="Arial" w:hAnsi="Arial" w:cs="Arial"/>
                <w:b/>
                <w:sz w:val="24"/>
                <w:szCs w:val="24"/>
                <w:highlight w:val="red"/>
              </w:rPr>
              <w:t xml:space="preserve"> </w:t>
            </w:r>
          </w:p>
          <w:p w:rsidR="00142EDC" w:rsidRPr="00E94A5C" w:rsidRDefault="00142EDC" w:rsidP="00142EDC">
            <w:pPr>
              <w:jc w:val="center"/>
              <w:rPr>
                <w:rFonts w:ascii="Arial" w:hAnsi="Arial" w:cs="Arial"/>
                <w:sz w:val="24"/>
                <w:szCs w:val="24"/>
                <w:highlight w:val="red"/>
              </w:rPr>
            </w:pPr>
            <w:r w:rsidRPr="009C1BE5">
              <w:rPr>
                <w:rStyle w:val="fontstyle01"/>
                <w:rFonts w:ascii="Arial" w:hAnsi="Arial" w:cs="Arial"/>
              </w:rPr>
              <w:t>Secretário de Administração e da Fazenda</w:t>
            </w:r>
          </w:p>
        </w:tc>
      </w:tr>
      <w:tr w:rsidR="00142EDC" w:rsidRPr="003605B4" w:rsidTr="00142EDC">
        <w:tc>
          <w:tcPr>
            <w:tcW w:w="4393" w:type="dxa"/>
          </w:tcPr>
          <w:p w:rsidR="00142EDC" w:rsidRPr="003605B4" w:rsidRDefault="00142EDC" w:rsidP="00142EDC">
            <w:pPr>
              <w:jc w:val="center"/>
              <w:rPr>
                <w:rFonts w:ascii="Arial" w:hAnsi="Arial" w:cs="Arial"/>
                <w:b/>
                <w:sz w:val="24"/>
                <w:szCs w:val="24"/>
              </w:rPr>
            </w:pPr>
          </w:p>
          <w:p w:rsidR="00142EDC" w:rsidRDefault="00142EDC" w:rsidP="00142EDC">
            <w:pPr>
              <w:jc w:val="center"/>
              <w:rPr>
                <w:rStyle w:val="fontstyle01"/>
                <w:rFonts w:ascii="Arial" w:hAnsi="Arial" w:cs="Arial"/>
              </w:rPr>
            </w:pPr>
            <w:r w:rsidRPr="003605B4">
              <w:rPr>
                <w:rFonts w:ascii="Arial" w:hAnsi="Arial" w:cs="Arial"/>
                <w:b/>
                <w:sz w:val="24"/>
                <w:szCs w:val="24"/>
              </w:rPr>
              <w:t xml:space="preserve">Sidnei Roberto Moreira de Souza </w:t>
            </w:r>
            <w:r w:rsidRPr="003605B4">
              <w:rPr>
                <w:rStyle w:val="fontstyle01"/>
                <w:rFonts w:ascii="Arial" w:hAnsi="Arial" w:cs="Arial"/>
              </w:rPr>
              <w:t xml:space="preserve">Diretor do Departamento </w:t>
            </w:r>
          </w:p>
          <w:p w:rsidR="00142EDC" w:rsidRPr="003605B4" w:rsidRDefault="00142EDC" w:rsidP="00142EDC">
            <w:pPr>
              <w:jc w:val="center"/>
              <w:rPr>
                <w:rFonts w:ascii="Arial" w:hAnsi="Arial" w:cs="Arial"/>
                <w:b/>
                <w:sz w:val="24"/>
                <w:szCs w:val="24"/>
              </w:rPr>
            </w:pPr>
            <w:proofErr w:type="gramStart"/>
            <w:r w:rsidRPr="003605B4">
              <w:rPr>
                <w:rStyle w:val="fontstyle01"/>
                <w:rFonts w:ascii="Arial" w:hAnsi="Arial" w:cs="Arial"/>
              </w:rPr>
              <w:t>de</w:t>
            </w:r>
            <w:proofErr w:type="gramEnd"/>
            <w:r w:rsidRPr="003605B4">
              <w:rPr>
                <w:rStyle w:val="fontstyle01"/>
                <w:rFonts w:ascii="Arial" w:hAnsi="Arial" w:cs="Arial"/>
              </w:rPr>
              <w:t xml:space="preserve"> Obras</w:t>
            </w:r>
          </w:p>
        </w:tc>
        <w:tc>
          <w:tcPr>
            <w:tcW w:w="4394" w:type="dxa"/>
          </w:tcPr>
          <w:p w:rsidR="00142EDC" w:rsidRPr="003605B4" w:rsidRDefault="00142EDC" w:rsidP="00142EDC">
            <w:pPr>
              <w:jc w:val="center"/>
              <w:rPr>
                <w:rFonts w:ascii="Arial" w:hAnsi="Arial" w:cs="Arial"/>
                <w:b/>
                <w:sz w:val="24"/>
                <w:szCs w:val="24"/>
              </w:rPr>
            </w:pPr>
          </w:p>
          <w:p w:rsidR="00142EDC" w:rsidRPr="003605B4" w:rsidRDefault="00142EDC" w:rsidP="00142EDC">
            <w:pPr>
              <w:jc w:val="center"/>
              <w:rPr>
                <w:rFonts w:ascii="Arial" w:hAnsi="Arial" w:cs="Arial"/>
                <w:b/>
                <w:sz w:val="24"/>
                <w:szCs w:val="24"/>
              </w:rPr>
            </w:pPr>
            <w:r w:rsidRPr="003605B4">
              <w:rPr>
                <w:rFonts w:ascii="Arial" w:hAnsi="Arial" w:cs="Arial"/>
                <w:b/>
                <w:sz w:val="24"/>
                <w:szCs w:val="24"/>
              </w:rPr>
              <w:t xml:space="preserve">José Luiz Recalcatti </w:t>
            </w:r>
          </w:p>
          <w:p w:rsidR="00142EDC" w:rsidRPr="003605B4" w:rsidRDefault="00142EDC" w:rsidP="00142EDC">
            <w:pPr>
              <w:jc w:val="center"/>
              <w:rPr>
                <w:rFonts w:ascii="Arial" w:hAnsi="Arial" w:cs="Arial"/>
                <w:sz w:val="24"/>
                <w:szCs w:val="24"/>
              </w:rPr>
            </w:pPr>
            <w:r w:rsidRPr="003605B4">
              <w:rPr>
                <w:rStyle w:val="fontstyle01"/>
                <w:rFonts w:ascii="Arial" w:hAnsi="Arial" w:cs="Arial"/>
              </w:rPr>
              <w:t>Secretário de Desenvolvimento Comunitário, Cultural e Esportes</w:t>
            </w:r>
          </w:p>
        </w:tc>
      </w:tr>
      <w:tr w:rsidR="00142EDC" w:rsidRPr="00010ACE" w:rsidTr="00142EDC">
        <w:tc>
          <w:tcPr>
            <w:tcW w:w="8787" w:type="dxa"/>
            <w:gridSpan w:val="2"/>
          </w:tcPr>
          <w:p w:rsidR="00142EDC" w:rsidRDefault="00142EDC" w:rsidP="00142EDC">
            <w:pPr>
              <w:rPr>
                <w:rFonts w:ascii="Arial" w:hAnsi="Arial" w:cs="Arial"/>
                <w:b/>
                <w:sz w:val="24"/>
                <w:szCs w:val="24"/>
              </w:rPr>
            </w:pPr>
          </w:p>
          <w:p w:rsidR="00142EDC" w:rsidRPr="003605B4" w:rsidRDefault="00142EDC" w:rsidP="00142EDC">
            <w:pPr>
              <w:rPr>
                <w:rFonts w:ascii="Arial" w:hAnsi="Arial" w:cs="Arial"/>
                <w:b/>
                <w:sz w:val="24"/>
                <w:szCs w:val="24"/>
              </w:rPr>
            </w:pPr>
          </w:p>
          <w:p w:rsidR="00142EDC" w:rsidRPr="003605B4" w:rsidRDefault="00142EDC" w:rsidP="00142EDC">
            <w:pPr>
              <w:jc w:val="center"/>
              <w:rPr>
                <w:rFonts w:ascii="Arial" w:hAnsi="Arial" w:cs="Arial"/>
                <w:b/>
                <w:sz w:val="24"/>
                <w:szCs w:val="24"/>
              </w:rPr>
            </w:pPr>
            <w:r w:rsidRPr="003605B4">
              <w:rPr>
                <w:rFonts w:ascii="Arial" w:hAnsi="Arial" w:cs="Arial"/>
                <w:b/>
                <w:sz w:val="24"/>
                <w:szCs w:val="24"/>
              </w:rPr>
              <w:t xml:space="preserve">Juliana Lizot </w:t>
            </w:r>
          </w:p>
          <w:p w:rsidR="00142EDC" w:rsidRDefault="00142EDC" w:rsidP="00142EDC">
            <w:pPr>
              <w:jc w:val="center"/>
              <w:rPr>
                <w:rStyle w:val="fontstyle01"/>
                <w:rFonts w:ascii="Arial" w:hAnsi="Arial" w:cs="Arial"/>
              </w:rPr>
            </w:pPr>
            <w:r w:rsidRPr="003605B4">
              <w:rPr>
                <w:rStyle w:val="fontstyle01"/>
                <w:rFonts w:ascii="Arial" w:hAnsi="Arial" w:cs="Arial"/>
              </w:rPr>
              <w:t xml:space="preserve">Fiscal de Tributos e Responsável </w:t>
            </w:r>
          </w:p>
          <w:p w:rsidR="00142EDC" w:rsidRPr="003605B4" w:rsidRDefault="00142EDC" w:rsidP="00142EDC">
            <w:pPr>
              <w:jc w:val="center"/>
              <w:rPr>
                <w:rFonts w:ascii="Arial" w:hAnsi="Arial" w:cs="Arial"/>
                <w:b/>
                <w:sz w:val="24"/>
                <w:szCs w:val="24"/>
              </w:rPr>
            </w:pPr>
            <w:proofErr w:type="gramStart"/>
            <w:r w:rsidRPr="003605B4">
              <w:rPr>
                <w:rStyle w:val="fontstyle01"/>
                <w:rFonts w:ascii="Arial" w:hAnsi="Arial" w:cs="Arial"/>
              </w:rPr>
              <w:t>pela</w:t>
            </w:r>
            <w:proofErr w:type="gramEnd"/>
            <w:r w:rsidRPr="003605B4">
              <w:rPr>
                <w:rStyle w:val="fontstyle01"/>
                <w:rFonts w:ascii="Arial" w:hAnsi="Arial" w:cs="Arial"/>
              </w:rPr>
              <w:t xml:space="preserve"> fiscalização do contrato</w:t>
            </w:r>
          </w:p>
          <w:p w:rsidR="00142EDC" w:rsidRPr="003605B4" w:rsidRDefault="00142EDC" w:rsidP="00142EDC">
            <w:pPr>
              <w:rPr>
                <w:rFonts w:ascii="Arial" w:hAnsi="Arial" w:cs="Arial"/>
                <w:sz w:val="24"/>
                <w:szCs w:val="24"/>
              </w:rPr>
            </w:pPr>
          </w:p>
        </w:tc>
      </w:tr>
    </w:tbl>
    <w:p w:rsidR="00142EDC" w:rsidRPr="00205D6A" w:rsidRDefault="00142EDC" w:rsidP="00142EDC">
      <w:pPr>
        <w:rPr>
          <w:rFonts w:ascii="Arial" w:hAnsi="Arial" w:cs="Arial"/>
          <w:b/>
          <w:sz w:val="24"/>
          <w:szCs w:val="24"/>
        </w:rPr>
      </w:pPr>
      <w:r w:rsidRPr="00205D6A">
        <w:rPr>
          <w:rFonts w:ascii="Arial" w:hAnsi="Arial" w:cs="Arial"/>
          <w:b/>
          <w:sz w:val="24"/>
          <w:szCs w:val="24"/>
        </w:rPr>
        <w:lastRenderedPageBreak/>
        <w:t>LISTA DE FIGURAS</w:t>
      </w:r>
    </w:p>
    <w:p w:rsidR="001B5AF8" w:rsidRPr="001B5AF8" w:rsidRDefault="00546120">
      <w:pPr>
        <w:pStyle w:val="ndicedeilustraes"/>
        <w:tabs>
          <w:tab w:val="right" w:leader="dot" w:pos="9061"/>
        </w:tabs>
        <w:rPr>
          <w:rFonts w:ascii="Arial" w:eastAsiaTheme="minorEastAsia" w:hAnsi="Arial" w:cs="Arial"/>
          <w:noProof/>
          <w:szCs w:val="24"/>
          <w:lang w:eastAsia="pt-BR"/>
        </w:rPr>
      </w:pPr>
      <w:r w:rsidRPr="00205D6A">
        <w:rPr>
          <w:rFonts w:ascii="Arial" w:hAnsi="Arial" w:cs="Arial"/>
          <w:b/>
          <w:szCs w:val="24"/>
        </w:rPr>
        <w:fldChar w:fldCharType="begin"/>
      </w:r>
      <w:r w:rsidR="00D679C5" w:rsidRPr="00205D6A">
        <w:rPr>
          <w:rFonts w:ascii="Arial" w:hAnsi="Arial" w:cs="Arial"/>
          <w:b/>
          <w:szCs w:val="24"/>
        </w:rPr>
        <w:instrText xml:space="preserve"> TOC \h \z \c "Figura" </w:instrText>
      </w:r>
      <w:r w:rsidRPr="00205D6A">
        <w:rPr>
          <w:rFonts w:ascii="Arial" w:hAnsi="Arial" w:cs="Arial"/>
          <w:b/>
          <w:szCs w:val="24"/>
        </w:rPr>
        <w:fldChar w:fldCharType="separate"/>
      </w:r>
      <w:hyperlink w:anchor="_Toc485027815" w:history="1">
        <w:r w:rsidR="001B5AF8" w:rsidRPr="001B5AF8">
          <w:rPr>
            <w:rStyle w:val="Hyperlink"/>
            <w:rFonts w:ascii="Arial" w:eastAsia="Calibri" w:hAnsi="Arial" w:cs="Arial"/>
            <w:bCs/>
            <w:noProof/>
            <w:szCs w:val="24"/>
            <w:lang w:eastAsia="pt-BR"/>
          </w:rPr>
          <w:t>Figura 1: Representação da esperança de vida ao nascer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_Toc485027815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29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16" w:history="1">
        <w:r w:rsidR="001B5AF8" w:rsidRPr="001B5AF8">
          <w:rPr>
            <w:rStyle w:val="Hyperlink"/>
            <w:rFonts w:ascii="Arial" w:eastAsia="Calibri" w:hAnsi="Arial" w:cs="Arial"/>
            <w:bCs/>
            <w:noProof/>
            <w:szCs w:val="24"/>
            <w:lang w:eastAsia="pt-BR"/>
          </w:rPr>
          <w:t>Figura 2: Evolução do IDHM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_Toc485027816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17" w:history="1">
        <w:r w:rsidR="001B5AF8" w:rsidRPr="001B5AF8">
          <w:rPr>
            <w:rStyle w:val="Hyperlink"/>
            <w:rFonts w:ascii="Arial" w:eastAsia="Calibri" w:hAnsi="Arial" w:cs="Arial"/>
            <w:bCs/>
            <w:noProof/>
            <w:szCs w:val="24"/>
            <w:lang w:eastAsia="pt-BR"/>
          </w:rPr>
          <w:t xml:space="preserve">Figura 3: </w:t>
        </w:r>
        <w:r w:rsidR="001B5AF8" w:rsidRPr="001B5AF8">
          <w:rPr>
            <w:rStyle w:val="Hyperlink"/>
            <w:rFonts w:ascii="Arial" w:eastAsia="Calibri" w:hAnsi="Arial" w:cs="Arial"/>
            <w:bCs/>
            <w:iCs/>
            <w:noProof/>
            <w:szCs w:val="24"/>
            <w:lang w:eastAsia="pt-BR"/>
          </w:rPr>
          <w:t>Distribuição de renda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_Toc485027817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18" w:history="1">
        <w:r w:rsidR="001B5AF8" w:rsidRPr="001B5AF8">
          <w:rPr>
            <w:rStyle w:val="Hyperlink"/>
            <w:rFonts w:ascii="Arial" w:hAnsi="Arial" w:cs="Arial"/>
            <w:noProof/>
            <w:szCs w:val="24"/>
          </w:rPr>
          <w:t>Figura 4: Distribuição de renda urbana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_Toc485027818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19" w:history="1">
        <w:r w:rsidR="001B5AF8" w:rsidRPr="001B5AF8">
          <w:rPr>
            <w:rStyle w:val="Hyperlink"/>
            <w:rFonts w:ascii="Arial" w:hAnsi="Arial" w:cs="Arial"/>
            <w:noProof/>
            <w:szCs w:val="24"/>
          </w:rPr>
          <w:t>Figura 5: Distribuição de renda rural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_Toc485027819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0" w:history="1">
        <w:r w:rsidR="001B5AF8" w:rsidRPr="001B5AF8">
          <w:rPr>
            <w:rStyle w:val="Hyperlink"/>
            <w:rFonts w:ascii="Arial" w:eastAsia="Calibri" w:hAnsi="Arial" w:cs="Arial"/>
            <w:bCs/>
            <w:noProof/>
            <w:szCs w:val="24"/>
            <w:lang w:eastAsia="pt-BR"/>
          </w:rPr>
          <w:t xml:space="preserve">Figura 6: </w:t>
        </w:r>
        <w:r w:rsidR="001B5AF8" w:rsidRPr="001B5AF8">
          <w:rPr>
            <w:rStyle w:val="Hyperlink"/>
            <w:rFonts w:ascii="Arial" w:eastAsia="Calibri" w:hAnsi="Arial" w:cs="Arial"/>
            <w:bCs/>
            <w:noProof/>
            <w:szCs w:val="24"/>
            <w:shd w:val="clear" w:color="auto" w:fill="FFFFFF"/>
            <w:lang w:eastAsia="pt-BR"/>
          </w:rPr>
          <w:t>Ocupação da população maior de idade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1" w:history="1">
        <w:r w:rsidR="001B5AF8" w:rsidRPr="001B5AF8">
          <w:rPr>
            <w:rStyle w:val="Hyperlink"/>
            <w:rFonts w:ascii="Arial" w:eastAsia="Calibri" w:hAnsi="Arial" w:cs="Arial"/>
            <w:bCs/>
            <w:noProof/>
            <w:szCs w:val="24"/>
            <w:lang w:eastAsia="pt-BR"/>
          </w:rPr>
          <w:t>Figura 7</w:t>
        </w:r>
        <w:r w:rsidR="001B5AF8" w:rsidRPr="001B5AF8">
          <w:rPr>
            <w:rStyle w:val="Hyperlink"/>
            <w:rFonts w:ascii="Arial" w:eastAsia="Calibri" w:hAnsi="Arial" w:cs="Arial"/>
            <w:bCs/>
            <w:noProof/>
            <w:szCs w:val="24"/>
            <w:shd w:val="clear" w:color="auto" w:fill="FFFFFF"/>
            <w:lang w:eastAsia="pt-BR"/>
          </w:rPr>
          <w:t>: Quantidade de pessoas empregadas entre os anos de 2007 e 2013.</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2" w:history="1">
        <w:r w:rsidR="001B5AF8" w:rsidRPr="001B5AF8">
          <w:rPr>
            <w:rStyle w:val="Hyperlink"/>
            <w:rFonts w:ascii="Arial" w:eastAsia="Calibri" w:hAnsi="Arial" w:cs="Arial"/>
            <w:bCs/>
            <w:noProof/>
            <w:szCs w:val="24"/>
            <w:lang w:eastAsia="pt-BR"/>
          </w:rPr>
          <w:t>Figura 8</w:t>
        </w:r>
        <w:r w:rsidR="001B5AF8" w:rsidRPr="001B5AF8">
          <w:rPr>
            <w:rStyle w:val="Hyperlink"/>
            <w:rFonts w:ascii="Arial" w:eastAsia="Calibri" w:hAnsi="Arial" w:cs="Arial"/>
            <w:bCs/>
            <w:noProof/>
            <w:szCs w:val="24"/>
            <w:shd w:val="clear" w:color="auto" w:fill="FFFFFF"/>
            <w:lang w:eastAsia="pt-BR"/>
          </w:rPr>
          <w:t>: Representação do IFDM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3" w:history="1">
        <w:r w:rsidR="001B5AF8" w:rsidRPr="001B5AF8">
          <w:rPr>
            <w:rStyle w:val="Hyperlink"/>
            <w:rFonts w:ascii="Arial" w:eastAsia="Calibri" w:hAnsi="Arial" w:cs="Arial"/>
            <w:bCs/>
            <w:noProof/>
            <w:szCs w:val="24"/>
            <w:lang w:eastAsia="pt-BR"/>
          </w:rPr>
          <w:t>Figura 9</w:t>
        </w:r>
        <w:r w:rsidR="001B5AF8" w:rsidRPr="001B5AF8">
          <w:rPr>
            <w:rStyle w:val="Hyperlink"/>
            <w:rFonts w:ascii="Arial" w:eastAsia="Times New Roman" w:hAnsi="Arial" w:cs="Arial"/>
            <w:bCs/>
            <w:noProof/>
            <w:szCs w:val="24"/>
            <w:lang w:eastAsia="pt-BR"/>
          </w:rPr>
          <w:t>: IDMS de 2012 e 2014</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4" w:history="1">
        <w:r w:rsidR="001B5AF8" w:rsidRPr="001B5AF8">
          <w:rPr>
            <w:rStyle w:val="Hyperlink"/>
            <w:rFonts w:ascii="Arial" w:eastAsia="Calibri" w:hAnsi="Arial" w:cs="Arial"/>
            <w:bCs/>
            <w:noProof/>
            <w:szCs w:val="24"/>
            <w:lang w:eastAsia="pt-BR"/>
          </w:rPr>
          <w:t>Figura 10</w:t>
        </w:r>
        <w:r w:rsidR="001B5AF8" w:rsidRPr="001B5AF8">
          <w:rPr>
            <w:rStyle w:val="Hyperlink"/>
            <w:rFonts w:ascii="Arial" w:eastAsia="Times New Roman" w:hAnsi="Arial" w:cs="Arial"/>
            <w:bCs/>
            <w:noProof/>
            <w:spacing w:val="-3"/>
            <w:szCs w:val="24"/>
            <w:lang w:eastAsia="pt-BR"/>
          </w:rPr>
          <w:t>: Valor Adicionado e IPM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5" w:history="1">
        <w:r w:rsidR="001B5AF8" w:rsidRPr="001B5AF8">
          <w:rPr>
            <w:rStyle w:val="Hyperlink"/>
            <w:rFonts w:ascii="Arial" w:eastAsia="Calibri" w:hAnsi="Arial" w:cs="Arial"/>
            <w:bCs/>
            <w:noProof/>
            <w:szCs w:val="24"/>
            <w:lang w:eastAsia="pt-BR"/>
          </w:rPr>
          <w:t>Figura 11: Composição da arrecadação de impostos do município a partir de 2010.</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6" w:history="1">
        <w:r w:rsidR="001B5AF8" w:rsidRPr="001B5AF8">
          <w:rPr>
            <w:rStyle w:val="Hyperlink"/>
            <w:rFonts w:ascii="Arial" w:eastAsia="Calibri" w:hAnsi="Arial" w:cs="Arial"/>
            <w:bCs/>
            <w:noProof/>
            <w:szCs w:val="24"/>
            <w:lang w:eastAsia="pt-BR"/>
          </w:rPr>
          <w:t>Figura 12</w:t>
        </w:r>
        <w:r w:rsidR="001B5AF8" w:rsidRPr="001B5AF8">
          <w:rPr>
            <w:rStyle w:val="Hyperlink"/>
            <w:rFonts w:ascii="Arial" w:eastAsia="Calibri" w:hAnsi="Arial" w:cs="Arial"/>
            <w:bCs/>
            <w:noProof/>
            <w:szCs w:val="24"/>
            <w:shd w:val="clear" w:color="auto" w:fill="FFFFFF"/>
            <w:lang w:eastAsia="pt-BR"/>
          </w:rPr>
          <w:t>: Histórico do PIB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7" w:history="1">
        <w:r w:rsidR="001B5AF8" w:rsidRPr="001B5AF8">
          <w:rPr>
            <w:rStyle w:val="Hyperlink"/>
            <w:rFonts w:ascii="Arial" w:eastAsia="Calibri" w:hAnsi="Arial" w:cs="Arial"/>
            <w:bCs/>
            <w:noProof/>
            <w:szCs w:val="24"/>
            <w:lang w:eastAsia="pt-BR"/>
          </w:rPr>
          <w:t>Figura 13</w:t>
        </w:r>
        <w:r w:rsidR="001B5AF8" w:rsidRPr="001B5AF8">
          <w:rPr>
            <w:rStyle w:val="Hyperlink"/>
            <w:rFonts w:ascii="Arial" w:eastAsia="Calibri" w:hAnsi="Arial" w:cs="Arial"/>
            <w:bCs/>
            <w:noProof/>
            <w:szCs w:val="24"/>
            <w:shd w:val="clear" w:color="auto" w:fill="FFFFFF"/>
            <w:lang w:eastAsia="pt-BR"/>
          </w:rPr>
          <w:t>: Representação do PIB per capita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8" w:history="1">
        <w:r w:rsidR="001B5AF8" w:rsidRPr="001B5AF8">
          <w:rPr>
            <w:rStyle w:val="Hyperlink"/>
            <w:rFonts w:ascii="Arial" w:eastAsia="Calibri" w:hAnsi="Arial" w:cs="Arial"/>
            <w:bCs/>
            <w:noProof/>
            <w:szCs w:val="24"/>
            <w:lang w:eastAsia="pt-BR"/>
          </w:rPr>
          <w:t>Figura 14: Classificação Climática segundo Köeppen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29" w:history="1">
        <w:r w:rsidR="001B5AF8" w:rsidRPr="001B5AF8">
          <w:rPr>
            <w:rStyle w:val="Hyperlink"/>
            <w:rFonts w:ascii="Arial" w:eastAsia="Calibri" w:hAnsi="Arial" w:cs="Arial"/>
            <w:bCs/>
            <w:noProof/>
            <w:szCs w:val="24"/>
            <w:lang w:eastAsia="pt-BR"/>
          </w:rPr>
          <w:t>Figura 15: Precipitação média mensal estimada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_Toc485027829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0" w:history="1">
        <w:r w:rsidR="001B5AF8" w:rsidRPr="001B5AF8">
          <w:rPr>
            <w:rStyle w:val="Hyperlink"/>
            <w:rFonts w:ascii="Arial" w:eastAsia="Calibri" w:hAnsi="Arial" w:cs="Arial"/>
            <w:bCs/>
            <w:noProof/>
            <w:szCs w:val="24"/>
            <w:lang w:eastAsia="pt-BR"/>
          </w:rPr>
          <w:t>Figura 16: Precipitação anual do Estado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1" w:history="1">
        <w:r w:rsidR="001B5AF8" w:rsidRPr="001B5AF8">
          <w:rPr>
            <w:rStyle w:val="Hyperlink"/>
            <w:rFonts w:ascii="Arial" w:eastAsia="Calibri" w:hAnsi="Arial" w:cs="Arial"/>
            <w:bCs/>
            <w:noProof/>
            <w:szCs w:val="24"/>
            <w:lang w:eastAsia="pt-BR"/>
          </w:rPr>
          <w:t>Figura 17: Variação média da temperatura de Ibiam nos últimos 30 anos.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2" w:history="1">
        <w:r w:rsidR="001B5AF8" w:rsidRPr="001B5AF8">
          <w:rPr>
            <w:rStyle w:val="Hyperlink"/>
            <w:rFonts w:ascii="Arial" w:eastAsia="Calibri" w:hAnsi="Arial" w:cs="Arial"/>
            <w:bCs/>
            <w:noProof/>
            <w:szCs w:val="24"/>
            <w:lang w:eastAsia="pt-BR"/>
          </w:rPr>
          <w:t>Figura 18: Média mensal da temperatura de Ibiam na estação 2311-Ibiam.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3" w:history="1">
        <w:r w:rsidR="001B5AF8" w:rsidRPr="001B5AF8">
          <w:rPr>
            <w:rStyle w:val="Hyperlink"/>
            <w:rFonts w:ascii="Arial" w:eastAsia="Calibri" w:hAnsi="Arial" w:cs="Arial"/>
            <w:bCs/>
            <w:noProof/>
            <w:szCs w:val="24"/>
            <w:lang w:eastAsia="pt-BR"/>
          </w:rPr>
          <w:t>Figura 19: Distribuição da temperatura média anual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49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4" w:history="1">
        <w:r w:rsidR="001B5AF8" w:rsidRPr="001B5AF8">
          <w:rPr>
            <w:rStyle w:val="Hyperlink"/>
            <w:rFonts w:ascii="Arial" w:eastAsia="Calibri" w:hAnsi="Arial" w:cs="Arial"/>
            <w:bCs/>
            <w:noProof/>
            <w:szCs w:val="24"/>
            <w:lang w:eastAsia="pt-BR"/>
          </w:rPr>
          <w:t>Figura 20: Umidade Relativa Anual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5" w:history="1">
        <w:r w:rsidR="001B5AF8" w:rsidRPr="001B5AF8">
          <w:rPr>
            <w:rStyle w:val="Hyperlink"/>
            <w:rFonts w:ascii="Arial" w:eastAsia="Calibri" w:hAnsi="Arial" w:cs="Arial"/>
            <w:bCs/>
            <w:noProof/>
            <w:szCs w:val="24"/>
            <w:lang w:eastAsia="pt-BR"/>
          </w:rPr>
          <w:t>Figura 21: Classificação dos Solos no município de Ibiam, conforme Sistema Brasileiro de Classificação de Solos.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6" w:history="1">
        <w:r w:rsidR="001B5AF8" w:rsidRPr="001B5AF8">
          <w:rPr>
            <w:rStyle w:val="Hyperlink"/>
            <w:rFonts w:ascii="Arial" w:eastAsia="Calibri" w:hAnsi="Arial" w:cs="Arial"/>
            <w:bCs/>
            <w:noProof/>
            <w:szCs w:val="24"/>
            <w:lang w:eastAsia="pt-BR"/>
          </w:rPr>
          <w:t>Figura 22: Mapa Geológico do Estado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7" w:history="1">
        <w:r w:rsidR="001B5AF8" w:rsidRPr="001B5AF8">
          <w:rPr>
            <w:rStyle w:val="Hyperlink"/>
            <w:rFonts w:ascii="Arial" w:eastAsia="Calibri" w:hAnsi="Arial" w:cs="Arial"/>
            <w:bCs/>
            <w:noProof/>
            <w:szCs w:val="24"/>
            <w:lang w:eastAsia="pt-BR"/>
          </w:rPr>
          <w:t>Figura 23: Classificação das Regiões Hidrográficas do Estado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8" w:history="1">
        <w:r w:rsidR="001B5AF8" w:rsidRPr="001B5AF8">
          <w:rPr>
            <w:rStyle w:val="Hyperlink"/>
            <w:rFonts w:ascii="Arial" w:eastAsia="Calibri" w:hAnsi="Arial" w:cs="Arial"/>
            <w:bCs/>
            <w:noProof/>
            <w:szCs w:val="24"/>
            <w:lang w:eastAsia="pt-BR"/>
          </w:rPr>
          <w:t>Figura 24: Principais bacias hidrográficas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39" w:history="1">
        <w:r w:rsidR="001B5AF8" w:rsidRPr="001B5AF8">
          <w:rPr>
            <w:rStyle w:val="Hyperlink"/>
            <w:rFonts w:ascii="Arial" w:eastAsia="Calibri" w:hAnsi="Arial" w:cs="Arial"/>
            <w:bCs/>
            <w:noProof/>
            <w:szCs w:val="24"/>
            <w:lang w:eastAsia="pt-BR"/>
          </w:rPr>
          <w:t>Figura 25: Localização dos poços tubulares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_Toc485027839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0" w:history="1">
        <w:r w:rsidR="001B5AF8" w:rsidRPr="001B5AF8">
          <w:rPr>
            <w:rStyle w:val="Hyperlink"/>
            <w:rFonts w:ascii="Arial" w:eastAsia="Calibri" w:hAnsi="Arial" w:cs="Arial"/>
            <w:bCs/>
            <w:noProof/>
            <w:szCs w:val="24"/>
            <w:lang w:eastAsia="pt-BR"/>
          </w:rPr>
          <w:t>Figura 26: Regiões Fitoecológicas do Estado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1" w:history="1">
        <w:r w:rsidR="001B5AF8" w:rsidRPr="001B5AF8">
          <w:rPr>
            <w:rStyle w:val="Hyperlink"/>
            <w:rFonts w:ascii="Arial" w:eastAsia="Calibri" w:hAnsi="Arial" w:cs="Arial"/>
            <w:bCs/>
            <w:noProof/>
            <w:szCs w:val="24"/>
            <w:lang w:eastAsia="pt-BR"/>
          </w:rPr>
          <w:t>Figura 27: Perfil esquemático da Floresta Ombrófila Mista.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2" w:history="1">
        <w:r w:rsidR="001B5AF8" w:rsidRPr="001B5AF8">
          <w:rPr>
            <w:rStyle w:val="Hyperlink"/>
            <w:rFonts w:ascii="Arial" w:eastAsia="Calibri" w:hAnsi="Arial" w:cs="Arial"/>
            <w:bCs/>
            <w:noProof/>
            <w:szCs w:val="24"/>
            <w:lang w:eastAsia="pt-BR"/>
          </w:rPr>
          <w:t>Figura 28: Unidade Amostral do IFFSC (2013)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3" w:history="1">
        <w:r w:rsidR="001B5AF8" w:rsidRPr="001B5AF8">
          <w:rPr>
            <w:rStyle w:val="Hyperlink"/>
            <w:rFonts w:ascii="Arial" w:hAnsi="Arial" w:cs="Arial"/>
            <w:noProof/>
            <w:szCs w:val="24"/>
          </w:rPr>
          <w:t>Figura 29: Representação da vegetação na APP do Rio Cerro Azul, no ponto 01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4" w:history="1">
        <w:r w:rsidR="001B5AF8" w:rsidRPr="001B5AF8">
          <w:rPr>
            <w:rStyle w:val="Hyperlink"/>
            <w:rFonts w:ascii="Arial" w:eastAsia="Times New Roman" w:hAnsi="Arial" w:cs="Arial"/>
            <w:noProof/>
            <w:szCs w:val="24"/>
            <w:lang w:eastAsia="pt-BR"/>
          </w:rPr>
          <w:t>Figura 30:</w:t>
        </w:r>
        <w:r w:rsidR="001B5AF8" w:rsidRPr="001B5AF8">
          <w:rPr>
            <w:rStyle w:val="Hyperlink"/>
            <w:rFonts w:ascii="Arial" w:hAnsi="Arial" w:cs="Arial"/>
            <w:noProof/>
            <w:szCs w:val="24"/>
          </w:rPr>
          <w:t xml:space="preserve"> Faixa de APP do Rio Cerro Azul, no ponto 02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5" w:history="1">
        <w:r w:rsidR="001B5AF8" w:rsidRPr="001B5AF8">
          <w:rPr>
            <w:rStyle w:val="Hyperlink"/>
            <w:rFonts w:ascii="Arial" w:hAnsi="Arial" w:cs="Arial"/>
            <w:noProof/>
            <w:szCs w:val="24"/>
          </w:rPr>
          <w:t>Figura 31: Vegetação na APP do Rio Alçado, no ponto 03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6" w:history="1">
        <w:r w:rsidR="001B5AF8" w:rsidRPr="001B5AF8">
          <w:rPr>
            <w:rStyle w:val="Hyperlink"/>
            <w:rFonts w:ascii="Arial" w:hAnsi="Arial" w:cs="Arial"/>
            <w:noProof/>
            <w:szCs w:val="24"/>
          </w:rPr>
          <w:t>Figura 32: Vegetação na APP do Rio do Cerro Azul, no ponto 04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7" w:history="1">
        <w:r w:rsidR="001B5AF8" w:rsidRPr="001B5AF8">
          <w:rPr>
            <w:rStyle w:val="Hyperlink"/>
            <w:rFonts w:ascii="Arial" w:hAnsi="Arial" w:cs="Arial"/>
            <w:noProof/>
            <w:szCs w:val="24"/>
          </w:rPr>
          <w:t>Figura 33: Vegetação na APP do Rio do Alçado, no ponto 05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8" w:history="1">
        <w:r w:rsidR="001B5AF8" w:rsidRPr="001B5AF8">
          <w:rPr>
            <w:rStyle w:val="Hyperlink"/>
            <w:rFonts w:ascii="Arial" w:hAnsi="Arial" w:cs="Arial"/>
            <w:noProof/>
            <w:szCs w:val="24"/>
          </w:rPr>
          <w:t>Figura 34: Vegetação na APP do Rio Cerro Azul, no ponto 06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49" w:history="1">
        <w:r w:rsidR="001B5AF8" w:rsidRPr="001B5AF8">
          <w:rPr>
            <w:rStyle w:val="Hyperlink"/>
            <w:rFonts w:ascii="Arial" w:hAnsi="Arial" w:cs="Arial"/>
            <w:noProof/>
            <w:szCs w:val="24"/>
          </w:rPr>
          <w:t>Figura 35: Vegetação na APP do Rio Cerro Azul, no ponto 07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_Toc485027849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0" w:history="1">
        <w:r w:rsidR="001B5AF8" w:rsidRPr="001B5AF8">
          <w:rPr>
            <w:rStyle w:val="Hyperlink"/>
            <w:rFonts w:ascii="Arial" w:hAnsi="Arial" w:cs="Arial"/>
            <w:noProof/>
            <w:szCs w:val="24"/>
          </w:rPr>
          <w:t>Figura 36: Vegetação na APP de afluente do Rio Alçado, no ponto 08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1" w:history="1">
        <w:r w:rsidR="001B5AF8" w:rsidRPr="001B5AF8">
          <w:rPr>
            <w:rStyle w:val="Hyperlink"/>
            <w:rFonts w:ascii="Arial" w:hAnsi="Arial" w:cs="Arial"/>
            <w:noProof/>
            <w:szCs w:val="24"/>
          </w:rPr>
          <w:t>Figura 37: Ausência de vegetação em regeneração na APP de afluente do Rio Alçado, no ponto 09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2" w:history="1">
        <w:r w:rsidR="001B5AF8" w:rsidRPr="001B5AF8">
          <w:rPr>
            <w:rStyle w:val="Hyperlink"/>
            <w:rFonts w:ascii="Arial" w:hAnsi="Arial" w:cs="Arial"/>
            <w:noProof/>
            <w:szCs w:val="24"/>
          </w:rPr>
          <w:t>Figura 38: Vegetação na APP do curso d’água “M”, no ponto 10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69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3" w:history="1">
        <w:r w:rsidR="001B5AF8" w:rsidRPr="001B5AF8">
          <w:rPr>
            <w:rStyle w:val="Hyperlink"/>
            <w:rFonts w:ascii="Arial" w:hAnsi="Arial" w:cs="Arial"/>
            <w:noProof/>
            <w:szCs w:val="24"/>
          </w:rPr>
          <w:t>Figura 39: Faixa marginal do canal construído entre o Rio Cerro Azul e o Rio Alçado, no ponto 11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4" w:history="1">
        <w:r w:rsidR="001B5AF8" w:rsidRPr="001B5AF8">
          <w:rPr>
            <w:rStyle w:val="Hyperlink"/>
            <w:rFonts w:ascii="Arial" w:hAnsi="Arial" w:cs="Arial"/>
            <w:noProof/>
            <w:szCs w:val="24"/>
          </w:rPr>
          <w:t>Figura 40: Faixa marginal do canal construído, no ponto 12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5" w:history="1">
        <w:r w:rsidR="001B5AF8" w:rsidRPr="001B5AF8">
          <w:rPr>
            <w:rStyle w:val="Hyperlink"/>
            <w:rFonts w:ascii="Arial" w:hAnsi="Arial" w:cs="Arial"/>
            <w:noProof/>
            <w:szCs w:val="24"/>
          </w:rPr>
          <w:t>Figura 41: Faixa marginal do canal construído, no ponto 13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6" w:history="1">
        <w:r w:rsidR="001B5AF8" w:rsidRPr="001B5AF8">
          <w:rPr>
            <w:rStyle w:val="Hyperlink"/>
            <w:rFonts w:ascii="Arial" w:hAnsi="Arial" w:cs="Arial"/>
            <w:noProof/>
            <w:szCs w:val="24"/>
          </w:rPr>
          <w:t xml:space="preserve">Figura 42: Regeneração de </w:t>
        </w:r>
        <w:r w:rsidR="001B5AF8" w:rsidRPr="001B5AF8">
          <w:rPr>
            <w:rStyle w:val="Hyperlink"/>
            <w:rFonts w:ascii="Arial" w:hAnsi="Arial" w:cs="Arial"/>
            <w:i/>
            <w:noProof/>
            <w:szCs w:val="24"/>
          </w:rPr>
          <w:t>Ligustrum lucidium</w:t>
        </w:r>
        <w:r w:rsidR="001B5AF8" w:rsidRPr="001B5AF8">
          <w:rPr>
            <w:rStyle w:val="Hyperlink"/>
            <w:rFonts w:ascii="Arial" w:hAnsi="Arial" w:cs="Arial"/>
            <w:noProof/>
            <w:szCs w:val="24"/>
          </w:rPr>
          <w:t xml:space="preserve"> nos sub-bosques da APP, no ponto 14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7" w:history="1">
        <w:r w:rsidR="001B5AF8" w:rsidRPr="001B5AF8">
          <w:rPr>
            <w:rStyle w:val="Hyperlink"/>
            <w:rFonts w:ascii="Arial" w:hAnsi="Arial" w:cs="Arial"/>
            <w:noProof/>
            <w:szCs w:val="24"/>
          </w:rPr>
          <w:t xml:space="preserve">Figura 43: Regeneração de </w:t>
        </w:r>
        <w:r w:rsidR="001B5AF8" w:rsidRPr="001B5AF8">
          <w:rPr>
            <w:rStyle w:val="Hyperlink"/>
            <w:rFonts w:ascii="Arial" w:hAnsi="Arial" w:cs="Arial"/>
            <w:i/>
            <w:noProof/>
            <w:szCs w:val="24"/>
          </w:rPr>
          <w:t>Ligustrum lucidium</w:t>
        </w:r>
        <w:r w:rsidR="001B5AF8" w:rsidRPr="001B5AF8">
          <w:rPr>
            <w:rStyle w:val="Hyperlink"/>
            <w:rFonts w:ascii="Arial" w:hAnsi="Arial" w:cs="Arial"/>
            <w:noProof/>
            <w:szCs w:val="24"/>
          </w:rPr>
          <w:t xml:space="preserve"> nos sub-bosques da APP, no ponto 15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8" w:history="1">
        <w:r w:rsidR="001B5AF8" w:rsidRPr="001B5AF8">
          <w:rPr>
            <w:rStyle w:val="Hyperlink"/>
            <w:rFonts w:ascii="Arial" w:hAnsi="Arial" w:cs="Arial"/>
            <w:noProof/>
            <w:szCs w:val="24"/>
          </w:rPr>
          <w:t xml:space="preserve">Figura 44: Indivíduo de </w:t>
        </w:r>
        <w:r w:rsidR="001B5AF8" w:rsidRPr="001B5AF8">
          <w:rPr>
            <w:rStyle w:val="Hyperlink"/>
            <w:rFonts w:ascii="Arial" w:hAnsi="Arial" w:cs="Arial"/>
            <w:i/>
            <w:noProof/>
            <w:szCs w:val="24"/>
          </w:rPr>
          <w:t>Melia azedarach</w:t>
        </w:r>
        <w:r w:rsidR="001B5AF8" w:rsidRPr="001B5AF8">
          <w:rPr>
            <w:rStyle w:val="Hyperlink"/>
            <w:rFonts w:ascii="Arial" w:hAnsi="Arial" w:cs="Arial"/>
            <w:noProof/>
            <w:szCs w:val="24"/>
          </w:rPr>
          <w:t xml:space="preserve"> (A) e </w:t>
        </w:r>
        <w:r w:rsidR="001B5AF8" w:rsidRPr="001B5AF8">
          <w:rPr>
            <w:rStyle w:val="Hyperlink"/>
            <w:rFonts w:ascii="Arial" w:hAnsi="Arial" w:cs="Arial"/>
            <w:i/>
            <w:noProof/>
            <w:szCs w:val="24"/>
          </w:rPr>
          <w:t xml:space="preserve">Ligustrum lucidium </w:t>
        </w:r>
        <w:r w:rsidR="001B5AF8" w:rsidRPr="001B5AF8">
          <w:rPr>
            <w:rStyle w:val="Hyperlink"/>
            <w:rFonts w:ascii="Arial" w:hAnsi="Arial" w:cs="Arial"/>
            <w:noProof/>
            <w:szCs w:val="24"/>
          </w:rPr>
          <w:t>(B), na APP do Rio Alçado, no ponto 16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59" w:history="1">
        <w:r w:rsidR="001B5AF8" w:rsidRPr="001B5AF8">
          <w:rPr>
            <w:rStyle w:val="Hyperlink"/>
            <w:rFonts w:ascii="Arial" w:hAnsi="Arial" w:cs="Arial"/>
            <w:noProof/>
            <w:szCs w:val="24"/>
          </w:rPr>
          <w:t xml:space="preserve">Figura 45: Indivíduo de </w:t>
        </w:r>
        <w:r w:rsidR="001B5AF8" w:rsidRPr="001B5AF8">
          <w:rPr>
            <w:rStyle w:val="Hyperlink"/>
            <w:rFonts w:ascii="Arial" w:hAnsi="Arial" w:cs="Arial"/>
            <w:i/>
            <w:noProof/>
            <w:szCs w:val="24"/>
          </w:rPr>
          <w:t xml:space="preserve">Morus nigra </w:t>
        </w:r>
        <w:r w:rsidR="001B5AF8" w:rsidRPr="001B5AF8">
          <w:rPr>
            <w:rStyle w:val="Hyperlink"/>
            <w:rFonts w:ascii="Arial" w:hAnsi="Arial" w:cs="Arial"/>
            <w:noProof/>
            <w:szCs w:val="24"/>
          </w:rPr>
          <w:t>na APP do Rio Alçado, no ponto 17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_Toc485027859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0" w:history="1">
        <w:r w:rsidR="001B5AF8" w:rsidRPr="001B5AF8">
          <w:rPr>
            <w:rStyle w:val="Hyperlink"/>
            <w:rFonts w:ascii="Arial" w:hAnsi="Arial" w:cs="Arial"/>
            <w:noProof/>
            <w:szCs w:val="24"/>
          </w:rPr>
          <w:t>Figura 46: Indivíduo de Álamo (A), Plátano (B), Eucaliptos (C) na APP do Rio Alçado, no ponto 18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1" w:history="1">
        <w:r w:rsidR="001B5AF8" w:rsidRPr="001B5AF8">
          <w:rPr>
            <w:rStyle w:val="Hyperlink"/>
            <w:rFonts w:ascii="Arial" w:hAnsi="Arial" w:cs="Arial"/>
            <w:noProof/>
            <w:szCs w:val="24"/>
          </w:rPr>
          <w:t>Figura 47: Indivíduos de Araucária (</w:t>
        </w:r>
        <w:r w:rsidR="001B5AF8" w:rsidRPr="001B5AF8">
          <w:rPr>
            <w:rStyle w:val="Hyperlink"/>
            <w:rFonts w:ascii="Arial" w:hAnsi="Arial" w:cs="Arial"/>
            <w:i/>
            <w:noProof/>
            <w:szCs w:val="24"/>
          </w:rPr>
          <w:t>Araucaria angustifolia</w:t>
        </w:r>
        <w:r w:rsidR="001B5AF8" w:rsidRPr="001B5AF8">
          <w:rPr>
            <w:rStyle w:val="Hyperlink"/>
            <w:rFonts w:ascii="Arial" w:hAnsi="Arial" w:cs="Arial"/>
            <w:noProof/>
            <w:szCs w:val="24"/>
          </w:rPr>
          <w:t>) na APP do Rio Alçado no ponto 19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2" w:history="1">
        <w:r w:rsidR="001B5AF8" w:rsidRPr="001B5AF8">
          <w:rPr>
            <w:rStyle w:val="Hyperlink"/>
            <w:rFonts w:ascii="Arial" w:hAnsi="Arial" w:cs="Arial"/>
            <w:noProof/>
            <w:szCs w:val="24"/>
          </w:rPr>
          <w:t>Figura 48: Indivíduos de Bracatinga (</w:t>
        </w:r>
        <w:r w:rsidR="001B5AF8" w:rsidRPr="001B5AF8">
          <w:rPr>
            <w:rStyle w:val="Hyperlink"/>
            <w:rFonts w:ascii="Arial" w:hAnsi="Arial" w:cs="Arial"/>
            <w:i/>
            <w:noProof/>
            <w:szCs w:val="24"/>
          </w:rPr>
          <w:t>Mimosa scabrella</w:t>
        </w:r>
        <w:r w:rsidR="001B5AF8" w:rsidRPr="001B5AF8">
          <w:rPr>
            <w:rStyle w:val="Hyperlink"/>
            <w:rFonts w:ascii="Arial" w:hAnsi="Arial" w:cs="Arial"/>
            <w:noProof/>
            <w:szCs w:val="24"/>
          </w:rPr>
          <w:t>) em APP do Rio Alçado, no ponto 20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3" w:history="1">
        <w:r w:rsidR="001B5AF8" w:rsidRPr="001B5AF8">
          <w:rPr>
            <w:rStyle w:val="Hyperlink"/>
            <w:rFonts w:ascii="Arial" w:hAnsi="Arial" w:cs="Arial"/>
            <w:noProof/>
            <w:szCs w:val="24"/>
          </w:rPr>
          <w:t>Figura 49: Indivíduo de Camboatá Branco na APP do Rio Alçado, no ponto 03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4" w:history="1">
        <w:r w:rsidR="001B5AF8" w:rsidRPr="001B5AF8">
          <w:rPr>
            <w:rStyle w:val="Hyperlink"/>
            <w:rFonts w:ascii="Arial" w:hAnsi="Arial" w:cs="Arial"/>
            <w:noProof/>
            <w:szCs w:val="24"/>
          </w:rPr>
          <w:t>Figura 50: Indivíduo de Rabo-de-Bugio (</w:t>
        </w:r>
        <w:r w:rsidR="001B5AF8" w:rsidRPr="001B5AF8">
          <w:rPr>
            <w:rStyle w:val="Hyperlink"/>
            <w:rFonts w:ascii="Arial" w:hAnsi="Arial" w:cs="Arial"/>
            <w:iCs/>
            <w:noProof/>
            <w:szCs w:val="24"/>
          </w:rPr>
          <w:t>A</w:t>
        </w:r>
        <w:r w:rsidR="001B5AF8" w:rsidRPr="001B5AF8">
          <w:rPr>
            <w:rStyle w:val="Hyperlink"/>
            <w:rFonts w:ascii="Arial" w:hAnsi="Arial" w:cs="Arial"/>
            <w:noProof/>
            <w:szCs w:val="24"/>
          </w:rPr>
          <w:t>, Ligustro (B) e Camboatá Branco (C) na APP do Rio Alçado, no ponto 21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5" w:history="1">
        <w:r w:rsidR="001B5AF8" w:rsidRPr="001B5AF8">
          <w:rPr>
            <w:rStyle w:val="Hyperlink"/>
            <w:rFonts w:ascii="Arial" w:hAnsi="Arial" w:cs="Arial"/>
            <w:noProof/>
            <w:szCs w:val="24"/>
          </w:rPr>
          <w:t>Figura 51: Indivíduos de Angico Vermelho (A) e Jerivá (B) na APP do Rio Alçado, no ponto 16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6" w:history="1">
        <w:r w:rsidR="001B5AF8" w:rsidRPr="001B5AF8">
          <w:rPr>
            <w:rStyle w:val="Hyperlink"/>
            <w:rFonts w:ascii="Arial" w:hAnsi="Arial" w:cs="Arial"/>
            <w:noProof/>
            <w:szCs w:val="24"/>
          </w:rPr>
          <w:t>Figura 52: Indivíduo de Ipê Amarelo encontrado em um remanescente florestal no ponto 22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7" w:history="1">
        <w:r w:rsidR="001B5AF8" w:rsidRPr="001B5AF8">
          <w:rPr>
            <w:rStyle w:val="Hyperlink"/>
            <w:rFonts w:ascii="Arial" w:hAnsi="Arial" w:cs="Arial"/>
            <w:noProof/>
            <w:szCs w:val="24"/>
          </w:rPr>
          <w:t>Figura 53: Indivíduos  de Bracatinga (A), Pata de Vaca (B), Araucária (C), Álamo (D) e Fumo Bravo (E) na APP do Rio Alçado, no ponto 23 do Mapa de Fotos.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79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8" w:history="1">
        <w:r w:rsidR="001B5AF8" w:rsidRPr="001B5AF8">
          <w:rPr>
            <w:rStyle w:val="Hyperlink"/>
            <w:rFonts w:ascii="Arial" w:eastAsia="Calibri" w:hAnsi="Arial" w:cs="Arial"/>
            <w:bCs/>
            <w:noProof/>
            <w:szCs w:val="24"/>
            <w:lang w:eastAsia="pt-BR"/>
          </w:rPr>
          <w:t>Figura 54: Exemplar de Lagarto-teiú (</w:t>
        </w:r>
        <w:r w:rsidR="001B5AF8" w:rsidRPr="001B5AF8">
          <w:rPr>
            <w:rStyle w:val="Hyperlink"/>
            <w:rFonts w:ascii="Arial" w:eastAsia="Calibri" w:hAnsi="Arial" w:cs="Arial"/>
            <w:bCs/>
            <w:i/>
            <w:noProof/>
            <w:szCs w:val="24"/>
            <w:lang w:eastAsia="pt-BR"/>
          </w:rPr>
          <w:t>Tupinambis merianae</w:t>
        </w:r>
        <w:r w:rsidR="001B5AF8" w:rsidRPr="001B5AF8">
          <w:rPr>
            <w:rStyle w:val="Hyperlink"/>
            <w:rFonts w:ascii="Arial" w:eastAsia="Calibri" w:hAnsi="Arial" w:cs="Arial"/>
            <w:bCs/>
            <w:noProof/>
            <w:szCs w:val="24"/>
            <w:lang w:eastAsia="pt-BR"/>
          </w:rPr>
          <w:t>) avistado no ponto 24.</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69" w:history="1">
        <w:r w:rsidR="001B5AF8" w:rsidRPr="001B5AF8">
          <w:rPr>
            <w:rStyle w:val="Hyperlink"/>
            <w:rFonts w:ascii="Arial" w:eastAsia="Calibri" w:hAnsi="Arial" w:cs="Arial"/>
            <w:bCs/>
            <w:noProof/>
            <w:szCs w:val="24"/>
            <w:lang w:eastAsia="pt-BR"/>
          </w:rPr>
          <w:t>Figura 55: Exemplar de Lagarto-teiú (</w:t>
        </w:r>
        <w:r w:rsidR="001B5AF8" w:rsidRPr="001B5AF8">
          <w:rPr>
            <w:rStyle w:val="Hyperlink"/>
            <w:rFonts w:ascii="Arial" w:eastAsia="Calibri" w:hAnsi="Arial" w:cs="Arial"/>
            <w:bCs/>
            <w:i/>
            <w:noProof/>
            <w:szCs w:val="24"/>
            <w:lang w:eastAsia="pt-BR"/>
          </w:rPr>
          <w:t>Tupinambis merianae</w:t>
        </w:r>
        <w:r w:rsidR="001B5AF8" w:rsidRPr="001B5AF8">
          <w:rPr>
            <w:rStyle w:val="Hyperlink"/>
            <w:rFonts w:ascii="Arial" w:eastAsia="Calibri" w:hAnsi="Arial" w:cs="Arial"/>
            <w:bCs/>
            <w:noProof/>
            <w:szCs w:val="24"/>
            <w:lang w:eastAsia="pt-BR"/>
          </w:rPr>
          <w:t>) avistado no ponto 25.</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_Toc485027869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0" w:history="1">
        <w:r w:rsidR="001B5AF8" w:rsidRPr="001B5AF8">
          <w:rPr>
            <w:rStyle w:val="Hyperlink"/>
            <w:rFonts w:ascii="Arial" w:eastAsia="Calibri" w:hAnsi="Arial" w:cs="Arial"/>
            <w:bCs/>
            <w:noProof/>
            <w:szCs w:val="24"/>
            <w:lang w:eastAsia="pt-BR"/>
          </w:rPr>
          <w:t>Figura 56: Exemplar de Frango-d’água (</w:t>
        </w:r>
        <w:r w:rsidR="001B5AF8" w:rsidRPr="001B5AF8">
          <w:rPr>
            <w:rStyle w:val="Hyperlink"/>
            <w:rFonts w:ascii="Arial" w:eastAsia="Calibri" w:hAnsi="Arial" w:cs="Arial"/>
            <w:bCs/>
            <w:i/>
            <w:noProof/>
            <w:szCs w:val="24"/>
            <w:lang w:eastAsia="pt-BR"/>
          </w:rPr>
          <w:t>Gallinula galeata</w:t>
        </w:r>
        <w:r w:rsidR="001B5AF8" w:rsidRPr="001B5AF8">
          <w:rPr>
            <w:rStyle w:val="Hyperlink"/>
            <w:rFonts w:ascii="Arial" w:eastAsia="Calibri" w:hAnsi="Arial" w:cs="Arial"/>
            <w:bCs/>
            <w:noProof/>
            <w:szCs w:val="24"/>
            <w:lang w:eastAsia="pt-BR"/>
          </w:rPr>
          <w:t>) visualizado no ponto 26.</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1" w:history="1">
        <w:r w:rsidR="001B5AF8" w:rsidRPr="001B5AF8">
          <w:rPr>
            <w:rStyle w:val="Hyperlink"/>
            <w:rFonts w:ascii="Arial" w:eastAsia="Calibri" w:hAnsi="Arial" w:cs="Arial"/>
            <w:bCs/>
            <w:noProof/>
            <w:szCs w:val="24"/>
            <w:lang w:eastAsia="pt-BR"/>
          </w:rPr>
          <w:t>Figura 57: Exemplares de Garças-vaqueiras (</w:t>
        </w:r>
        <w:r w:rsidR="001B5AF8" w:rsidRPr="001B5AF8">
          <w:rPr>
            <w:rStyle w:val="Hyperlink"/>
            <w:rFonts w:ascii="Arial" w:eastAsia="Calibri" w:hAnsi="Arial" w:cs="Arial"/>
            <w:bCs/>
            <w:i/>
            <w:noProof/>
            <w:szCs w:val="24"/>
            <w:lang w:eastAsia="pt-BR"/>
          </w:rPr>
          <w:t>Bubulcus ibis</w:t>
        </w:r>
        <w:r w:rsidR="001B5AF8" w:rsidRPr="001B5AF8">
          <w:rPr>
            <w:rStyle w:val="Hyperlink"/>
            <w:rFonts w:ascii="Arial" w:eastAsia="Calibri" w:hAnsi="Arial" w:cs="Arial"/>
            <w:bCs/>
            <w:noProof/>
            <w:szCs w:val="24"/>
            <w:lang w:eastAsia="pt-BR"/>
          </w:rPr>
          <w:t>) visualizadas no ponto 27.</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2" w:history="1">
        <w:r w:rsidR="001B5AF8" w:rsidRPr="001B5AF8">
          <w:rPr>
            <w:rStyle w:val="Hyperlink"/>
            <w:rFonts w:ascii="Arial" w:eastAsia="Calibri" w:hAnsi="Arial" w:cs="Arial"/>
            <w:bCs/>
            <w:noProof/>
            <w:szCs w:val="24"/>
            <w:lang w:eastAsia="pt-BR"/>
          </w:rPr>
          <w:t>Figura 58: Exemplar de Quero-quero (</w:t>
        </w:r>
        <w:r w:rsidR="001B5AF8" w:rsidRPr="001B5AF8">
          <w:rPr>
            <w:rStyle w:val="Hyperlink"/>
            <w:rFonts w:ascii="Arial" w:eastAsia="Calibri" w:hAnsi="Arial" w:cs="Arial"/>
            <w:bCs/>
            <w:i/>
            <w:noProof/>
            <w:szCs w:val="24"/>
            <w:lang w:eastAsia="pt-BR"/>
          </w:rPr>
          <w:t>Vanellus chilensis</w:t>
        </w:r>
        <w:r w:rsidR="001B5AF8" w:rsidRPr="001B5AF8">
          <w:rPr>
            <w:rStyle w:val="Hyperlink"/>
            <w:rFonts w:ascii="Arial" w:eastAsia="Calibri" w:hAnsi="Arial" w:cs="Arial"/>
            <w:bCs/>
            <w:noProof/>
            <w:szCs w:val="24"/>
            <w:lang w:eastAsia="pt-BR"/>
          </w:rPr>
          <w:t>) visualizado no ponto 28.</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3" w:history="1">
        <w:r w:rsidR="001B5AF8" w:rsidRPr="001B5AF8">
          <w:rPr>
            <w:rStyle w:val="Hyperlink"/>
            <w:rFonts w:ascii="Arial" w:eastAsia="Calibri" w:hAnsi="Arial" w:cs="Arial"/>
            <w:bCs/>
            <w:noProof/>
            <w:szCs w:val="24"/>
            <w:lang w:eastAsia="pt-BR"/>
          </w:rPr>
          <w:t>Figura 59: Exemplares de Lambari visualizados no ponto 29.</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4" w:history="1">
        <w:r w:rsidR="001B5AF8" w:rsidRPr="001B5AF8">
          <w:rPr>
            <w:rStyle w:val="Hyperlink"/>
            <w:rFonts w:ascii="Arial" w:eastAsia="Calibri" w:hAnsi="Arial" w:cs="Arial"/>
            <w:bCs/>
            <w:noProof/>
            <w:szCs w:val="24"/>
            <w:lang w:eastAsia="pt-BR"/>
          </w:rPr>
          <w:t>Figura 60: Malha viária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5" w:history="1">
        <w:r w:rsidR="001B5AF8" w:rsidRPr="001B5AF8">
          <w:rPr>
            <w:rStyle w:val="Hyperlink"/>
            <w:rFonts w:ascii="Arial" w:eastAsia="Calibri" w:hAnsi="Arial" w:cs="Arial"/>
            <w:bCs/>
            <w:noProof/>
            <w:szCs w:val="24"/>
            <w:lang w:eastAsia="pt-BR"/>
          </w:rPr>
          <w:t>Figura 61: Sistema de esgotamento sanitário sub-bacia 01, no ponto 67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6" w:history="1">
        <w:r w:rsidR="001B5AF8" w:rsidRPr="001B5AF8">
          <w:rPr>
            <w:rStyle w:val="Hyperlink"/>
            <w:rFonts w:ascii="Arial" w:eastAsia="Calibri" w:hAnsi="Arial" w:cs="Arial"/>
            <w:bCs/>
            <w:noProof/>
            <w:szCs w:val="24"/>
            <w:lang w:eastAsia="pt-BR"/>
          </w:rPr>
          <w:t>Figura 62: Sistema de esgotamento sanitário sub-bacia 02, no ponto 68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7" w:history="1">
        <w:r w:rsidR="001B5AF8" w:rsidRPr="001B5AF8">
          <w:rPr>
            <w:rStyle w:val="Hyperlink"/>
            <w:rFonts w:ascii="Arial" w:hAnsi="Arial" w:cs="Arial"/>
            <w:noProof/>
            <w:szCs w:val="24"/>
          </w:rPr>
          <w:t>Figura 63. Delimitação das UCs Federais e Estaduais em relação ao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106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8" w:history="1">
        <w:r w:rsidR="001B5AF8" w:rsidRPr="001B5AF8">
          <w:rPr>
            <w:rStyle w:val="Hyperlink"/>
            <w:rFonts w:ascii="Arial" w:hAnsi="Arial" w:cs="Arial"/>
            <w:noProof/>
            <w:szCs w:val="24"/>
          </w:rPr>
          <w:t>Figura 64. Delimitação das áreas prioritárias para conservação em relação ao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107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79" w:history="1">
        <w:r w:rsidR="001B5AF8" w:rsidRPr="001B5AF8">
          <w:rPr>
            <w:rStyle w:val="Hyperlink"/>
            <w:rFonts w:ascii="Arial" w:hAnsi="Arial" w:cs="Arial"/>
            <w:noProof/>
            <w:szCs w:val="24"/>
          </w:rPr>
          <w:t>Figura 65: Representação das APPs no Município de Ibiam, conforme Lei Federal 12.651/2012.</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_Toc485027879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108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0" w:history="1">
        <w:r w:rsidR="001B5AF8" w:rsidRPr="001B5AF8">
          <w:rPr>
            <w:rStyle w:val="Hyperlink"/>
            <w:rFonts w:ascii="Arial" w:hAnsi="Arial" w:cs="Arial"/>
            <w:noProof/>
            <w:szCs w:val="24"/>
          </w:rPr>
          <w:t>Figura 66: Representação de situação de enchente, inundação e alagamento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1" w:history="1">
        <w:r w:rsidR="001B5AF8" w:rsidRPr="001B5AF8">
          <w:rPr>
            <w:rStyle w:val="Hyperlink"/>
            <w:rFonts w:ascii="Arial" w:hAnsi="Arial" w:cs="Arial"/>
            <w:noProof/>
            <w:szCs w:val="24"/>
          </w:rPr>
          <w:t>Figura 67: Histórico da ocorrência de fenômenos geoambientais em Ibiam no período de 1998 – 2016</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2" w:history="1">
        <w:r w:rsidR="001B5AF8" w:rsidRPr="001B5AF8">
          <w:rPr>
            <w:rStyle w:val="Hyperlink"/>
            <w:rFonts w:ascii="Arial" w:hAnsi="Arial" w:cs="Arial"/>
            <w:noProof/>
            <w:szCs w:val="24"/>
          </w:rPr>
          <w:t>Figura 68: Histórico da ocorrência de fenômenos geoambientais em Ibiam no período de 1998 – 2016</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3" w:history="1">
        <w:r w:rsidR="001B5AF8" w:rsidRPr="001B5AF8">
          <w:rPr>
            <w:rStyle w:val="Hyperlink"/>
            <w:rFonts w:ascii="Arial" w:hAnsi="Arial" w:cs="Arial"/>
            <w:noProof/>
            <w:szCs w:val="24"/>
          </w:rPr>
          <w:t>Figura 69: Cartograma de áreas de risco à inundação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4" w:history="1">
        <w:r w:rsidR="001B5AF8" w:rsidRPr="001B5AF8">
          <w:rPr>
            <w:rStyle w:val="Hyperlink"/>
            <w:rFonts w:ascii="Arial" w:hAnsi="Arial" w:cs="Arial"/>
            <w:noProof/>
            <w:szCs w:val="24"/>
          </w:rPr>
          <w:t>Figura 70: Representação Gráfica do Perímetro urbano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5" w:history="1">
        <w:r w:rsidR="001B5AF8" w:rsidRPr="001B5AF8">
          <w:rPr>
            <w:rStyle w:val="Hyperlink"/>
            <w:rFonts w:ascii="Arial" w:hAnsi="Arial" w:cs="Arial"/>
            <w:noProof/>
            <w:szCs w:val="24"/>
          </w:rPr>
          <w:t>Figura 71:</w:t>
        </w:r>
        <w:r w:rsidR="001B5AF8" w:rsidRPr="001B5AF8">
          <w:rPr>
            <w:rStyle w:val="Hyperlink"/>
            <w:rFonts w:ascii="Arial" w:hAnsi="Arial" w:cs="Arial"/>
            <w:noProof/>
            <w:szCs w:val="24"/>
            <w:shd w:val="clear" w:color="auto" w:fill="FFFFFF"/>
          </w:rPr>
          <w:t xml:space="preserve"> Representação Cartográfica das Zonas de Expansão Urbana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6" w:history="1">
        <w:r w:rsidR="001B5AF8" w:rsidRPr="001B5AF8">
          <w:rPr>
            <w:rStyle w:val="Hyperlink"/>
            <w:rFonts w:ascii="Arial" w:hAnsi="Arial" w:cs="Arial"/>
            <w:noProof/>
            <w:szCs w:val="24"/>
          </w:rPr>
          <w:t>Figura 72: Hidrografia inicial do Município de Ibiam antes da reambulação.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7" w:history="1">
        <w:r w:rsidR="001B5AF8" w:rsidRPr="001B5AF8">
          <w:rPr>
            <w:rStyle w:val="Hyperlink"/>
            <w:rFonts w:ascii="Arial" w:hAnsi="Arial" w:cs="Arial"/>
            <w:noProof/>
            <w:szCs w:val="24"/>
          </w:rPr>
          <w:t>Figura 73: Representação dos cursos d’água “A, B, C, P e Rio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8" w:history="1">
        <w:r w:rsidR="001B5AF8" w:rsidRPr="001B5AF8">
          <w:rPr>
            <w:rStyle w:val="Hyperlink"/>
            <w:rFonts w:ascii="Arial" w:hAnsi="Arial" w:cs="Arial"/>
            <w:noProof/>
            <w:szCs w:val="24"/>
          </w:rPr>
          <w:t>Figura 74: Nascente do curso d’água “A”, protegida com uma estrutura de alvenaria, com destaque para o açude formado pela mesma, no ponto 30.</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89" w:history="1">
        <w:r w:rsidR="001B5AF8" w:rsidRPr="001B5AF8">
          <w:rPr>
            <w:rStyle w:val="Hyperlink"/>
            <w:rFonts w:ascii="Arial" w:hAnsi="Arial" w:cs="Arial"/>
            <w:noProof/>
            <w:szCs w:val="24"/>
          </w:rPr>
          <w:t>Figura 75: Fluxo d’água descaracterizado, sendo estrutura da drenagem pluvial, representada pelo inicio da tubulação que corta a rua no ponto 31 (esquerda) e inicio da tubulação que corta a rua no ponto 32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_Toc485027889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0" w:history="1">
        <w:r w:rsidR="001B5AF8" w:rsidRPr="001B5AF8">
          <w:rPr>
            <w:rStyle w:val="Hyperlink"/>
            <w:rFonts w:ascii="Arial" w:hAnsi="Arial" w:cs="Arial"/>
            <w:noProof/>
            <w:szCs w:val="24"/>
          </w:rPr>
          <w:t>Figura 76: Curso d’água “C”, localizado no ponto 33, com sua nascente protegida (esquerda) e término da tubulação que corta a rua no ponto 34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1" w:history="1">
        <w:r w:rsidR="001B5AF8" w:rsidRPr="001B5AF8">
          <w:rPr>
            <w:rStyle w:val="Hyperlink"/>
            <w:rFonts w:ascii="Arial" w:hAnsi="Arial" w:cs="Arial"/>
            <w:noProof/>
            <w:szCs w:val="24"/>
          </w:rPr>
          <w:t>Figura 77: Curso d’água “P”, localizado no ponto 35, com o trecho que finaliza a tubulação após o açude (esquerda) e local que deságua no Rio Alçado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2" w:history="1">
        <w:r w:rsidR="001B5AF8" w:rsidRPr="001B5AF8">
          <w:rPr>
            <w:rStyle w:val="Hyperlink"/>
            <w:rFonts w:ascii="Arial" w:hAnsi="Arial" w:cs="Arial"/>
            <w:noProof/>
            <w:szCs w:val="24"/>
          </w:rPr>
          <w:t>Figura 78: Representação dos cursos d’água “D, E, F, O e Rio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3" w:history="1">
        <w:r w:rsidR="001B5AF8" w:rsidRPr="001B5AF8">
          <w:rPr>
            <w:rStyle w:val="Hyperlink"/>
            <w:rFonts w:ascii="Arial" w:hAnsi="Arial" w:cs="Arial"/>
            <w:noProof/>
            <w:szCs w:val="24"/>
          </w:rPr>
          <w:t>Figura 79: Representação do canal existente em Ibiam, em imagem de 1978, com o moinho ainda em funcionamento.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4" w:history="1">
        <w:r w:rsidR="001B5AF8" w:rsidRPr="001B5AF8">
          <w:rPr>
            <w:rStyle w:val="Hyperlink"/>
            <w:rFonts w:ascii="Arial" w:hAnsi="Arial" w:cs="Arial"/>
            <w:noProof/>
            <w:szCs w:val="24"/>
          </w:rPr>
          <w:t>Figura 80: Representação do canal existente em Ibiam, registrado em 1949 com escritura pública.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5" w:history="1">
        <w:r w:rsidR="001B5AF8" w:rsidRPr="001B5AF8">
          <w:rPr>
            <w:rStyle w:val="Hyperlink"/>
            <w:rFonts w:ascii="Arial" w:hAnsi="Arial" w:cs="Arial"/>
            <w:noProof/>
            <w:szCs w:val="24"/>
          </w:rPr>
          <w:t>Figura 81: Inicio da formação do canal que cruza Ibiam no ponto 37, sendo a barragem de acumulação (esquerda) e tubo de alimentação do canal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6" w:history="1">
        <w:r w:rsidR="001B5AF8" w:rsidRPr="001B5AF8">
          <w:rPr>
            <w:rStyle w:val="Hyperlink"/>
            <w:rFonts w:ascii="Arial" w:hAnsi="Arial" w:cs="Arial"/>
            <w:noProof/>
            <w:szCs w:val="24"/>
          </w:rPr>
          <w:t>Figura 82: Inicio da formação do canal que cruza Ibiam no ponto 38, mostrando o ponto de saída do tubo de PVC e inicio do canal (esquerda e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7" w:history="1">
        <w:r w:rsidR="001B5AF8" w:rsidRPr="001B5AF8">
          <w:rPr>
            <w:rStyle w:val="Hyperlink"/>
            <w:rFonts w:ascii="Arial" w:hAnsi="Arial" w:cs="Arial"/>
            <w:noProof/>
            <w:szCs w:val="24"/>
          </w:rPr>
          <w:t>Figura 83: Sequência do canal que cruza Ibiam no ponto 39 (esquerda) e no ponto 40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8" w:history="1">
        <w:r w:rsidR="001B5AF8" w:rsidRPr="001B5AF8">
          <w:rPr>
            <w:rStyle w:val="Hyperlink"/>
            <w:rFonts w:ascii="Arial" w:hAnsi="Arial" w:cs="Arial"/>
            <w:noProof/>
            <w:szCs w:val="24"/>
          </w:rPr>
          <w:t>Figura 84: Barramento na lateral do canal, no ponto 41, onde está ocorrendo o vazamento da água, uma vez que a tendência da mesma é escoar pelas cotas mais baixas.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899" w:history="1">
        <w:r w:rsidR="001B5AF8" w:rsidRPr="001B5AF8">
          <w:rPr>
            <w:rStyle w:val="Hyperlink"/>
            <w:rFonts w:ascii="Arial" w:hAnsi="Arial" w:cs="Arial"/>
            <w:noProof/>
            <w:szCs w:val="24"/>
          </w:rPr>
          <w:t>Figura 85: Sequência do canal que cruza Ibiam no ponto 42 (esquerda) e no ponto 43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_Toc485027899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0" w:history="1">
        <w:r w:rsidR="001B5AF8" w:rsidRPr="001B5AF8">
          <w:rPr>
            <w:rStyle w:val="Hyperlink"/>
            <w:rFonts w:ascii="Arial" w:hAnsi="Arial" w:cs="Arial"/>
            <w:noProof/>
            <w:szCs w:val="24"/>
          </w:rPr>
          <w:t>Figura 86: Sequência do canal que cruza Ibiam no ponto 44 (esquerda) e início de sua tubulação ponto 45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1" w:history="1">
        <w:r w:rsidR="001B5AF8" w:rsidRPr="001B5AF8">
          <w:rPr>
            <w:rStyle w:val="Hyperlink"/>
            <w:rFonts w:ascii="Arial" w:hAnsi="Arial" w:cs="Arial"/>
            <w:noProof/>
            <w:szCs w:val="24"/>
          </w:rPr>
          <w:t>Figura 87: Sequência do canal que cruza Ibiam no ponto 46, onde existe uma caixa de passagem (esquerda) e sequência da tubulação ponto 47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2" w:history="1">
        <w:r w:rsidR="001B5AF8" w:rsidRPr="001B5AF8">
          <w:rPr>
            <w:rStyle w:val="Hyperlink"/>
            <w:rFonts w:ascii="Arial" w:hAnsi="Arial" w:cs="Arial"/>
            <w:noProof/>
            <w:szCs w:val="24"/>
          </w:rPr>
          <w:t>Figura 88: Trecho do canal que cruza Ibiam, no ponto 48, onde está ocorrendo a coleta da água do canal, para a manutenção de açudes a jusante.</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3" w:history="1">
        <w:r w:rsidR="001B5AF8" w:rsidRPr="001B5AF8">
          <w:rPr>
            <w:rStyle w:val="Hyperlink"/>
            <w:rFonts w:ascii="Arial" w:hAnsi="Arial" w:cs="Arial"/>
            <w:noProof/>
            <w:szCs w:val="24"/>
          </w:rPr>
          <w:t>Figura 89: Sequência do canal que cruza Ibiam no ponto 49 (esquerda) e ponto 50 (direita), mostrando a convivência das casas com a estrutura do mesmo.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4" w:history="1">
        <w:r w:rsidR="001B5AF8" w:rsidRPr="001B5AF8">
          <w:rPr>
            <w:rStyle w:val="Hyperlink"/>
            <w:rFonts w:ascii="Arial" w:hAnsi="Arial" w:cs="Arial"/>
            <w:noProof/>
            <w:szCs w:val="24"/>
          </w:rPr>
          <w:t>Figura 90: Sequência do canal que cruza Ibiam no ponto 51, representando novamente que o trecho de escoamento da água está em cota superior ao existente ao lado.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5" w:history="1">
        <w:r w:rsidR="001B5AF8" w:rsidRPr="001B5AF8">
          <w:rPr>
            <w:rStyle w:val="Hyperlink"/>
            <w:rFonts w:ascii="Arial" w:hAnsi="Arial" w:cs="Arial"/>
            <w:noProof/>
            <w:szCs w:val="24"/>
          </w:rPr>
          <w:t>Figura 91: Sequência do canal que cruza Ibiam no ponto 52, mostrando aos fundos o local em que funcionava antigamente o moinho que recebia a água do mesmo.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6" w:history="1">
        <w:r w:rsidR="001B5AF8" w:rsidRPr="001B5AF8">
          <w:rPr>
            <w:rStyle w:val="Hyperlink"/>
            <w:rFonts w:ascii="Arial" w:hAnsi="Arial" w:cs="Arial"/>
            <w:noProof/>
            <w:szCs w:val="24"/>
          </w:rPr>
          <w:t>Figura 92: Representação dos cursos d’água “G, Rio Cerro Azul e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7" w:history="1">
        <w:r w:rsidR="001B5AF8" w:rsidRPr="001B5AF8">
          <w:rPr>
            <w:rStyle w:val="Hyperlink"/>
            <w:rFonts w:ascii="Arial" w:hAnsi="Arial" w:cs="Arial"/>
            <w:noProof/>
            <w:szCs w:val="24"/>
          </w:rPr>
          <w:t>Figura 93: Representação dos cursos d’água “K, J e Rio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8" w:history="1">
        <w:r w:rsidR="001B5AF8" w:rsidRPr="001B5AF8">
          <w:rPr>
            <w:rStyle w:val="Hyperlink"/>
            <w:rFonts w:ascii="Arial" w:hAnsi="Arial" w:cs="Arial"/>
            <w:noProof/>
            <w:szCs w:val="24"/>
          </w:rPr>
          <w:t>Figura 94: Curso d’água “K”, representado pelo leito no centro da imagem no ponto 53 (esquerda) e curso d’água “J” após a passagem da Galeria que cruza a SC-135 no ponto 54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09" w:history="1">
        <w:r w:rsidR="001B5AF8" w:rsidRPr="001B5AF8">
          <w:rPr>
            <w:rStyle w:val="Hyperlink"/>
            <w:rFonts w:ascii="Arial" w:hAnsi="Arial" w:cs="Arial"/>
            <w:noProof/>
            <w:szCs w:val="24"/>
          </w:rPr>
          <w:t>Figura 95: Representação dos cursos d’água “H, I, L, M e Rio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_Toc485027909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139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0" w:history="1">
        <w:r w:rsidR="001B5AF8" w:rsidRPr="001B5AF8">
          <w:rPr>
            <w:rStyle w:val="Hyperlink"/>
            <w:rFonts w:ascii="Arial" w:hAnsi="Arial" w:cs="Arial"/>
            <w:noProof/>
            <w:szCs w:val="24"/>
          </w:rPr>
          <w:t>Figura 96: Curso d’água “I”, no local de encontro com o Curso d’água “H” no ponto 55 (esquerda) e Curso d’água “H” após a passagem da Galeria que cruza a SC-135 no ponto 56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1" w:history="1">
        <w:r w:rsidR="001B5AF8" w:rsidRPr="001B5AF8">
          <w:rPr>
            <w:rStyle w:val="Hyperlink"/>
            <w:rFonts w:ascii="Arial" w:hAnsi="Arial" w:cs="Arial"/>
            <w:noProof/>
            <w:szCs w:val="24"/>
          </w:rPr>
          <w:t>Figura 97: Curso d’água “M”, no ponto 57 (esquerda) e no ponto de encontro com o curso d’água “H” no ponto 58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2" w:history="1">
        <w:r w:rsidR="001B5AF8" w:rsidRPr="001B5AF8">
          <w:rPr>
            <w:rStyle w:val="Hyperlink"/>
            <w:rFonts w:ascii="Arial" w:hAnsi="Arial" w:cs="Arial"/>
            <w:noProof/>
            <w:szCs w:val="24"/>
          </w:rPr>
          <w:t>Figura 98: Curso d’água “L”, no ponto 59 em que termina a tubulação da rodovia (esquerda) e que escoa a céu aberto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3" w:history="1">
        <w:r w:rsidR="001B5AF8" w:rsidRPr="001B5AF8">
          <w:rPr>
            <w:rStyle w:val="Hyperlink"/>
            <w:rFonts w:ascii="Arial" w:hAnsi="Arial" w:cs="Arial"/>
            <w:noProof/>
            <w:szCs w:val="24"/>
          </w:rPr>
          <w:t>Figura 99: Curso d’água “L”, no ponto 61 em que inicia-se novamente a tubulação (esquerda) e que a mesma termina no ponto 62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4" w:history="1">
        <w:r w:rsidR="001B5AF8" w:rsidRPr="001B5AF8">
          <w:rPr>
            <w:rStyle w:val="Hyperlink"/>
            <w:rFonts w:ascii="Arial" w:hAnsi="Arial" w:cs="Arial"/>
            <w:noProof/>
            <w:szCs w:val="24"/>
          </w:rPr>
          <w:t>Figura 100: Fluxo d’água existente, não encontrado a campo, sendo um talvegue de escoamento da água da chuva no ponto 63 (esquerda) e no ponto 64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5" w:history="1">
        <w:r w:rsidR="001B5AF8" w:rsidRPr="001B5AF8">
          <w:rPr>
            <w:rStyle w:val="Hyperlink"/>
            <w:rFonts w:ascii="Arial" w:hAnsi="Arial" w:cs="Arial"/>
            <w:noProof/>
            <w:szCs w:val="24"/>
          </w:rPr>
          <w:t>Figura 101: Representação do Rio Alçado e as alterações levantadas a campo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6" w:history="1">
        <w:r w:rsidR="001B5AF8" w:rsidRPr="001B5AF8">
          <w:rPr>
            <w:rStyle w:val="Hyperlink"/>
            <w:rFonts w:ascii="Arial" w:hAnsi="Arial" w:cs="Arial"/>
            <w:noProof/>
            <w:szCs w:val="24"/>
          </w:rPr>
          <w:t>Figura 102: Fluxo d’água existente no ponto 65 (esquerda) e antigo reservatório de água seco a jusante do ponto 66 (direita).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7" w:history="1">
        <w:r w:rsidR="001B5AF8" w:rsidRPr="001B5AF8">
          <w:rPr>
            <w:rStyle w:val="Hyperlink"/>
            <w:rFonts w:ascii="Arial" w:hAnsi="Arial" w:cs="Arial"/>
            <w:noProof/>
            <w:szCs w:val="24"/>
          </w:rPr>
          <w:t>Figura 103: Hidrografia final do Município de Ibiam após a reambulação.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8" w:history="1">
        <w:r w:rsidR="001B5AF8" w:rsidRPr="001B5AF8">
          <w:rPr>
            <w:rStyle w:val="Hyperlink"/>
            <w:rFonts w:ascii="Arial" w:hAnsi="Arial" w:cs="Arial"/>
            <w:noProof/>
            <w:szCs w:val="24"/>
          </w:rPr>
          <w:t>Figura 104: Cartograma das áreas consolidadas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19" w:history="1">
        <w:r w:rsidR="001B5AF8" w:rsidRPr="001B5AF8">
          <w:rPr>
            <w:rStyle w:val="Hyperlink"/>
            <w:rFonts w:ascii="Arial" w:hAnsi="Arial" w:cs="Arial"/>
            <w:noProof/>
            <w:szCs w:val="24"/>
          </w:rPr>
          <w:t>Figura 105: Cartograma das Áreas de Preservação Permanente em áreas consolidadas.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_Toc485027919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0" w:history="1">
        <w:r w:rsidR="001B5AF8" w:rsidRPr="001B5AF8">
          <w:rPr>
            <w:rStyle w:val="Hyperlink"/>
            <w:rFonts w:ascii="Arial" w:hAnsi="Arial" w:cs="Arial"/>
            <w:noProof/>
            <w:szCs w:val="24"/>
          </w:rPr>
          <w:t>Figura 106: Cartograma da localização das edificações e equipamentos públicos em relação à APP resultante</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1" w:history="1">
        <w:r w:rsidR="001B5AF8" w:rsidRPr="001B5AF8">
          <w:rPr>
            <w:rStyle w:val="Hyperlink"/>
            <w:rFonts w:ascii="Arial" w:hAnsi="Arial" w:cs="Arial"/>
            <w:noProof/>
            <w:szCs w:val="24"/>
          </w:rPr>
          <w:t>Figura 107: Uso do solo de todas as APPs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2" w:history="1">
        <w:r w:rsidR="001B5AF8" w:rsidRPr="001B5AF8">
          <w:rPr>
            <w:rStyle w:val="Hyperlink"/>
            <w:rFonts w:ascii="Arial" w:hAnsi="Arial" w:cs="Arial"/>
            <w:noProof/>
            <w:szCs w:val="24"/>
          </w:rPr>
          <w:t>Figura 108: Uso do solo do curso d’água “A”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3" w:history="1">
        <w:r w:rsidR="001B5AF8" w:rsidRPr="001B5AF8">
          <w:rPr>
            <w:rStyle w:val="Hyperlink"/>
            <w:rFonts w:ascii="Arial" w:hAnsi="Arial" w:cs="Arial"/>
            <w:noProof/>
            <w:szCs w:val="24"/>
          </w:rPr>
          <w:t>Figura 109: Uso do solo do curso d’água “C”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4" w:history="1">
        <w:r w:rsidR="001B5AF8" w:rsidRPr="001B5AF8">
          <w:rPr>
            <w:rStyle w:val="Hyperlink"/>
            <w:rFonts w:ascii="Arial" w:hAnsi="Arial" w:cs="Arial"/>
            <w:noProof/>
            <w:szCs w:val="24"/>
          </w:rPr>
          <w:t>Figura 110: Uso do solo do curso d’água “P”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5" w:history="1">
        <w:r w:rsidR="001B5AF8" w:rsidRPr="001B5AF8">
          <w:rPr>
            <w:rStyle w:val="Hyperlink"/>
            <w:rFonts w:ascii="Arial" w:hAnsi="Arial" w:cs="Arial"/>
            <w:noProof/>
            <w:szCs w:val="24"/>
          </w:rPr>
          <w:t>Figura 111: Uso do solo do curso d’água “O”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6" w:history="1">
        <w:r w:rsidR="001B5AF8" w:rsidRPr="001B5AF8">
          <w:rPr>
            <w:rStyle w:val="Hyperlink"/>
            <w:rFonts w:ascii="Arial" w:hAnsi="Arial" w:cs="Arial"/>
            <w:noProof/>
            <w:szCs w:val="24"/>
          </w:rPr>
          <w:t>Figura 112: Uso do solo do curso d’água “G”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7" w:history="1">
        <w:r w:rsidR="001B5AF8" w:rsidRPr="001B5AF8">
          <w:rPr>
            <w:rStyle w:val="Hyperlink"/>
            <w:rFonts w:ascii="Arial" w:hAnsi="Arial" w:cs="Arial"/>
            <w:noProof/>
            <w:szCs w:val="24"/>
          </w:rPr>
          <w:t>Figura 113: Uso do solo do curso d’água “J”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8" w:history="1">
        <w:r w:rsidR="001B5AF8" w:rsidRPr="001B5AF8">
          <w:rPr>
            <w:rStyle w:val="Hyperlink"/>
            <w:rFonts w:ascii="Arial" w:hAnsi="Arial" w:cs="Arial"/>
            <w:noProof/>
            <w:szCs w:val="24"/>
          </w:rPr>
          <w:t>Figura 114: Uso do solo do curso d’água “K”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29" w:history="1">
        <w:r w:rsidR="001B5AF8" w:rsidRPr="001B5AF8">
          <w:rPr>
            <w:rStyle w:val="Hyperlink"/>
            <w:rFonts w:ascii="Arial" w:hAnsi="Arial" w:cs="Arial"/>
            <w:noProof/>
            <w:szCs w:val="24"/>
          </w:rPr>
          <w:t>Figura 115: Uso do solo do curso d’água “H”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_Toc485027929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0" w:history="1">
        <w:r w:rsidR="001B5AF8" w:rsidRPr="001B5AF8">
          <w:rPr>
            <w:rStyle w:val="Hyperlink"/>
            <w:rFonts w:ascii="Arial" w:hAnsi="Arial" w:cs="Arial"/>
            <w:noProof/>
            <w:szCs w:val="24"/>
          </w:rPr>
          <w:t>Figura 116: Uso do solo do curso d’água “I”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1" w:history="1">
        <w:r w:rsidR="001B5AF8" w:rsidRPr="001B5AF8">
          <w:rPr>
            <w:rStyle w:val="Hyperlink"/>
            <w:rFonts w:ascii="Arial" w:hAnsi="Arial" w:cs="Arial"/>
            <w:noProof/>
            <w:szCs w:val="24"/>
          </w:rPr>
          <w:t>Figura 117: Uso do solo do curso d’água “M”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2" w:history="1">
        <w:r w:rsidR="001B5AF8" w:rsidRPr="001B5AF8">
          <w:rPr>
            <w:rStyle w:val="Hyperlink"/>
            <w:rFonts w:ascii="Arial" w:hAnsi="Arial" w:cs="Arial"/>
            <w:noProof/>
            <w:szCs w:val="24"/>
          </w:rPr>
          <w:t>Figura 118: Uso do solo do curso d’água “L”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3" w:history="1">
        <w:r w:rsidR="001B5AF8" w:rsidRPr="001B5AF8">
          <w:rPr>
            <w:rStyle w:val="Hyperlink"/>
            <w:rFonts w:ascii="Arial" w:hAnsi="Arial" w:cs="Arial"/>
            <w:noProof/>
            <w:szCs w:val="24"/>
          </w:rPr>
          <w:t>Figura 119: Uso do solo do Rio Alçado no Trecho 1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159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4" w:history="1">
        <w:r w:rsidR="001B5AF8" w:rsidRPr="001B5AF8">
          <w:rPr>
            <w:rStyle w:val="Hyperlink"/>
            <w:rFonts w:ascii="Arial" w:hAnsi="Arial" w:cs="Arial"/>
            <w:noProof/>
            <w:szCs w:val="24"/>
          </w:rPr>
          <w:t>Figura 120: Uso do solo do Rio Alçado no Trecho 2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5" w:history="1">
        <w:r w:rsidR="001B5AF8" w:rsidRPr="001B5AF8">
          <w:rPr>
            <w:rStyle w:val="Hyperlink"/>
            <w:rFonts w:ascii="Arial" w:hAnsi="Arial" w:cs="Arial"/>
            <w:noProof/>
            <w:szCs w:val="24"/>
          </w:rPr>
          <w:t>Figura 121: Uso do solo do Rio Alçado no Trecho 3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6" w:history="1">
        <w:r w:rsidR="001B5AF8" w:rsidRPr="001B5AF8">
          <w:rPr>
            <w:rStyle w:val="Hyperlink"/>
            <w:rFonts w:ascii="Arial" w:hAnsi="Arial" w:cs="Arial"/>
            <w:noProof/>
            <w:szCs w:val="24"/>
          </w:rPr>
          <w:t>Figura 122: Uso do solo do Rio Cerro no Trecho 1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7" w:history="1">
        <w:r w:rsidR="001B5AF8" w:rsidRPr="001B5AF8">
          <w:rPr>
            <w:rStyle w:val="Hyperlink"/>
            <w:rFonts w:ascii="Arial" w:hAnsi="Arial" w:cs="Arial"/>
            <w:noProof/>
            <w:szCs w:val="24"/>
          </w:rPr>
          <w:t>Figura 123: Uso do solo do Rio Cerro no Trecho 2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8" w:history="1">
        <w:r w:rsidR="001B5AF8" w:rsidRPr="001B5AF8">
          <w:rPr>
            <w:rStyle w:val="Hyperlink"/>
            <w:rFonts w:ascii="Arial" w:hAnsi="Arial" w:cs="Arial"/>
            <w:noProof/>
            <w:szCs w:val="24"/>
          </w:rPr>
          <w:t>Figura 124: Zoneamento Municipal com base no Plano Diretor (Lei n</w:t>
        </w:r>
        <w:r w:rsidR="001B5AF8" w:rsidRPr="001B5AF8">
          <w:rPr>
            <w:rStyle w:val="Hyperlink"/>
            <w:rFonts w:ascii="Arial" w:hAnsi="Arial" w:cs="Arial"/>
            <w:noProof/>
            <w:szCs w:val="24"/>
            <w:vertAlign w:val="superscript"/>
          </w:rPr>
          <w:t>o</w:t>
        </w:r>
        <w:r w:rsidR="001B5AF8" w:rsidRPr="001B5AF8">
          <w:rPr>
            <w:rStyle w:val="Hyperlink"/>
            <w:rFonts w:ascii="Arial" w:hAnsi="Arial" w:cs="Arial"/>
            <w:noProof/>
            <w:szCs w:val="24"/>
          </w:rPr>
          <w:t xml:space="preserve"> 006/2004).</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166</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39" w:history="1">
        <w:r w:rsidR="001B5AF8" w:rsidRPr="001B5AF8">
          <w:rPr>
            <w:rStyle w:val="Hyperlink"/>
            <w:rFonts w:ascii="Arial" w:hAnsi="Arial" w:cs="Arial"/>
            <w:noProof/>
            <w:szCs w:val="24"/>
          </w:rPr>
          <w:t>Figura 125: Proposta de Zoneamento após Diagnóstico Socioambiental.</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_Toc485027939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0" w:history="1">
        <w:r w:rsidR="001B5AF8" w:rsidRPr="001B5AF8">
          <w:rPr>
            <w:rStyle w:val="Hyperlink"/>
            <w:rFonts w:ascii="Arial" w:hAnsi="Arial" w:cs="Arial"/>
            <w:noProof/>
            <w:szCs w:val="24"/>
          </w:rPr>
          <w:t>Figura 126: Metodologia do plantio de recuperação proposta para as áreas.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174</w:t>
        </w:r>
        <w:r w:rsidRPr="001B5AF8">
          <w:rPr>
            <w:rFonts w:ascii="Arial" w:hAnsi="Arial" w:cs="Arial"/>
            <w:noProof/>
            <w:webHidden/>
            <w:szCs w:val="24"/>
          </w:rPr>
          <w:fldChar w:fldCharType="end"/>
        </w:r>
      </w:hyperlink>
    </w:p>
    <w:p w:rsidR="001B5AF8" w:rsidRDefault="00546120">
      <w:pPr>
        <w:pStyle w:val="ndicedeilustraes"/>
        <w:tabs>
          <w:tab w:val="right" w:leader="dot" w:pos="9061"/>
        </w:tabs>
        <w:rPr>
          <w:rFonts w:asciiTheme="minorHAnsi" w:eastAsiaTheme="minorEastAsia" w:hAnsiTheme="minorHAnsi"/>
          <w:noProof/>
          <w:sz w:val="22"/>
          <w:lang w:eastAsia="pt-BR"/>
        </w:rPr>
      </w:pPr>
      <w:hyperlink w:anchor="_Toc485027941" w:history="1">
        <w:r w:rsidR="001B5AF8" w:rsidRPr="001B5AF8">
          <w:rPr>
            <w:rStyle w:val="Hyperlink"/>
            <w:rFonts w:ascii="Arial" w:hAnsi="Arial" w:cs="Arial"/>
            <w:noProof/>
            <w:szCs w:val="24"/>
          </w:rPr>
          <w:t>Figura 127: Delimitação das áreas e etapas para a elaboração dos projetos de recuperação da Área de Preservação Permanente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178</w:t>
        </w:r>
        <w:r w:rsidRPr="001B5AF8">
          <w:rPr>
            <w:rFonts w:ascii="Arial" w:hAnsi="Arial" w:cs="Arial"/>
            <w:noProof/>
            <w:webHidden/>
            <w:szCs w:val="24"/>
          </w:rPr>
          <w:fldChar w:fldCharType="end"/>
        </w:r>
      </w:hyperlink>
    </w:p>
    <w:p w:rsidR="00142EDC" w:rsidRDefault="00546120" w:rsidP="00B71DD4">
      <w:pPr>
        <w:jc w:val="both"/>
        <w:rPr>
          <w:rFonts w:ascii="Arial" w:hAnsi="Arial" w:cs="Arial"/>
          <w:b/>
          <w:sz w:val="24"/>
          <w:szCs w:val="24"/>
          <w:highlight w:val="cyan"/>
        </w:rPr>
      </w:pPr>
      <w:r w:rsidRPr="00205D6A">
        <w:rPr>
          <w:rFonts w:ascii="Arial" w:hAnsi="Arial" w:cs="Arial"/>
          <w:b/>
          <w:sz w:val="24"/>
          <w:szCs w:val="24"/>
        </w:rPr>
        <w:fldChar w:fldCharType="end"/>
      </w: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AE5373" w:rsidRDefault="00AE5373" w:rsidP="00B71DD4">
      <w:pPr>
        <w:jc w:val="both"/>
        <w:rPr>
          <w:rFonts w:ascii="Arial" w:hAnsi="Arial" w:cs="Arial"/>
          <w:b/>
          <w:sz w:val="24"/>
          <w:szCs w:val="24"/>
          <w:highlight w:val="cyan"/>
        </w:rPr>
      </w:pPr>
    </w:p>
    <w:p w:rsidR="00142EDC" w:rsidRPr="00142EDC" w:rsidRDefault="00142EDC" w:rsidP="00142EDC">
      <w:pPr>
        <w:rPr>
          <w:rFonts w:ascii="Arial" w:hAnsi="Arial" w:cs="Arial"/>
          <w:b/>
          <w:sz w:val="24"/>
          <w:szCs w:val="24"/>
        </w:rPr>
      </w:pPr>
      <w:r w:rsidRPr="00142EDC">
        <w:rPr>
          <w:rFonts w:ascii="Arial" w:hAnsi="Arial" w:cs="Arial"/>
          <w:b/>
          <w:sz w:val="24"/>
          <w:szCs w:val="24"/>
        </w:rPr>
        <w:lastRenderedPageBreak/>
        <w:t>LISTA DE QUADROS</w:t>
      </w:r>
    </w:p>
    <w:p w:rsidR="001B5AF8" w:rsidRPr="001B5AF8" w:rsidRDefault="00546120">
      <w:pPr>
        <w:pStyle w:val="ndicedeilustraes"/>
        <w:tabs>
          <w:tab w:val="right" w:leader="dot" w:pos="9061"/>
        </w:tabs>
        <w:rPr>
          <w:rFonts w:ascii="Arial" w:eastAsiaTheme="minorEastAsia" w:hAnsi="Arial" w:cs="Arial"/>
          <w:noProof/>
          <w:szCs w:val="24"/>
          <w:lang w:eastAsia="pt-BR"/>
        </w:rPr>
      </w:pPr>
      <w:r w:rsidRPr="00205D6A">
        <w:rPr>
          <w:rFonts w:ascii="Arial" w:hAnsi="Arial" w:cs="Arial"/>
          <w:b/>
          <w:szCs w:val="24"/>
        </w:rPr>
        <w:fldChar w:fldCharType="begin"/>
      </w:r>
      <w:r w:rsidR="00D679C5" w:rsidRPr="00205D6A">
        <w:rPr>
          <w:rFonts w:ascii="Arial" w:hAnsi="Arial" w:cs="Arial"/>
          <w:b/>
          <w:szCs w:val="24"/>
        </w:rPr>
        <w:instrText xml:space="preserve"> TOC \h \z \c "Quadro" </w:instrText>
      </w:r>
      <w:r w:rsidRPr="00205D6A">
        <w:rPr>
          <w:rFonts w:ascii="Arial" w:hAnsi="Arial" w:cs="Arial"/>
          <w:b/>
          <w:szCs w:val="24"/>
        </w:rPr>
        <w:fldChar w:fldCharType="separate"/>
      </w:r>
      <w:hyperlink w:anchor="_Toc485027942" w:history="1">
        <w:r w:rsidR="001B5AF8" w:rsidRPr="001B5AF8">
          <w:rPr>
            <w:rStyle w:val="Hyperlink"/>
            <w:rFonts w:ascii="Arial" w:eastAsia="Calibri" w:hAnsi="Arial" w:cs="Arial"/>
            <w:bCs/>
            <w:noProof/>
            <w:szCs w:val="24"/>
            <w:lang w:eastAsia="pt-BR"/>
          </w:rPr>
          <w:t>Quadro 1: Aspectos Gerais e Históricos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27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3" w:history="1">
        <w:r w:rsidR="001B5AF8" w:rsidRPr="001B5AF8">
          <w:rPr>
            <w:rStyle w:val="Hyperlink"/>
            <w:rFonts w:ascii="Arial" w:eastAsia="Calibri" w:hAnsi="Arial" w:cs="Arial"/>
            <w:bCs/>
            <w:noProof/>
            <w:szCs w:val="24"/>
            <w:lang w:eastAsia="pt-BR"/>
          </w:rPr>
          <w:t xml:space="preserve">Quadro 2: </w:t>
        </w:r>
        <w:r w:rsidR="001B5AF8" w:rsidRPr="001B5AF8">
          <w:rPr>
            <w:rStyle w:val="Hyperlink"/>
            <w:rFonts w:ascii="Arial" w:eastAsia="Times New Roman" w:hAnsi="Arial" w:cs="Arial"/>
            <w:bCs/>
            <w:noProof/>
            <w:szCs w:val="24"/>
            <w:lang w:eastAsia="pt-BR"/>
          </w:rPr>
          <w:t>População residente por situação do domicílio,</w:t>
        </w:r>
        <w:r w:rsidR="001B5AF8" w:rsidRPr="001B5AF8">
          <w:rPr>
            <w:rStyle w:val="Hyperlink"/>
            <w:rFonts w:ascii="Arial" w:eastAsia="Calibri" w:hAnsi="Arial" w:cs="Arial"/>
            <w:bCs/>
            <w:noProof/>
            <w:szCs w:val="24"/>
            <w:lang w:eastAsia="pt-BR"/>
          </w:rPr>
          <w:t xml:space="preserve">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27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4" w:history="1">
        <w:r w:rsidR="001B5AF8" w:rsidRPr="001B5AF8">
          <w:rPr>
            <w:rStyle w:val="Hyperlink"/>
            <w:rFonts w:ascii="Arial" w:eastAsia="Calibri" w:hAnsi="Arial" w:cs="Arial"/>
            <w:bCs/>
            <w:noProof/>
            <w:szCs w:val="24"/>
            <w:lang w:eastAsia="pt-BR"/>
          </w:rPr>
          <w:t xml:space="preserve">Quadro 3: </w:t>
        </w:r>
        <w:r w:rsidR="001B5AF8" w:rsidRPr="001B5AF8">
          <w:rPr>
            <w:rStyle w:val="Hyperlink"/>
            <w:rFonts w:ascii="Arial" w:eastAsia="Times New Roman" w:hAnsi="Arial" w:cs="Arial"/>
            <w:noProof/>
            <w:szCs w:val="24"/>
            <w:lang w:eastAsia="pt-BR"/>
          </w:rPr>
          <w:t>População urbana residente por sexo e idade.</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28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5" w:history="1">
        <w:r w:rsidR="001B5AF8" w:rsidRPr="001B5AF8">
          <w:rPr>
            <w:rStyle w:val="Hyperlink"/>
            <w:rFonts w:ascii="Arial" w:eastAsia="Calibri" w:hAnsi="Arial" w:cs="Arial"/>
            <w:bCs/>
            <w:noProof/>
            <w:szCs w:val="24"/>
            <w:lang w:eastAsia="pt-BR"/>
          </w:rPr>
          <w:t xml:space="preserve">Quadro 4: </w:t>
        </w:r>
        <w:r w:rsidR="001B5AF8" w:rsidRPr="001B5AF8">
          <w:rPr>
            <w:rStyle w:val="Hyperlink"/>
            <w:rFonts w:ascii="Arial" w:eastAsia="Times New Roman" w:hAnsi="Arial" w:cs="Arial"/>
            <w:noProof/>
            <w:szCs w:val="24"/>
            <w:lang w:eastAsia="pt-BR"/>
          </w:rPr>
          <w:t>Indicadores de Mortalidade.</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6" w:history="1">
        <w:r w:rsidR="001B5AF8" w:rsidRPr="001B5AF8">
          <w:rPr>
            <w:rStyle w:val="Hyperlink"/>
            <w:rFonts w:ascii="Arial" w:eastAsia="Calibri" w:hAnsi="Arial" w:cs="Arial"/>
            <w:bCs/>
            <w:noProof/>
            <w:szCs w:val="24"/>
            <w:lang w:eastAsia="pt-BR"/>
          </w:rPr>
          <w:t xml:space="preserve">Quadro 5: </w:t>
        </w:r>
        <w:r w:rsidR="001B5AF8" w:rsidRPr="001B5AF8">
          <w:rPr>
            <w:rStyle w:val="Hyperlink"/>
            <w:rFonts w:ascii="Arial" w:eastAsia="Times New Roman" w:hAnsi="Arial" w:cs="Arial"/>
            <w:noProof/>
            <w:szCs w:val="24"/>
            <w:lang w:eastAsia="pt-BR"/>
          </w:rPr>
          <w:t>IDHM de Ibiam e seus componentes.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7" w:history="1">
        <w:r w:rsidR="001B5AF8" w:rsidRPr="001B5AF8">
          <w:rPr>
            <w:rStyle w:val="Hyperlink"/>
            <w:rFonts w:ascii="Arial" w:eastAsia="Calibri" w:hAnsi="Arial" w:cs="Arial"/>
            <w:bCs/>
            <w:noProof/>
            <w:szCs w:val="24"/>
            <w:lang w:eastAsia="pt-BR"/>
          </w:rPr>
          <w:t>Quadro 6: Pessoas que frequentavam creche ou escola por rede de ensino.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8" w:history="1">
        <w:r w:rsidR="001B5AF8" w:rsidRPr="001B5AF8">
          <w:rPr>
            <w:rStyle w:val="Hyperlink"/>
            <w:rFonts w:ascii="Arial" w:eastAsia="Calibri" w:hAnsi="Arial" w:cs="Arial"/>
            <w:bCs/>
            <w:noProof/>
            <w:szCs w:val="24"/>
            <w:lang w:eastAsia="pt-BR"/>
          </w:rPr>
          <w:t>Quadro 7: Número de alunos matriculados por dependência administrativa em Ibiam no período 2005-2015</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49" w:history="1">
        <w:r w:rsidR="001B5AF8" w:rsidRPr="001B5AF8">
          <w:rPr>
            <w:rStyle w:val="Hyperlink"/>
            <w:rFonts w:ascii="Arial" w:eastAsia="Calibri" w:hAnsi="Arial" w:cs="Arial"/>
            <w:bCs/>
            <w:noProof/>
            <w:szCs w:val="24"/>
            <w:lang w:eastAsia="pt-BR"/>
          </w:rPr>
          <w:t>Quadro 8: Número de pessoas não alfabetizadas no município.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_Toc485027949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0" w:history="1">
        <w:r w:rsidR="001B5AF8" w:rsidRPr="001B5AF8">
          <w:rPr>
            <w:rStyle w:val="Hyperlink"/>
            <w:rFonts w:ascii="Arial" w:hAnsi="Arial" w:cs="Arial"/>
            <w:noProof/>
            <w:szCs w:val="24"/>
          </w:rPr>
          <w:t>Quadro 9: Média de rendimento por domicílio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1" w:history="1">
        <w:r w:rsidR="001B5AF8" w:rsidRPr="001B5AF8">
          <w:rPr>
            <w:rStyle w:val="Hyperlink"/>
            <w:rFonts w:ascii="Arial" w:eastAsia="Calibri" w:hAnsi="Arial" w:cs="Arial"/>
            <w:bCs/>
            <w:noProof/>
            <w:szCs w:val="24"/>
            <w:lang w:eastAsia="pt-BR"/>
          </w:rPr>
          <w:t xml:space="preserve">Quadro 10: </w:t>
        </w:r>
        <w:r w:rsidR="001B5AF8" w:rsidRPr="001B5AF8">
          <w:rPr>
            <w:rStyle w:val="Hyperlink"/>
            <w:rFonts w:ascii="Arial" w:eastAsia="Calibri" w:hAnsi="Arial" w:cs="Arial"/>
            <w:bCs/>
            <w:noProof/>
            <w:szCs w:val="24"/>
            <w:shd w:val="clear" w:color="auto" w:fill="FFFFFF"/>
            <w:lang w:eastAsia="pt-BR"/>
          </w:rPr>
          <w:t>Representação do índice de pobreza em Ibiam entre os anos de 2000 e 2010.</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35</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2" w:history="1">
        <w:r w:rsidR="001B5AF8" w:rsidRPr="001B5AF8">
          <w:rPr>
            <w:rStyle w:val="Hyperlink"/>
            <w:rFonts w:ascii="Arial" w:eastAsia="Calibri" w:hAnsi="Arial" w:cs="Arial"/>
            <w:bCs/>
            <w:noProof/>
            <w:szCs w:val="24"/>
            <w:lang w:eastAsia="pt-BR"/>
          </w:rPr>
          <w:t>Quadro 11: Levantamento Geomorfológico de Santa Catarina.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3" w:history="1">
        <w:r w:rsidR="001B5AF8" w:rsidRPr="001B5AF8">
          <w:rPr>
            <w:rStyle w:val="Hyperlink"/>
            <w:rFonts w:ascii="Arial" w:eastAsia="Calibri" w:hAnsi="Arial" w:cs="Arial"/>
            <w:bCs/>
            <w:noProof/>
            <w:szCs w:val="24"/>
            <w:lang w:eastAsia="pt-BR"/>
          </w:rPr>
          <w:t>Quadro 12: Área total das sub-bacias hidrográficas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57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4" w:history="1">
        <w:r w:rsidR="001B5AF8" w:rsidRPr="001B5AF8">
          <w:rPr>
            <w:rStyle w:val="Hyperlink"/>
            <w:rFonts w:ascii="Arial" w:hAnsi="Arial" w:cs="Arial"/>
            <w:noProof/>
            <w:szCs w:val="24"/>
          </w:rPr>
          <w:t>Quadro 13: Resultado das entrevistas em relação a flora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5" w:history="1">
        <w:r w:rsidR="001B5AF8" w:rsidRPr="001B5AF8">
          <w:rPr>
            <w:rStyle w:val="Hyperlink"/>
            <w:rFonts w:ascii="Arial" w:eastAsia="Calibri" w:hAnsi="Arial" w:cs="Arial"/>
            <w:bCs/>
            <w:noProof/>
            <w:szCs w:val="24"/>
            <w:lang w:eastAsia="pt-BR"/>
          </w:rPr>
          <w:t>Quadro 14: Relação de anuros encontrados na FOM (CONTE, 2010), que também foram observados nos estudos ambientais nas proximidades do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82</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6" w:history="1">
        <w:r w:rsidR="001B5AF8" w:rsidRPr="001B5AF8">
          <w:rPr>
            <w:rStyle w:val="Hyperlink"/>
            <w:rFonts w:ascii="Arial" w:eastAsia="Calibri" w:hAnsi="Arial" w:cs="Arial"/>
            <w:bCs/>
            <w:noProof/>
            <w:szCs w:val="24"/>
            <w:lang w:eastAsia="pt-BR"/>
          </w:rPr>
          <w:t>Quadro 15: Relação de répteis de possível ocorrência nos estudos ambientais nas proximidades do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84</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7" w:history="1">
        <w:r w:rsidR="001B5AF8" w:rsidRPr="001B5AF8">
          <w:rPr>
            <w:rStyle w:val="Hyperlink"/>
            <w:rFonts w:ascii="Arial" w:eastAsia="Calibri" w:hAnsi="Arial" w:cs="Arial"/>
            <w:bCs/>
            <w:noProof/>
            <w:szCs w:val="24"/>
            <w:lang w:eastAsia="pt-BR"/>
          </w:rPr>
          <w:t>Quadro 16: Relação de mamíferos registrados em um estudo ambiental nas proximidades do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8" w:history="1">
        <w:r w:rsidR="001B5AF8" w:rsidRPr="001B5AF8">
          <w:rPr>
            <w:rStyle w:val="Hyperlink"/>
            <w:rFonts w:ascii="Arial" w:eastAsia="Calibri" w:hAnsi="Arial" w:cs="Arial"/>
            <w:bCs/>
            <w:noProof/>
            <w:szCs w:val="24"/>
            <w:lang w:eastAsia="pt-BR"/>
          </w:rPr>
          <w:t>Quadro 17: Relação de peixes registrados em um estudo ambiental nas proximidades do perímetro urbano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59" w:history="1">
        <w:r w:rsidR="001B5AF8" w:rsidRPr="001B5AF8">
          <w:rPr>
            <w:rStyle w:val="Hyperlink"/>
            <w:rFonts w:ascii="Arial" w:hAnsi="Arial" w:cs="Arial"/>
            <w:noProof/>
            <w:szCs w:val="24"/>
          </w:rPr>
          <w:t>Quadro 18</w:t>
        </w:r>
        <w:r w:rsidR="001B5AF8" w:rsidRPr="001B5AF8">
          <w:rPr>
            <w:rStyle w:val="Hyperlink"/>
            <w:rFonts w:ascii="Arial" w:hAnsi="Arial" w:cs="Arial"/>
            <w:i/>
            <w:iCs/>
            <w:noProof/>
            <w:szCs w:val="24"/>
          </w:rPr>
          <w:t xml:space="preserve">: </w:t>
        </w:r>
        <w:r w:rsidR="001B5AF8" w:rsidRPr="001B5AF8">
          <w:rPr>
            <w:rStyle w:val="Hyperlink"/>
            <w:rFonts w:ascii="Arial" w:hAnsi="Arial" w:cs="Arial"/>
            <w:noProof/>
            <w:szCs w:val="24"/>
          </w:rPr>
          <w:t>Taxa de ocupação urbana no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_Toc485027959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0" w:history="1">
        <w:r w:rsidR="001B5AF8" w:rsidRPr="001B5AF8">
          <w:rPr>
            <w:rStyle w:val="Hyperlink"/>
            <w:rFonts w:ascii="Arial" w:hAnsi="Arial" w:cs="Arial"/>
            <w:noProof/>
            <w:szCs w:val="24"/>
          </w:rPr>
          <w:t>Quadro 19: Tipo de esgotamento sanitário existente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1" w:history="1">
        <w:r w:rsidR="001B5AF8" w:rsidRPr="001B5AF8">
          <w:rPr>
            <w:rStyle w:val="Hyperlink"/>
            <w:rFonts w:ascii="Arial" w:hAnsi="Arial" w:cs="Arial"/>
            <w:noProof/>
            <w:szCs w:val="24"/>
          </w:rPr>
          <w:t>Quadro 20: Forma de abastecimento de água na sede do município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2" w:history="1">
        <w:r w:rsidR="001B5AF8" w:rsidRPr="001B5AF8">
          <w:rPr>
            <w:rStyle w:val="Hyperlink"/>
            <w:rFonts w:ascii="Arial" w:hAnsi="Arial" w:cs="Arial"/>
            <w:noProof/>
            <w:szCs w:val="24"/>
          </w:rPr>
          <w:t>Quadro 21</w:t>
        </w:r>
        <w:r w:rsidR="001B5AF8" w:rsidRPr="001B5AF8">
          <w:rPr>
            <w:rStyle w:val="Hyperlink"/>
            <w:rFonts w:ascii="Arial" w:eastAsiaTheme="majorEastAsia" w:hAnsi="Arial" w:cs="Arial"/>
            <w:i/>
            <w:iCs/>
            <w:noProof/>
            <w:szCs w:val="24"/>
          </w:rPr>
          <w:t>:</w:t>
        </w:r>
        <w:r w:rsidR="001B5AF8" w:rsidRPr="001B5AF8">
          <w:rPr>
            <w:rStyle w:val="Hyperlink"/>
            <w:rFonts w:ascii="Arial" w:hAnsi="Arial" w:cs="Arial"/>
            <w:noProof/>
            <w:szCs w:val="24"/>
          </w:rPr>
          <w:t xml:space="preserve"> Ligações elétricas por classe de consumidores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3" w:history="1">
        <w:r w:rsidR="001B5AF8" w:rsidRPr="001B5AF8">
          <w:rPr>
            <w:rStyle w:val="Hyperlink"/>
            <w:rFonts w:ascii="Arial" w:hAnsi="Arial" w:cs="Arial"/>
            <w:noProof/>
            <w:szCs w:val="24"/>
          </w:rPr>
          <w:t>Quadro 22: Destinação de resíduos em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99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4" w:history="1">
        <w:r w:rsidR="001B5AF8" w:rsidRPr="001B5AF8">
          <w:rPr>
            <w:rStyle w:val="Hyperlink"/>
            <w:rFonts w:ascii="Arial" w:hAnsi="Arial" w:cs="Arial"/>
            <w:noProof/>
            <w:szCs w:val="24"/>
          </w:rPr>
          <w:t>Quadro 23: Frota municipal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100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5" w:history="1">
        <w:r w:rsidR="001B5AF8" w:rsidRPr="001B5AF8">
          <w:rPr>
            <w:rStyle w:val="Hyperlink"/>
            <w:rFonts w:ascii="Arial" w:hAnsi="Arial" w:cs="Arial"/>
            <w:noProof/>
            <w:szCs w:val="24"/>
          </w:rPr>
          <w:t>Quadro 24: Classificação das intensidades dos processos de escorregamento e inundação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6" w:history="1">
        <w:r w:rsidR="001B5AF8" w:rsidRPr="001B5AF8">
          <w:rPr>
            <w:rStyle w:val="Hyperlink"/>
            <w:rFonts w:ascii="Arial" w:hAnsi="Arial" w:cs="Arial"/>
            <w:noProof/>
            <w:szCs w:val="24"/>
          </w:rPr>
          <w:t>Quadro 25: Características hidrológicas e estimativas de Vazões mínimas de Referência para as bacias Urbanas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7" w:history="1">
        <w:r w:rsidR="001B5AF8" w:rsidRPr="001B5AF8">
          <w:rPr>
            <w:rStyle w:val="Hyperlink"/>
            <w:rFonts w:ascii="Arial" w:hAnsi="Arial" w:cs="Arial"/>
            <w:noProof/>
            <w:szCs w:val="24"/>
          </w:rPr>
          <w:t>Quadro 26: Determinação de Período de Retorno de Vazões Máximas para as bacias Urbanas de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119</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8" w:history="1">
        <w:r w:rsidR="001B5AF8" w:rsidRPr="001B5AF8">
          <w:rPr>
            <w:rStyle w:val="Hyperlink"/>
            <w:rFonts w:ascii="Arial" w:hAnsi="Arial" w:cs="Arial"/>
            <w:noProof/>
            <w:szCs w:val="24"/>
          </w:rPr>
          <w:t>Quadro 27: Caracterização das estações pluviométricas utilizadas nos cálculos.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69" w:history="1">
        <w:r w:rsidR="001B5AF8" w:rsidRPr="001B5AF8">
          <w:rPr>
            <w:rStyle w:val="Hyperlink"/>
            <w:rFonts w:ascii="Arial" w:hAnsi="Arial" w:cs="Arial"/>
            <w:noProof/>
            <w:szCs w:val="24"/>
          </w:rPr>
          <w:t>Quadro 28: Determinação de Período de Retorno e probabilidade de ocorrências de precipitações máximas para Ibiam.</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_Toc485027969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0" w:history="1">
        <w:r w:rsidR="001B5AF8" w:rsidRPr="001B5AF8">
          <w:rPr>
            <w:rStyle w:val="Hyperlink"/>
            <w:rFonts w:ascii="Arial" w:hAnsi="Arial" w:cs="Arial"/>
            <w:noProof/>
            <w:szCs w:val="24"/>
          </w:rPr>
          <w:t>Quadro 29: Total de precipitação acumulada nos 5 dias antecedentes aos decretos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_Toc485027970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120</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1" w:history="1">
        <w:r w:rsidR="001B5AF8" w:rsidRPr="001B5AF8">
          <w:rPr>
            <w:rStyle w:val="Hyperlink"/>
            <w:rFonts w:ascii="Arial" w:hAnsi="Arial" w:cs="Arial"/>
            <w:noProof/>
            <w:szCs w:val="24"/>
          </w:rPr>
          <w:t>Quadro 30: Relação dos Eventos Decretados, Período de Retorno e Probabilidade de Ocorrência</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_Toc485027971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121</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2" w:history="1">
        <w:r w:rsidR="001B5AF8" w:rsidRPr="001B5AF8">
          <w:rPr>
            <w:rStyle w:val="Hyperlink"/>
            <w:rFonts w:ascii="Arial" w:hAnsi="Arial" w:cs="Arial"/>
            <w:noProof/>
            <w:szCs w:val="24"/>
          </w:rPr>
          <w:t>Quadro 31: Quantificação de edificações e equipamentos em relação à APP do Código Florestal</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_Toc485027972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147</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3" w:history="1">
        <w:r w:rsidR="001B5AF8" w:rsidRPr="001B5AF8">
          <w:rPr>
            <w:rStyle w:val="Hyperlink"/>
            <w:rFonts w:ascii="Arial" w:hAnsi="Arial" w:cs="Arial"/>
            <w:noProof/>
            <w:szCs w:val="24"/>
          </w:rPr>
          <w:t xml:space="preserve">Quadro 32: Quantificação de Edificações em  Áreas </w:t>
        </w:r>
        <w:r w:rsidR="001B5AF8" w:rsidRPr="001B5AF8">
          <w:rPr>
            <w:rStyle w:val="Hyperlink"/>
            <w:rFonts w:ascii="Arial" w:hAnsi="Arial" w:cs="Arial"/>
            <w:i/>
            <w:noProof/>
            <w:szCs w:val="24"/>
          </w:rPr>
          <w:t>Non Aedificandi</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_Toc485027973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4" w:history="1">
        <w:r w:rsidR="001B5AF8" w:rsidRPr="001B5AF8">
          <w:rPr>
            <w:rStyle w:val="Hyperlink"/>
            <w:rFonts w:ascii="Arial" w:hAnsi="Arial" w:cs="Arial"/>
            <w:noProof/>
            <w:szCs w:val="24"/>
          </w:rPr>
          <w:t>Quadro 33: Quantificação de edificações e equipamentos em relação à APP resultante</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_Toc485027974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148</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5" w:history="1">
        <w:r w:rsidR="001B5AF8" w:rsidRPr="001B5AF8">
          <w:rPr>
            <w:rStyle w:val="Hyperlink"/>
            <w:rFonts w:ascii="Arial" w:hAnsi="Arial" w:cs="Arial"/>
            <w:noProof/>
            <w:szCs w:val="24"/>
          </w:rPr>
          <w:t xml:space="preserve">Quadro 34: Caracterização do uso e ocupação do solo das APPs Consolidadas e das Áreas </w:t>
        </w:r>
        <w:r w:rsidR="001B5AF8" w:rsidRPr="001B5AF8">
          <w:rPr>
            <w:rStyle w:val="Hyperlink"/>
            <w:rFonts w:ascii="Arial" w:hAnsi="Arial" w:cs="Arial"/>
            <w:i/>
            <w:noProof/>
            <w:szCs w:val="24"/>
          </w:rPr>
          <w:t>Non Aedificandi</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_Toc485027975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163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6" w:history="1">
        <w:r w:rsidR="001B5AF8" w:rsidRPr="001B5AF8">
          <w:rPr>
            <w:rStyle w:val="Hyperlink"/>
            <w:rFonts w:ascii="Arial" w:hAnsi="Arial" w:cs="Arial"/>
            <w:noProof/>
            <w:szCs w:val="24"/>
          </w:rPr>
          <w:t>Quadro 35: Espécies Pioneiras (P) encontradas nos estudos no Município que poderão ser utilizadas no Programa de Recuperação das APPs.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_Toc485027976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173</w:t>
        </w:r>
        <w:r w:rsidRPr="001B5AF8">
          <w:rPr>
            <w:rFonts w:ascii="Arial" w:hAnsi="Arial" w:cs="Arial"/>
            <w:noProof/>
            <w:webHidden/>
            <w:szCs w:val="24"/>
          </w:rPr>
          <w:fldChar w:fldCharType="end"/>
        </w:r>
      </w:hyperlink>
    </w:p>
    <w:p w:rsidR="001B5AF8" w:rsidRPr="001B5AF8" w:rsidRDefault="00546120">
      <w:pPr>
        <w:pStyle w:val="ndicedeilustraes"/>
        <w:tabs>
          <w:tab w:val="right" w:leader="dot" w:pos="9061"/>
        </w:tabs>
        <w:rPr>
          <w:rFonts w:ascii="Arial" w:eastAsiaTheme="minorEastAsia" w:hAnsi="Arial" w:cs="Arial"/>
          <w:noProof/>
          <w:szCs w:val="24"/>
          <w:lang w:eastAsia="pt-BR"/>
        </w:rPr>
      </w:pPr>
      <w:hyperlink w:anchor="_Toc485027977" w:history="1">
        <w:r w:rsidR="001B5AF8" w:rsidRPr="001B5AF8">
          <w:rPr>
            <w:rStyle w:val="Hyperlink"/>
            <w:rFonts w:ascii="Arial" w:hAnsi="Arial" w:cs="Arial"/>
            <w:noProof/>
            <w:szCs w:val="24"/>
          </w:rPr>
          <w:t>Quadro 36: Espécies Não Pioneiras (NP) encontradas nos estudos no Município que poderão ser utilizadas no Programa de Recuperação das APPs.</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_Toc485027977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173</w:t>
        </w:r>
        <w:r w:rsidRPr="001B5AF8">
          <w:rPr>
            <w:rFonts w:ascii="Arial" w:hAnsi="Arial" w:cs="Arial"/>
            <w:noProof/>
            <w:webHidden/>
            <w:szCs w:val="24"/>
          </w:rPr>
          <w:fldChar w:fldCharType="end"/>
        </w:r>
      </w:hyperlink>
    </w:p>
    <w:p w:rsidR="001B5AF8" w:rsidRDefault="00546120">
      <w:pPr>
        <w:pStyle w:val="ndicedeilustraes"/>
        <w:tabs>
          <w:tab w:val="right" w:leader="dot" w:pos="9061"/>
        </w:tabs>
        <w:rPr>
          <w:rFonts w:asciiTheme="minorHAnsi" w:eastAsiaTheme="minorEastAsia" w:hAnsiTheme="minorHAnsi"/>
          <w:noProof/>
          <w:sz w:val="22"/>
          <w:lang w:eastAsia="pt-BR"/>
        </w:rPr>
      </w:pPr>
      <w:hyperlink w:anchor="_Toc485027978" w:history="1">
        <w:r w:rsidR="001B5AF8" w:rsidRPr="001B5AF8">
          <w:rPr>
            <w:rStyle w:val="Hyperlink"/>
            <w:rFonts w:ascii="Arial" w:hAnsi="Arial" w:cs="Arial"/>
            <w:noProof/>
            <w:szCs w:val="24"/>
          </w:rPr>
          <w:t>Quadro 37: Uso do solo atual das Áreas de Preservação Permanente possíveis de recuperação.</w:t>
        </w:r>
        <w:r w:rsidR="001B5AF8" w:rsidRPr="001B5AF8">
          <w:rPr>
            <w:rFonts w:ascii="Arial" w:hAnsi="Arial" w:cs="Arial"/>
            <w:noProof/>
            <w:webHidden/>
            <w:szCs w:val="24"/>
          </w:rPr>
          <w:tab/>
        </w:r>
        <w:r w:rsidRPr="001B5AF8">
          <w:rPr>
            <w:rFonts w:ascii="Arial" w:hAnsi="Arial" w:cs="Arial"/>
            <w:noProof/>
            <w:webHidden/>
            <w:szCs w:val="24"/>
          </w:rPr>
          <w:fldChar w:fldCharType="begin"/>
        </w:r>
        <w:r w:rsidR="001B5AF8" w:rsidRPr="001B5AF8">
          <w:rPr>
            <w:rFonts w:ascii="Arial" w:hAnsi="Arial" w:cs="Arial"/>
            <w:noProof/>
            <w:webHidden/>
            <w:szCs w:val="24"/>
          </w:rPr>
          <w:instrText xml:space="preserve"> PAGEREF _Toc485027978 \h </w:instrText>
        </w:r>
        <w:r w:rsidRPr="001B5AF8">
          <w:rPr>
            <w:rFonts w:ascii="Arial" w:hAnsi="Arial" w:cs="Arial"/>
            <w:noProof/>
            <w:webHidden/>
            <w:szCs w:val="24"/>
          </w:rPr>
        </w:r>
        <w:r w:rsidRPr="001B5AF8">
          <w:rPr>
            <w:rFonts w:ascii="Arial" w:hAnsi="Arial" w:cs="Arial"/>
            <w:noProof/>
            <w:webHidden/>
            <w:szCs w:val="24"/>
          </w:rPr>
          <w:fldChar w:fldCharType="separate"/>
        </w:r>
        <w:r w:rsidR="00355E90">
          <w:rPr>
            <w:rFonts w:ascii="Arial" w:hAnsi="Arial" w:cs="Arial"/>
            <w:noProof/>
            <w:webHidden/>
            <w:szCs w:val="24"/>
          </w:rPr>
          <w:t>177</w:t>
        </w:r>
        <w:r w:rsidRPr="001B5AF8">
          <w:rPr>
            <w:rFonts w:ascii="Arial" w:hAnsi="Arial" w:cs="Arial"/>
            <w:noProof/>
            <w:webHidden/>
            <w:szCs w:val="24"/>
          </w:rPr>
          <w:fldChar w:fldCharType="end"/>
        </w:r>
      </w:hyperlink>
    </w:p>
    <w:p w:rsidR="00142EDC" w:rsidRPr="007420BE" w:rsidRDefault="00546120" w:rsidP="00142EDC">
      <w:pPr>
        <w:rPr>
          <w:rFonts w:ascii="Arial" w:hAnsi="Arial" w:cs="Arial"/>
          <w:b/>
          <w:sz w:val="24"/>
          <w:szCs w:val="24"/>
          <w:highlight w:val="cyan"/>
        </w:rPr>
      </w:pPr>
      <w:r w:rsidRPr="00205D6A">
        <w:rPr>
          <w:rFonts w:ascii="Arial" w:hAnsi="Arial" w:cs="Arial"/>
          <w:b/>
          <w:sz w:val="24"/>
          <w:szCs w:val="24"/>
        </w:rPr>
        <w:fldChar w:fldCharType="end"/>
      </w: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Default="00142EDC" w:rsidP="00142EDC">
      <w:pPr>
        <w:rPr>
          <w:rFonts w:ascii="Arial" w:hAnsi="Arial" w:cs="Arial"/>
          <w:b/>
          <w:sz w:val="24"/>
          <w:szCs w:val="24"/>
          <w:highlight w:val="cyan"/>
        </w:rPr>
      </w:pPr>
    </w:p>
    <w:p w:rsidR="00142EDC" w:rsidRPr="00B873E7" w:rsidRDefault="00142EDC" w:rsidP="00142EDC">
      <w:pPr>
        <w:rPr>
          <w:rFonts w:ascii="Arial" w:hAnsi="Arial" w:cs="Arial"/>
          <w:b/>
          <w:sz w:val="24"/>
          <w:szCs w:val="24"/>
        </w:rPr>
      </w:pPr>
      <w:r w:rsidRPr="00B873E7">
        <w:rPr>
          <w:rFonts w:ascii="Arial" w:hAnsi="Arial" w:cs="Arial"/>
          <w:b/>
          <w:sz w:val="24"/>
          <w:szCs w:val="24"/>
        </w:rPr>
        <w:lastRenderedPageBreak/>
        <w:t>SUMÁRIO</w:t>
      </w:r>
    </w:p>
    <w:sdt>
      <w:sdtPr>
        <w:rPr>
          <w:rFonts w:ascii="Arial" w:eastAsiaTheme="minorHAnsi" w:hAnsi="Arial" w:cs="Arial"/>
          <w:b w:val="0"/>
          <w:bCs w:val="0"/>
          <w:color w:val="auto"/>
          <w:sz w:val="24"/>
          <w:szCs w:val="24"/>
        </w:rPr>
        <w:id w:val="1804862672"/>
        <w:docPartObj>
          <w:docPartGallery w:val="Table of Contents"/>
          <w:docPartUnique/>
        </w:docPartObj>
      </w:sdtPr>
      <w:sdtContent>
        <w:p w:rsidR="00142EDC" w:rsidRPr="001B5AF8" w:rsidRDefault="00142EDC" w:rsidP="007420BE">
          <w:pPr>
            <w:pStyle w:val="CabealhodoSumrio"/>
            <w:jc w:val="both"/>
            <w:rPr>
              <w:rFonts w:ascii="Arial" w:hAnsi="Arial" w:cs="Arial"/>
              <w:sz w:val="24"/>
              <w:szCs w:val="24"/>
            </w:rPr>
          </w:pPr>
        </w:p>
        <w:p w:rsidR="00256E66" w:rsidRPr="00256E66" w:rsidRDefault="00546120" w:rsidP="00DB372C">
          <w:pPr>
            <w:pStyle w:val="Sumrio1"/>
            <w:spacing w:after="0" w:line="360" w:lineRule="auto"/>
            <w:rPr>
              <w:rFonts w:eastAsiaTheme="minorEastAsia"/>
              <w:b w:val="0"/>
              <w:lang w:eastAsia="pt-BR"/>
            </w:rPr>
          </w:pPr>
          <w:r w:rsidRPr="00546120">
            <w:fldChar w:fldCharType="begin"/>
          </w:r>
          <w:r w:rsidR="00142EDC" w:rsidRPr="001B5AF8">
            <w:instrText xml:space="preserve"> TOC \o "1-3" \h \z \u </w:instrText>
          </w:r>
          <w:r w:rsidRPr="00546120">
            <w:fldChar w:fldCharType="separate"/>
          </w:r>
          <w:hyperlink w:anchor="_Toc485028211" w:history="1">
            <w:r w:rsidR="00256E66" w:rsidRPr="00256E66">
              <w:rPr>
                <w:rStyle w:val="Hyperlink"/>
              </w:rPr>
              <w:t>1.</w:t>
            </w:r>
            <w:r w:rsidR="00256E66" w:rsidRPr="00256E66">
              <w:rPr>
                <w:rFonts w:eastAsiaTheme="minorEastAsia"/>
                <w:b w:val="0"/>
                <w:lang w:eastAsia="pt-BR"/>
              </w:rPr>
              <w:tab/>
            </w:r>
            <w:r w:rsidR="00256E66" w:rsidRPr="00256E66">
              <w:rPr>
                <w:rStyle w:val="Hyperlink"/>
              </w:rPr>
              <w:t>APRESENTAÇÃO</w:t>
            </w:r>
            <w:r w:rsidR="00256E66" w:rsidRPr="00256E66">
              <w:rPr>
                <w:webHidden/>
              </w:rPr>
              <w:tab/>
            </w:r>
            <w:r w:rsidRPr="00256E66">
              <w:rPr>
                <w:webHidden/>
              </w:rPr>
              <w:fldChar w:fldCharType="begin"/>
            </w:r>
            <w:r w:rsidR="00256E66" w:rsidRPr="00256E66">
              <w:rPr>
                <w:webHidden/>
              </w:rPr>
              <w:instrText xml:space="preserve"> PAGEREF _Toc485028211 \h </w:instrText>
            </w:r>
            <w:r w:rsidRPr="00256E66">
              <w:rPr>
                <w:webHidden/>
              </w:rPr>
            </w:r>
            <w:r w:rsidRPr="00256E66">
              <w:rPr>
                <w:webHidden/>
              </w:rPr>
              <w:fldChar w:fldCharType="separate"/>
            </w:r>
            <w:r w:rsidR="00355E90">
              <w:rPr>
                <w:webHidden/>
              </w:rPr>
              <w:t>14</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12" w:history="1">
            <w:r w:rsidR="00256E66" w:rsidRPr="00256E66">
              <w:rPr>
                <w:rStyle w:val="Hyperlink"/>
              </w:rPr>
              <w:t>2.</w:t>
            </w:r>
            <w:r w:rsidR="00256E66" w:rsidRPr="00256E66">
              <w:rPr>
                <w:rFonts w:eastAsiaTheme="minorEastAsia"/>
                <w:b w:val="0"/>
                <w:lang w:eastAsia="pt-BR"/>
              </w:rPr>
              <w:tab/>
            </w:r>
            <w:r w:rsidR="00256E66" w:rsidRPr="00256E66">
              <w:rPr>
                <w:rStyle w:val="Hyperlink"/>
              </w:rPr>
              <w:t>ASPECTOS LEGAIS</w:t>
            </w:r>
            <w:r w:rsidR="00256E66" w:rsidRPr="00256E66">
              <w:rPr>
                <w:webHidden/>
              </w:rPr>
              <w:tab/>
            </w:r>
            <w:r w:rsidRPr="00256E66">
              <w:rPr>
                <w:webHidden/>
              </w:rPr>
              <w:fldChar w:fldCharType="begin"/>
            </w:r>
            <w:r w:rsidR="00256E66" w:rsidRPr="00256E66">
              <w:rPr>
                <w:webHidden/>
              </w:rPr>
              <w:instrText xml:space="preserve"> PAGEREF _Toc485028212 \h </w:instrText>
            </w:r>
            <w:r w:rsidRPr="00256E66">
              <w:rPr>
                <w:webHidden/>
              </w:rPr>
            </w:r>
            <w:r w:rsidRPr="00256E66">
              <w:rPr>
                <w:webHidden/>
              </w:rPr>
              <w:fldChar w:fldCharType="separate"/>
            </w:r>
            <w:r w:rsidR="00355E90">
              <w:rPr>
                <w:webHidden/>
              </w:rPr>
              <w:t>16</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13" w:history="1">
            <w:r w:rsidR="00256E66" w:rsidRPr="00256E66">
              <w:rPr>
                <w:rStyle w:val="Hyperlink"/>
                <w:lang w:eastAsia="pt-BR"/>
              </w:rPr>
              <w:t>3.</w:t>
            </w:r>
            <w:r w:rsidR="00256E66" w:rsidRPr="00256E66">
              <w:rPr>
                <w:rFonts w:eastAsiaTheme="minorEastAsia"/>
                <w:b w:val="0"/>
                <w:lang w:eastAsia="pt-BR"/>
              </w:rPr>
              <w:tab/>
            </w:r>
            <w:r w:rsidR="00256E66" w:rsidRPr="00256E66">
              <w:rPr>
                <w:rStyle w:val="Hyperlink"/>
                <w:rFonts w:eastAsia="Times New Roman"/>
                <w:lang w:eastAsia="pt-BR"/>
              </w:rPr>
              <w:t>CARACTERIZAÇÃO FÍSICOAMBIENTAL, SOCIOCULTURAL E ECONÔMICA DA ÁREA</w:t>
            </w:r>
            <w:r w:rsidR="00256E66" w:rsidRPr="00256E66">
              <w:rPr>
                <w:webHidden/>
              </w:rPr>
              <w:tab/>
            </w:r>
            <w:r w:rsidRPr="00256E66">
              <w:rPr>
                <w:webHidden/>
              </w:rPr>
              <w:fldChar w:fldCharType="begin"/>
            </w:r>
            <w:r w:rsidR="00256E66" w:rsidRPr="00256E66">
              <w:rPr>
                <w:webHidden/>
              </w:rPr>
              <w:instrText xml:space="preserve"> PAGEREF _Toc485028213 \h </w:instrText>
            </w:r>
            <w:r w:rsidRPr="00256E66">
              <w:rPr>
                <w:webHidden/>
              </w:rPr>
            </w:r>
            <w:r w:rsidRPr="00256E66">
              <w:rPr>
                <w:webHidden/>
              </w:rPr>
              <w:fldChar w:fldCharType="separate"/>
            </w:r>
            <w:r w:rsidR="00355E90">
              <w:rPr>
                <w:webHidden/>
              </w:rPr>
              <w:t>26</w:t>
            </w:r>
            <w:r w:rsidRPr="00256E66">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14" w:history="1">
            <w:r w:rsidR="00256E66" w:rsidRPr="00256E66">
              <w:rPr>
                <w:rStyle w:val="Hyperlink"/>
                <w:rFonts w:ascii="Arial" w:hAnsi="Arial" w:cs="Arial"/>
                <w:noProof/>
                <w:sz w:val="24"/>
                <w:szCs w:val="24"/>
              </w:rPr>
              <w:t>3.1.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HISTÓRICO DO MUNICÍPIO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26</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15" w:history="1">
            <w:r w:rsidR="00256E66" w:rsidRPr="00256E66">
              <w:rPr>
                <w:rStyle w:val="Hyperlink"/>
                <w:rFonts w:ascii="Arial" w:eastAsia="Times New Roman" w:hAnsi="Arial" w:cs="Arial"/>
                <w:noProof/>
                <w:sz w:val="24"/>
                <w:szCs w:val="24"/>
                <w:lang w:eastAsia="pt-BR"/>
              </w:rPr>
              <w:t>3.2.</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ASPECTOS POPULACIONAIS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_Toc485028215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27</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16" w:history="1">
            <w:r w:rsidR="00256E66" w:rsidRPr="00256E66">
              <w:rPr>
                <w:rStyle w:val="Hyperlink"/>
                <w:rFonts w:ascii="Arial" w:eastAsia="Times New Roman" w:hAnsi="Arial" w:cs="Arial"/>
                <w:bCs/>
                <w:noProof/>
                <w:sz w:val="24"/>
                <w:szCs w:val="24"/>
                <w:lang w:eastAsia="pt-BR"/>
              </w:rPr>
              <w:t>3.2.1.</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Distribuição Populacional</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27</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17" w:history="1">
            <w:r w:rsidR="00256E66" w:rsidRPr="00256E66">
              <w:rPr>
                <w:rStyle w:val="Hyperlink"/>
                <w:rFonts w:ascii="Arial" w:eastAsia="Times New Roman" w:hAnsi="Arial" w:cs="Arial"/>
                <w:bCs/>
                <w:noProof/>
                <w:sz w:val="24"/>
                <w:szCs w:val="24"/>
                <w:lang w:eastAsia="pt-BR"/>
              </w:rPr>
              <w:t>3.2.2.</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Densidade Demográfica Municipal e Urbana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28</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18" w:history="1">
            <w:r w:rsidR="00256E66" w:rsidRPr="00256E66">
              <w:rPr>
                <w:rStyle w:val="Hyperlink"/>
                <w:rFonts w:ascii="Arial" w:eastAsia="Times New Roman" w:hAnsi="Arial" w:cs="Arial"/>
                <w:bCs/>
                <w:noProof/>
                <w:sz w:val="24"/>
                <w:szCs w:val="24"/>
                <w:lang w:eastAsia="pt-BR"/>
              </w:rPr>
              <w:t>3.2.3.</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Esperança de vida ao nascer</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29</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19" w:history="1">
            <w:r w:rsidR="00256E66" w:rsidRPr="00256E66">
              <w:rPr>
                <w:rStyle w:val="Hyperlink"/>
                <w:rFonts w:ascii="Arial" w:eastAsia="Times New Roman" w:hAnsi="Arial" w:cs="Arial"/>
                <w:bCs/>
                <w:noProof/>
                <w:sz w:val="24"/>
                <w:szCs w:val="24"/>
                <w:lang w:eastAsia="pt-BR"/>
              </w:rPr>
              <w:t>3.2.4.</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Mortalidade e Fecundidade</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_Toc485028219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29</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20" w:history="1">
            <w:r w:rsidR="00256E66" w:rsidRPr="00256E66">
              <w:rPr>
                <w:rStyle w:val="Hyperlink"/>
                <w:rFonts w:ascii="Arial" w:eastAsia="Times New Roman" w:hAnsi="Arial" w:cs="Arial"/>
                <w:noProof/>
                <w:sz w:val="24"/>
                <w:szCs w:val="24"/>
                <w:lang w:eastAsia="pt-BR"/>
              </w:rPr>
              <w:t>3.3.</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ASPECTOS SOCIOECONÔMICOS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30</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1" w:history="1">
            <w:r w:rsidR="00256E66" w:rsidRPr="00256E66">
              <w:rPr>
                <w:rStyle w:val="Hyperlink"/>
                <w:rFonts w:ascii="Arial" w:eastAsia="Times New Roman" w:hAnsi="Arial" w:cs="Arial"/>
                <w:bCs/>
                <w:noProof/>
                <w:sz w:val="24"/>
                <w:szCs w:val="24"/>
                <w:lang w:eastAsia="pt-BR"/>
              </w:rPr>
              <w:t>3.3.1.</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Índice de Desenvolvimento Humano Municipal</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30</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2" w:history="1">
            <w:r w:rsidR="00256E66" w:rsidRPr="00256E66">
              <w:rPr>
                <w:rStyle w:val="Hyperlink"/>
                <w:rFonts w:ascii="Arial" w:eastAsia="Times New Roman" w:hAnsi="Arial" w:cs="Arial"/>
                <w:bCs/>
                <w:noProof/>
                <w:sz w:val="24"/>
                <w:szCs w:val="24"/>
                <w:lang w:eastAsia="pt-BR"/>
              </w:rPr>
              <w:t>3.3.2.</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iCs/>
                <w:noProof/>
                <w:sz w:val="24"/>
                <w:szCs w:val="24"/>
                <w:lang w:eastAsia="pt-BR"/>
              </w:rPr>
              <w:t>Padrão de vida e distribuição de renda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3" w:history="1">
            <w:r w:rsidR="00256E66" w:rsidRPr="00256E66">
              <w:rPr>
                <w:rStyle w:val="Hyperlink"/>
                <w:rFonts w:ascii="Arial" w:eastAsia="Times New Roman" w:hAnsi="Arial" w:cs="Arial"/>
                <w:bCs/>
                <w:noProof/>
                <w:sz w:val="24"/>
                <w:szCs w:val="24"/>
                <w:lang w:eastAsia="pt-BR"/>
              </w:rPr>
              <w:t>3.3.3.</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iCs/>
                <w:noProof/>
                <w:sz w:val="24"/>
                <w:szCs w:val="24"/>
                <w:lang w:eastAsia="pt-BR"/>
              </w:rPr>
              <w:t>Índices de pobreza, emprego e desemprego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35</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4" w:history="1">
            <w:r w:rsidR="00256E66" w:rsidRPr="00256E66">
              <w:rPr>
                <w:rStyle w:val="Hyperlink"/>
                <w:rFonts w:ascii="Arial" w:eastAsia="Times New Roman" w:hAnsi="Arial" w:cs="Arial"/>
                <w:bCs/>
                <w:noProof/>
                <w:sz w:val="24"/>
                <w:szCs w:val="24"/>
                <w:lang w:eastAsia="pt-BR"/>
              </w:rPr>
              <w:t>3.3.4.</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Í</w:t>
            </w:r>
            <w:r w:rsidR="00256E66" w:rsidRPr="00256E66">
              <w:rPr>
                <w:rStyle w:val="Hyperlink"/>
                <w:rFonts w:ascii="Arial" w:eastAsia="Times New Roman" w:hAnsi="Arial" w:cs="Arial"/>
                <w:bCs/>
                <w:noProof/>
                <w:sz w:val="24"/>
                <w:szCs w:val="24"/>
                <w:shd w:val="clear" w:color="auto" w:fill="FFFFFF"/>
                <w:lang w:eastAsia="pt-BR"/>
              </w:rPr>
              <w:t>ndice FIRJAN de Desenvolvimento Municipal - IFDM</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37</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5" w:history="1">
            <w:r w:rsidR="00256E66" w:rsidRPr="00256E66">
              <w:rPr>
                <w:rStyle w:val="Hyperlink"/>
                <w:rFonts w:ascii="Arial" w:eastAsia="Times New Roman" w:hAnsi="Arial" w:cs="Arial"/>
                <w:bCs/>
                <w:noProof/>
                <w:sz w:val="24"/>
                <w:szCs w:val="24"/>
                <w:lang w:eastAsia="pt-BR"/>
              </w:rPr>
              <w:t>3.3.5.</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IDMS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_Toc485028225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38</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6" w:history="1">
            <w:r w:rsidR="00256E66" w:rsidRPr="00256E66">
              <w:rPr>
                <w:rStyle w:val="Hyperlink"/>
                <w:rFonts w:ascii="Arial" w:eastAsia="Times New Roman" w:hAnsi="Arial" w:cs="Arial"/>
                <w:bCs/>
                <w:noProof/>
                <w:sz w:val="24"/>
                <w:szCs w:val="24"/>
                <w:lang w:eastAsia="pt-BR"/>
              </w:rPr>
              <w:t>3.3.6.</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Valor adicionado e índice de participação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39</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7" w:history="1">
            <w:r w:rsidR="00256E66" w:rsidRPr="00256E66">
              <w:rPr>
                <w:rStyle w:val="Hyperlink"/>
                <w:rFonts w:ascii="Arial" w:eastAsia="Times New Roman" w:hAnsi="Arial" w:cs="Arial"/>
                <w:bCs/>
                <w:noProof/>
                <w:sz w:val="24"/>
                <w:szCs w:val="24"/>
                <w:lang w:eastAsia="pt-BR"/>
              </w:rPr>
              <w:t>3.3.7.</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ICMS, IPI e IPVA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40</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28" w:history="1">
            <w:r w:rsidR="00256E66" w:rsidRPr="00256E66">
              <w:rPr>
                <w:rStyle w:val="Hyperlink"/>
                <w:rFonts w:ascii="Arial" w:eastAsia="Times New Roman" w:hAnsi="Arial" w:cs="Arial"/>
                <w:bCs/>
                <w:noProof/>
                <w:sz w:val="24"/>
                <w:szCs w:val="24"/>
                <w:lang w:eastAsia="pt-BR"/>
              </w:rPr>
              <w:t>3.3.8.</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PIB e PIB per capita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41</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29" w:history="1">
            <w:r w:rsidR="00256E66" w:rsidRPr="00256E66">
              <w:rPr>
                <w:rStyle w:val="Hyperlink"/>
                <w:rFonts w:ascii="Arial" w:eastAsia="Times New Roman" w:hAnsi="Arial" w:cs="Arial"/>
                <w:noProof/>
                <w:sz w:val="24"/>
                <w:szCs w:val="24"/>
                <w:lang w:eastAsia="pt-BR"/>
              </w:rPr>
              <w:t>3.4.</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CARACTERIZAÇÃO FISICOAMBIENTAL GERAL DA ÁREA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_Toc485028229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0" w:history="1">
            <w:r w:rsidR="00256E66" w:rsidRPr="00256E66">
              <w:rPr>
                <w:rStyle w:val="Hyperlink"/>
                <w:rFonts w:ascii="Arial" w:eastAsia="Times New Roman" w:hAnsi="Arial" w:cs="Arial"/>
                <w:bCs/>
                <w:noProof/>
                <w:sz w:val="24"/>
                <w:szCs w:val="24"/>
                <w:lang w:eastAsia="pt-BR"/>
              </w:rPr>
              <w:t>3.4.1.</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Classificação Climatológica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1" w:history="1">
            <w:r w:rsidR="00256E66" w:rsidRPr="00256E66">
              <w:rPr>
                <w:rStyle w:val="Hyperlink"/>
                <w:rFonts w:ascii="Arial" w:eastAsia="Times New Roman" w:hAnsi="Arial" w:cs="Arial"/>
                <w:bCs/>
                <w:noProof/>
                <w:sz w:val="24"/>
                <w:szCs w:val="24"/>
                <w:lang w:eastAsia="pt-BR"/>
              </w:rPr>
              <w:t>3.4.2.</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Sistemas</w:t>
            </w:r>
            <w:r w:rsidR="00256E66" w:rsidRPr="00256E66">
              <w:rPr>
                <w:rStyle w:val="Hyperlink"/>
                <w:rFonts w:ascii="Arial" w:eastAsia="Times New Roman" w:hAnsi="Arial" w:cs="Arial"/>
                <w:bCs/>
                <w:noProof/>
                <w:sz w:val="24"/>
                <w:szCs w:val="24"/>
                <w:lang w:eastAsia="pt-BR"/>
              </w:rPr>
              <w:t xml:space="preserve"> Atuantes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44</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2" w:history="1">
            <w:r w:rsidR="00256E66" w:rsidRPr="00256E66">
              <w:rPr>
                <w:rStyle w:val="Hyperlink"/>
                <w:rFonts w:ascii="Arial" w:eastAsia="Times New Roman" w:hAnsi="Arial" w:cs="Arial"/>
                <w:bCs/>
                <w:noProof/>
                <w:sz w:val="24"/>
                <w:szCs w:val="24"/>
                <w:lang w:eastAsia="pt-BR"/>
              </w:rPr>
              <w:t>3.4.3.</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Precipitação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46</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3" w:history="1">
            <w:r w:rsidR="00256E66" w:rsidRPr="00256E66">
              <w:rPr>
                <w:rStyle w:val="Hyperlink"/>
                <w:rFonts w:ascii="Arial" w:eastAsia="Times New Roman" w:hAnsi="Arial" w:cs="Arial"/>
                <w:bCs/>
                <w:noProof/>
                <w:sz w:val="24"/>
                <w:szCs w:val="24"/>
                <w:lang w:eastAsia="pt-BR"/>
              </w:rPr>
              <w:t>3.4.4.</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Temperatura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47</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4" w:history="1">
            <w:r w:rsidR="00256E66" w:rsidRPr="00256E66">
              <w:rPr>
                <w:rStyle w:val="Hyperlink"/>
                <w:rFonts w:ascii="Arial" w:eastAsia="Times New Roman" w:hAnsi="Arial" w:cs="Arial"/>
                <w:bCs/>
                <w:noProof/>
                <w:sz w:val="24"/>
                <w:szCs w:val="24"/>
                <w:lang w:eastAsia="pt-BR"/>
              </w:rPr>
              <w:t>3.4.5.</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Umidade Relativa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49</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5" w:history="1">
            <w:r w:rsidR="00256E66" w:rsidRPr="00256E66">
              <w:rPr>
                <w:rStyle w:val="Hyperlink"/>
                <w:rFonts w:ascii="Arial" w:eastAsia="Times New Roman" w:hAnsi="Arial" w:cs="Arial"/>
                <w:bCs/>
                <w:noProof/>
                <w:sz w:val="24"/>
                <w:szCs w:val="24"/>
                <w:lang w:eastAsia="pt-BR"/>
              </w:rPr>
              <w:t>3.4.6.</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Solos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_Toc485028235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50</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6" w:history="1">
            <w:r w:rsidR="00256E66" w:rsidRPr="00256E66">
              <w:rPr>
                <w:rStyle w:val="Hyperlink"/>
                <w:rFonts w:ascii="Arial" w:eastAsia="Times New Roman" w:hAnsi="Arial" w:cs="Arial"/>
                <w:bCs/>
                <w:noProof/>
                <w:sz w:val="24"/>
                <w:szCs w:val="24"/>
                <w:lang w:eastAsia="pt-BR"/>
              </w:rPr>
              <w:t>3.4.7.</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Geologia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52</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7" w:history="1">
            <w:r w:rsidR="00256E66" w:rsidRPr="00256E66">
              <w:rPr>
                <w:rStyle w:val="Hyperlink"/>
                <w:rFonts w:ascii="Arial" w:eastAsia="Times New Roman" w:hAnsi="Arial" w:cs="Arial"/>
                <w:bCs/>
                <w:noProof/>
                <w:sz w:val="24"/>
                <w:szCs w:val="24"/>
                <w:lang w:eastAsia="pt-BR"/>
              </w:rPr>
              <w:t>3.4.8.</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Geomorfologia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53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38" w:history="1">
            <w:r w:rsidR="00256E66" w:rsidRPr="00256E66">
              <w:rPr>
                <w:rStyle w:val="Hyperlink"/>
                <w:rFonts w:ascii="Arial" w:eastAsia="Times New Roman" w:hAnsi="Arial" w:cs="Arial"/>
                <w:bCs/>
                <w:noProof/>
                <w:sz w:val="24"/>
                <w:szCs w:val="24"/>
                <w:lang w:eastAsia="pt-BR"/>
              </w:rPr>
              <w:t>3.4.9.</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Recursos</w:t>
            </w:r>
            <w:r w:rsidR="00256E66" w:rsidRPr="00256E66">
              <w:rPr>
                <w:rStyle w:val="Hyperlink"/>
                <w:rFonts w:ascii="Arial" w:eastAsia="Times New Roman" w:hAnsi="Arial" w:cs="Arial"/>
                <w:bCs/>
                <w:noProof/>
                <w:sz w:val="24"/>
                <w:szCs w:val="24"/>
                <w:lang w:eastAsia="pt-BR"/>
              </w:rPr>
              <w:t xml:space="preserve"> Hídricos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55</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540"/>
              <w:tab w:val="right" w:leader="dot" w:pos="9061"/>
            </w:tabs>
            <w:spacing w:after="0" w:line="360" w:lineRule="auto"/>
            <w:jc w:val="both"/>
            <w:rPr>
              <w:rFonts w:ascii="Arial" w:eastAsiaTheme="minorEastAsia" w:hAnsi="Arial" w:cs="Arial"/>
              <w:noProof/>
              <w:sz w:val="24"/>
              <w:szCs w:val="24"/>
              <w:lang w:eastAsia="pt-BR"/>
            </w:rPr>
          </w:pPr>
          <w:hyperlink w:anchor="_Toc485028239" w:history="1">
            <w:r w:rsidR="00256E66" w:rsidRPr="00256E66">
              <w:rPr>
                <w:rStyle w:val="Hyperlink"/>
                <w:rFonts w:ascii="Arial" w:eastAsia="Times New Roman" w:hAnsi="Arial" w:cs="Arial"/>
                <w:noProof/>
                <w:sz w:val="24"/>
                <w:szCs w:val="24"/>
                <w:lang w:eastAsia="pt-BR"/>
              </w:rPr>
              <w:t>3.4.10.</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noProof/>
                <w:sz w:val="24"/>
                <w:szCs w:val="24"/>
                <w:lang w:eastAsia="pt-BR"/>
              </w:rPr>
              <w:t>Flora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_Toc485028239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58</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540"/>
              <w:tab w:val="right" w:leader="dot" w:pos="9061"/>
            </w:tabs>
            <w:spacing w:after="0" w:line="360" w:lineRule="auto"/>
            <w:jc w:val="both"/>
            <w:rPr>
              <w:rFonts w:ascii="Arial" w:eastAsiaTheme="minorEastAsia" w:hAnsi="Arial" w:cs="Arial"/>
              <w:noProof/>
              <w:sz w:val="24"/>
              <w:szCs w:val="24"/>
              <w:lang w:eastAsia="pt-BR"/>
            </w:rPr>
          </w:pPr>
          <w:hyperlink w:anchor="_Toc485028240" w:history="1">
            <w:r w:rsidR="00256E66" w:rsidRPr="00256E66">
              <w:rPr>
                <w:rStyle w:val="Hyperlink"/>
                <w:rFonts w:ascii="Arial" w:eastAsia="Times New Roman" w:hAnsi="Arial" w:cs="Arial"/>
                <w:bCs/>
                <w:noProof/>
                <w:sz w:val="24"/>
                <w:szCs w:val="24"/>
                <w:lang w:eastAsia="pt-BR"/>
              </w:rPr>
              <w:t>3.4.11.</w:t>
            </w:r>
            <w:r w:rsidR="00256E66" w:rsidRPr="00256E66">
              <w:rPr>
                <w:rFonts w:ascii="Arial" w:eastAsiaTheme="minorEastAsia" w:hAnsi="Arial" w:cs="Arial"/>
                <w:noProof/>
                <w:sz w:val="24"/>
                <w:szCs w:val="24"/>
                <w:lang w:eastAsia="pt-BR"/>
              </w:rPr>
              <w:tab/>
            </w:r>
            <w:r w:rsidR="00256E66" w:rsidRPr="00256E66">
              <w:rPr>
                <w:rStyle w:val="Hyperlink"/>
                <w:rFonts w:ascii="Arial" w:eastAsia="Times New Roman" w:hAnsi="Arial" w:cs="Arial"/>
                <w:bCs/>
                <w:noProof/>
                <w:sz w:val="24"/>
                <w:szCs w:val="24"/>
                <w:lang w:eastAsia="pt-BR"/>
              </w:rPr>
              <w:t>Fauna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80</w:t>
            </w:r>
            <w:r w:rsidRPr="00256E66">
              <w:rPr>
                <w:rFonts w:ascii="Arial" w:hAnsi="Arial" w:cs="Arial"/>
                <w:noProof/>
                <w:webHidden/>
                <w:sz w:val="24"/>
                <w:szCs w:val="24"/>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41" w:history="1">
            <w:r w:rsidR="00256E66" w:rsidRPr="00256E66">
              <w:rPr>
                <w:rStyle w:val="Hyperlink"/>
              </w:rPr>
              <w:t>4.</w:t>
            </w:r>
            <w:r w:rsidR="00256E66" w:rsidRPr="00256E66">
              <w:rPr>
                <w:rFonts w:eastAsiaTheme="minorEastAsia"/>
                <w:b w:val="0"/>
                <w:lang w:eastAsia="pt-BR"/>
              </w:rPr>
              <w:tab/>
            </w:r>
            <w:r w:rsidR="00256E66" w:rsidRPr="00256E66">
              <w:rPr>
                <w:rStyle w:val="Hyperlink"/>
              </w:rPr>
              <w:t>AVALIAÇÃO E CARACTERIZAÇÃO DOS SISTEMAS DE INFRAESTRURA URBANA E DE SANEAMENTO BÁSICO IMPLANTADOS, OUTROS SERVIÇOS E EQUIPAMENTOS PÚBLICOS</w:t>
            </w:r>
            <w:r w:rsidR="00256E66" w:rsidRPr="00256E66">
              <w:rPr>
                <w:webHidden/>
              </w:rPr>
              <w:tab/>
            </w:r>
            <w:r w:rsidRPr="00256E66">
              <w:rPr>
                <w:webHidden/>
              </w:rPr>
              <w:fldChar w:fldCharType="begin"/>
            </w:r>
            <w:r w:rsidR="00256E66" w:rsidRPr="00256E66">
              <w:rPr>
                <w:webHidden/>
              </w:rPr>
              <w:instrText xml:space="preserve"> PAGEREF _Toc485028241 \h </w:instrText>
            </w:r>
            <w:r w:rsidRPr="00256E66">
              <w:rPr>
                <w:webHidden/>
              </w:rPr>
            </w:r>
            <w:r w:rsidRPr="00256E66">
              <w:rPr>
                <w:webHidden/>
              </w:rPr>
              <w:fldChar w:fldCharType="separate"/>
            </w:r>
            <w:r w:rsidR="00355E90">
              <w:rPr>
                <w:webHidden/>
              </w:rPr>
              <w:t>93</w:t>
            </w:r>
            <w:r w:rsidRPr="00256E66">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42" w:history="1">
            <w:r w:rsidR="00256E66" w:rsidRPr="00256E66">
              <w:rPr>
                <w:rStyle w:val="Hyperlink"/>
                <w:rFonts w:ascii="Arial" w:hAnsi="Arial" w:cs="Arial"/>
                <w:noProof/>
                <w:sz w:val="24"/>
                <w:szCs w:val="24"/>
              </w:rPr>
              <w:t>4.1.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CARACTERIZAÇÃO DA ÁREA QUANTO A HABITAÇÃO E A PRESENÇA OU AUSÊNCIA DOS SERVIÇOS DE INFRAESTRUTURA, SANEAMENTO BÁSICO, EQUIPAMENTOS URBANOS, SISTEMA VIÁRIO E DE TRANSPORTES EXISTENTES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3" w:history="1">
            <w:r w:rsidR="00256E66" w:rsidRPr="00256E66">
              <w:rPr>
                <w:rStyle w:val="Hyperlink"/>
                <w:rFonts w:ascii="Arial" w:hAnsi="Arial" w:cs="Arial"/>
                <w:noProof/>
                <w:sz w:val="24"/>
                <w:szCs w:val="24"/>
              </w:rPr>
              <w:t>4.1.1.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Indicadores de Habitação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93</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4" w:history="1">
            <w:r w:rsidR="00256E66" w:rsidRPr="00256E66">
              <w:rPr>
                <w:rStyle w:val="Hyperlink"/>
                <w:rFonts w:ascii="Arial" w:hAnsi="Arial" w:cs="Arial"/>
                <w:noProof/>
                <w:sz w:val="24"/>
                <w:szCs w:val="24"/>
              </w:rPr>
              <w:t>4.1.2.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Presença de malha viária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94</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5" w:history="1">
            <w:r w:rsidR="00256E66" w:rsidRPr="00256E66">
              <w:rPr>
                <w:rStyle w:val="Hyperlink"/>
                <w:rFonts w:ascii="Arial" w:hAnsi="Arial" w:cs="Arial"/>
                <w:noProof/>
                <w:sz w:val="24"/>
                <w:szCs w:val="24"/>
              </w:rPr>
              <w:t>4.1.3.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Drenagem de águas pluviais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_Toc485028245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95</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6" w:history="1">
            <w:r w:rsidR="00256E66" w:rsidRPr="00256E66">
              <w:rPr>
                <w:rStyle w:val="Hyperlink"/>
                <w:rFonts w:ascii="Arial" w:hAnsi="Arial" w:cs="Arial"/>
                <w:noProof/>
                <w:sz w:val="24"/>
                <w:szCs w:val="24"/>
              </w:rPr>
              <w:t>4.1.4.</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Esgotamento sanitário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95</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7" w:history="1">
            <w:r w:rsidR="00256E66" w:rsidRPr="00256E66">
              <w:rPr>
                <w:rStyle w:val="Hyperlink"/>
                <w:rFonts w:ascii="Arial" w:hAnsi="Arial" w:cs="Arial"/>
                <w:noProof/>
                <w:sz w:val="24"/>
                <w:szCs w:val="24"/>
              </w:rPr>
              <w:t>4.1.5.</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Abastecimento de Água potável</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97</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8" w:history="1">
            <w:r w:rsidR="00256E66" w:rsidRPr="00256E66">
              <w:rPr>
                <w:rStyle w:val="Hyperlink"/>
                <w:rFonts w:ascii="Arial" w:hAnsi="Arial" w:cs="Arial"/>
                <w:noProof/>
                <w:sz w:val="24"/>
                <w:szCs w:val="24"/>
              </w:rPr>
              <w:t>4.1.6.</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Distribuição de energia elétrica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98</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49" w:history="1">
            <w:r w:rsidR="00256E66" w:rsidRPr="00256E66">
              <w:rPr>
                <w:rStyle w:val="Hyperlink"/>
                <w:rFonts w:ascii="Arial" w:hAnsi="Arial" w:cs="Arial"/>
                <w:noProof/>
                <w:sz w:val="24"/>
                <w:szCs w:val="24"/>
              </w:rPr>
              <w:t>4.1.7.</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Limpeza urbana, coleta e manejo de resíduos sólidos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_Toc485028249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99</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50" w:history="1">
            <w:r w:rsidR="00256E66" w:rsidRPr="00256E66">
              <w:rPr>
                <w:rStyle w:val="Hyperlink"/>
                <w:rFonts w:ascii="Arial" w:hAnsi="Arial" w:cs="Arial"/>
                <w:noProof/>
                <w:sz w:val="24"/>
                <w:szCs w:val="24"/>
              </w:rPr>
              <w:t>4.1.8.</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Saúde</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99</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51" w:history="1">
            <w:r w:rsidR="00256E66" w:rsidRPr="00256E66">
              <w:rPr>
                <w:rStyle w:val="Hyperlink"/>
                <w:rFonts w:ascii="Arial" w:hAnsi="Arial" w:cs="Arial"/>
                <w:noProof/>
                <w:sz w:val="24"/>
                <w:szCs w:val="24"/>
              </w:rPr>
              <w:t>4.1.9.</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Frota Municipal</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100</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52" w:history="1">
            <w:r w:rsidR="00256E66" w:rsidRPr="00256E66">
              <w:rPr>
                <w:rStyle w:val="Hyperlink"/>
                <w:rFonts w:ascii="Arial" w:hAnsi="Arial" w:cs="Arial"/>
                <w:noProof/>
                <w:sz w:val="24"/>
                <w:szCs w:val="24"/>
              </w:rPr>
              <w:t>4.2.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CARACTERIZAÇÃO QUANTO À EXISTÊNCIA DE ÁREAS DE RISCO DECORRENTES DA PRESENÇA/ AUSÊNCIA DE SERVIÇOS DE SANEAMENTO OU SOLUÇÕES INDIVIDUAIS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101</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53" w:history="1">
            <w:r w:rsidR="00256E66" w:rsidRPr="00256E66">
              <w:rPr>
                <w:rStyle w:val="Hyperlink"/>
                <w:rFonts w:ascii="Arial" w:hAnsi="Arial" w:cs="Arial"/>
                <w:noProof/>
                <w:sz w:val="24"/>
                <w:szCs w:val="24"/>
              </w:rPr>
              <w:t>4.3.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CARACTERIZAÇÃO QUANTO À EXISTÊNCIA DE SÍTIOS RECONHECIDOS DE VALOR HISTÓRICO, CULTURAL, OU ONDE EXISTAM VESTÍGIOS ARQUEOLÓGICOS, HISTÓRICOS OU ARTÍSTICOS E CAVIDADE NATURAL SUBTERRÂNEA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101</w:t>
            </w:r>
            <w:r w:rsidRPr="00256E66">
              <w:rPr>
                <w:rFonts w:ascii="Arial" w:hAnsi="Arial" w:cs="Arial"/>
                <w:noProof/>
                <w:webHidden/>
                <w:sz w:val="24"/>
                <w:szCs w:val="24"/>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54" w:history="1">
            <w:r w:rsidR="00256E66" w:rsidRPr="00256E66">
              <w:rPr>
                <w:rStyle w:val="Hyperlink"/>
              </w:rPr>
              <w:t>5.</w:t>
            </w:r>
            <w:r w:rsidR="00256E66" w:rsidRPr="00256E66">
              <w:rPr>
                <w:rFonts w:eastAsiaTheme="minorEastAsia"/>
                <w:b w:val="0"/>
                <w:lang w:eastAsia="pt-BR"/>
              </w:rPr>
              <w:tab/>
            </w:r>
            <w:r w:rsidR="00256E66" w:rsidRPr="00256E66">
              <w:rPr>
                <w:rStyle w:val="Hyperlink"/>
              </w:rPr>
              <w:t>METODOLOGIA</w:t>
            </w:r>
            <w:r w:rsidR="00256E66" w:rsidRPr="00256E66">
              <w:rPr>
                <w:webHidden/>
              </w:rPr>
              <w:tab/>
            </w:r>
            <w:r w:rsidRPr="00256E66">
              <w:rPr>
                <w:webHidden/>
              </w:rPr>
              <w:fldChar w:fldCharType="begin"/>
            </w:r>
            <w:r w:rsidR="00256E66" w:rsidRPr="00256E66">
              <w:rPr>
                <w:webHidden/>
              </w:rPr>
              <w:instrText xml:space="preserve"> PAGEREF _Toc485028254 \h </w:instrText>
            </w:r>
            <w:r w:rsidRPr="00256E66">
              <w:rPr>
                <w:webHidden/>
              </w:rPr>
            </w:r>
            <w:r w:rsidRPr="00256E66">
              <w:rPr>
                <w:webHidden/>
              </w:rPr>
              <w:fldChar w:fldCharType="separate"/>
            </w:r>
            <w:r w:rsidR="00355E90">
              <w:rPr>
                <w:webHidden/>
              </w:rPr>
              <w:t>103</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55" w:history="1">
            <w:r w:rsidR="00256E66" w:rsidRPr="00256E66">
              <w:rPr>
                <w:rStyle w:val="Hyperlink"/>
              </w:rPr>
              <w:t>6.</w:t>
            </w:r>
            <w:r w:rsidR="00256E66" w:rsidRPr="00256E66">
              <w:rPr>
                <w:rFonts w:eastAsiaTheme="minorEastAsia"/>
                <w:b w:val="0"/>
                <w:lang w:eastAsia="pt-BR"/>
              </w:rPr>
              <w:tab/>
            </w:r>
            <w:r w:rsidR="00256E66" w:rsidRPr="00256E66">
              <w:rPr>
                <w:rStyle w:val="Hyperlink"/>
              </w:rPr>
              <w:t>IDENTIFICAÇÃO DE ÁREAS DE RELEVANTE INTERESSE AMBIENTAL E ÁREAS DE PROTEÇÃO DE MANANCIAIS NA ÁREA DE INFLUÊNCIA DIRETA DA OCUPAÇÃO E INDICAÇÃO DAS ÁREAS QUE DEVEM SER RESGUARDADAS</w:t>
            </w:r>
            <w:r w:rsidR="00256E66" w:rsidRPr="00256E66">
              <w:rPr>
                <w:webHidden/>
              </w:rPr>
              <w:tab/>
            </w:r>
            <w:r w:rsidRPr="00256E66">
              <w:rPr>
                <w:webHidden/>
              </w:rPr>
              <w:fldChar w:fldCharType="begin"/>
            </w:r>
            <w:r w:rsidR="00256E66" w:rsidRPr="00256E66">
              <w:rPr>
                <w:webHidden/>
              </w:rPr>
              <w:instrText xml:space="preserve"> PAGEREF _Toc485028255 \h </w:instrText>
            </w:r>
            <w:r w:rsidRPr="00256E66">
              <w:rPr>
                <w:webHidden/>
              </w:rPr>
            </w:r>
            <w:r w:rsidRPr="00256E66">
              <w:rPr>
                <w:webHidden/>
              </w:rPr>
              <w:fldChar w:fldCharType="separate"/>
            </w:r>
            <w:r w:rsidR="00355E90">
              <w:rPr>
                <w:webHidden/>
              </w:rPr>
              <w:t>105</w:t>
            </w:r>
            <w:r w:rsidRPr="00256E66">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56" w:history="1">
            <w:r w:rsidR="00256E66" w:rsidRPr="00256E66">
              <w:rPr>
                <w:rStyle w:val="Hyperlink"/>
                <w:rFonts w:ascii="Arial" w:hAnsi="Arial" w:cs="Arial"/>
                <w:noProof/>
                <w:sz w:val="24"/>
                <w:szCs w:val="24"/>
              </w:rPr>
              <w:t>6.1.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INDICAÇÃO E MAPEAMENTO DAS ÁREAS DE APP QUE DEVEM SER PRESERVADAS, NOS TERMOS DA LEI nº 12.651/12</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107</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57" w:history="1">
            <w:r w:rsidR="00256E66" w:rsidRPr="00256E66">
              <w:rPr>
                <w:rStyle w:val="Hyperlink"/>
                <w:rFonts w:ascii="Arial" w:hAnsi="Arial" w:cs="Arial"/>
                <w:noProof/>
                <w:sz w:val="24"/>
                <w:szCs w:val="24"/>
              </w:rPr>
              <w:t>6.2.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INDICAÇÃO E MAPEAMENTO DAS ÁREAS QUE NÃO CONSTITUEM APP NOS TERMOS LEGAIS, PORÉM COM CARACTERÍSTICAS PECULIARES PARA A CONSERVAÇÃO AMBIENTAL, MANUTENÇÃO, ESTABILIDADE GEOLÓGICA, PROTEÇÃO DE MANANCIAIS E CORPOS HÍDRICOS DENTRE OUTRAS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108</w:t>
            </w:r>
            <w:r w:rsidRPr="00256E66">
              <w:rPr>
                <w:rFonts w:ascii="Arial" w:hAnsi="Arial" w:cs="Arial"/>
                <w:noProof/>
                <w:webHidden/>
                <w:sz w:val="24"/>
                <w:szCs w:val="24"/>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58" w:history="1">
            <w:r w:rsidR="00256E66" w:rsidRPr="00256E66">
              <w:rPr>
                <w:rStyle w:val="Hyperlink"/>
              </w:rPr>
              <w:t>7.</w:t>
            </w:r>
            <w:r w:rsidR="00256E66" w:rsidRPr="00256E66">
              <w:rPr>
                <w:rFonts w:eastAsiaTheme="minorEastAsia"/>
                <w:b w:val="0"/>
                <w:lang w:eastAsia="pt-BR"/>
              </w:rPr>
              <w:tab/>
            </w:r>
            <w:r w:rsidR="00256E66" w:rsidRPr="00256E66">
              <w:rPr>
                <w:rStyle w:val="Hyperlink"/>
              </w:rPr>
              <w:t>CARACTERIZAÇÃO E IDENTIFICAÇÃO DAS ÁREAS CONSIDERADAS DE RISCO A INUNDAÇÕES E DESLIZAMENTOS E HISTÓRICO DE OCORRÊNCIA NAS ÁREAS DE OCUPAÇÃO CONSOLIDADA</w:t>
            </w:r>
            <w:r w:rsidR="00256E66" w:rsidRPr="00256E66">
              <w:rPr>
                <w:webHidden/>
              </w:rPr>
              <w:tab/>
            </w:r>
            <w:r w:rsidRPr="00256E66">
              <w:rPr>
                <w:webHidden/>
              </w:rPr>
              <w:fldChar w:fldCharType="begin"/>
            </w:r>
            <w:r w:rsidR="00256E66" w:rsidRPr="00256E66">
              <w:rPr>
                <w:webHidden/>
              </w:rPr>
              <w:instrText xml:space="preserve"> PAGEREF _Toc485028258 \h </w:instrText>
            </w:r>
            <w:r w:rsidRPr="00256E66">
              <w:rPr>
                <w:webHidden/>
              </w:rPr>
            </w:r>
            <w:r w:rsidRPr="00256E66">
              <w:rPr>
                <w:webHidden/>
              </w:rPr>
              <w:fldChar w:fldCharType="separate"/>
            </w:r>
            <w:r w:rsidR="00355E90">
              <w:rPr>
                <w:webHidden/>
              </w:rPr>
              <w:t>110</w:t>
            </w:r>
            <w:r w:rsidRPr="00256E66">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59" w:history="1">
            <w:r w:rsidR="00256E66" w:rsidRPr="00256E66">
              <w:rPr>
                <w:rStyle w:val="Hyperlink"/>
                <w:rFonts w:ascii="Arial" w:hAnsi="Arial" w:cs="Arial"/>
                <w:noProof/>
                <w:sz w:val="24"/>
                <w:szCs w:val="24"/>
              </w:rPr>
              <w:t>7.1.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RISCO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_Toc485028259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110</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0" w:history="1">
            <w:r w:rsidR="00256E66" w:rsidRPr="00256E66">
              <w:rPr>
                <w:rStyle w:val="Hyperlink"/>
                <w:rFonts w:ascii="Arial" w:hAnsi="Arial" w:cs="Arial"/>
                <w:noProof/>
                <w:sz w:val="24"/>
                <w:szCs w:val="24"/>
              </w:rPr>
              <w:t>7.2.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shd w:val="clear" w:color="auto" w:fill="FFFFFF"/>
              </w:rPr>
              <w:t>ENCHENTES E INUNDAÇÕES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112</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1" w:history="1">
            <w:r w:rsidR="00256E66" w:rsidRPr="00256E66">
              <w:rPr>
                <w:rStyle w:val="Hyperlink"/>
                <w:rFonts w:ascii="Arial" w:hAnsi="Arial" w:cs="Arial"/>
                <w:noProof/>
                <w:sz w:val="24"/>
                <w:szCs w:val="24"/>
              </w:rPr>
              <w:t>7.3.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DESLIZAMENTOS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113</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2" w:history="1">
            <w:r w:rsidR="00256E66" w:rsidRPr="00256E66">
              <w:rPr>
                <w:rStyle w:val="Hyperlink"/>
                <w:rFonts w:ascii="Arial" w:hAnsi="Arial" w:cs="Arial"/>
                <w:noProof/>
                <w:sz w:val="24"/>
                <w:szCs w:val="24"/>
              </w:rPr>
              <w:t>7.4.</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HISTÓRICO DE ENCHENTES E DESLIZAMENTOS NA ÁREA URBANA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114</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3" w:history="1">
            <w:r w:rsidR="00256E66" w:rsidRPr="00256E66">
              <w:rPr>
                <w:rStyle w:val="Hyperlink"/>
                <w:rFonts w:ascii="Arial" w:hAnsi="Arial" w:cs="Arial"/>
                <w:noProof/>
                <w:sz w:val="24"/>
                <w:szCs w:val="24"/>
              </w:rPr>
              <w:t>7.5.</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MAPEAMENTO E ANÁLISE DE SITUAÇÕES DE RISCO RELACIONADOS A FENÔMENOS GEOAMBIENTAIS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115</w:t>
            </w:r>
            <w:r w:rsidRPr="00256E66">
              <w:rPr>
                <w:rFonts w:ascii="Arial" w:hAnsi="Arial" w:cs="Arial"/>
                <w:noProof/>
                <w:webHidden/>
                <w:sz w:val="24"/>
                <w:szCs w:val="24"/>
              </w:rPr>
              <w:fldChar w:fldCharType="end"/>
            </w:r>
          </w:hyperlink>
        </w:p>
        <w:p w:rsidR="00256E66" w:rsidRPr="00256E66" w:rsidRDefault="00546120" w:rsidP="00DB372C">
          <w:pPr>
            <w:pStyle w:val="Sumrio3"/>
            <w:tabs>
              <w:tab w:val="left" w:pos="1320"/>
              <w:tab w:val="right" w:leader="dot" w:pos="9061"/>
            </w:tabs>
            <w:spacing w:after="0" w:line="360" w:lineRule="auto"/>
            <w:jc w:val="both"/>
            <w:rPr>
              <w:rFonts w:ascii="Arial" w:eastAsiaTheme="minorEastAsia" w:hAnsi="Arial" w:cs="Arial"/>
              <w:noProof/>
              <w:sz w:val="24"/>
              <w:szCs w:val="24"/>
              <w:lang w:eastAsia="pt-BR"/>
            </w:rPr>
          </w:pPr>
          <w:hyperlink w:anchor="_Toc485028264" w:history="1">
            <w:r w:rsidR="00256E66" w:rsidRPr="00256E66">
              <w:rPr>
                <w:rStyle w:val="Hyperlink"/>
                <w:rFonts w:ascii="Arial" w:hAnsi="Arial" w:cs="Arial"/>
                <w:noProof/>
                <w:sz w:val="24"/>
                <w:szCs w:val="24"/>
              </w:rPr>
              <w:t>7.5.1.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Probabilidade, intensidade e ocorrência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116</w:t>
            </w:r>
            <w:r w:rsidRPr="00256E66">
              <w:rPr>
                <w:rFonts w:ascii="Arial" w:hAnsi="Arial" w:cs="Arial"/>
                <w:noProof/>
                <w:webHidden/>
                <w:sz w:val="24"/>
                <w:szCs w:val="24"/>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65" w:history="1">
            <w:r w:rsidR="00256E66" w:rsidRPr="00256E66">
              <w:rPr>
                <w:rStyle w:val="Hyperlink"/>
              </w:rPr>
              <w:t>8.</w:t>
            </w:r>
            <w:r w:rsidR="00256E66" w:rsidRPr="00256E66">
              <w:rPr>
                <w:rFonts w:eastAsiaTheme="minorEastAsia"/>
                <w:b w:val="0"/>
                <w:lang w:eastAsia="pt-BR"/>
              </w:rPr>
              <w:tab/>
            </w:r>
            <w:r w:rsidR="00256E66" w:rsidRPr="00256E66">
              <w:rPr>
                <w:rStyle w:val="Hyperlink"/>
              </w:rPr>
              <w:t>ESPECIFICAÇÃO DA OCUPAÇÃO CONSOLIDADA EXISTENTE NA ÁREA</w:t>
            </w:r>
            <w:r w:rsidR="00256E66" w:rsidRPr="00256E66">
              <w:rPr>
                <w:webHidden/>
              </w:rPr>
              <w:tab/>
            </w:r>
            <w:r w:rsidR="00256E66">
              <w:rPr>
                <w:webHidden/>
              </w:rPr>
              <w:tab/>
            </w:r>
            <w:r w:rsidR="00256E66">
              <w:rPr>
                <w:webHidden/>
              </w:rPr>
              <w:tab/>
            </w:r>
            <w:r w:rsidRPr="00256E66">
              <w:rPr>
                <w:webHidden/>
              </w:rPr>
              <w:fldChar w:fldCharType="begin"/>
            </w:r>
            <w:r w:rsidR="00256E66" w:rsidRPr="00256E66">
              <w:rPr>
                <w:webHidden/>
              </w:rPr>
              <w:instrText xml:space="preserve"> PAGEREF _Toc485028265 \h </w:instrText>
            </w:r>
            <w:r w:rsidRPr="00256E66">
              <w:rPr>
                <w:webHidden/>
              </w:rPr>
            </w:r>
            <w:r w:rsidRPr="00256E66">
              <w:rPr>
                <w:webHidden/>
              </w:rPr>
              <w:fldChar w:fldCharType="separate"/>
            </w:r>
            <w:r w:rsidR="00355E90">
              <w:rPr>
                <w:webHidden/>
              </w:rPr>
              <w:t>122</w:t>
            </w:r>
            <w:r w:rsidRPr="00256E66">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6" w:history="1">
            <w:r w:rsidR="00256E66" w:rsidRPr="00256E66">
              <w:rPr>
                <w:rStyle w:val="Hyperlink"/>
                <w:rFonts w:ascii="Arial" w:hAnsi="Arial" w:cs="Arial"/>
                <w:noProof/>
                <w:sz w:val="24"/>
                <w:szCs w:val="24"/>
              </w:rPr>
              <w:t>8.1.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PERÍMETRO URBANO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122</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7" w:history="1">
            <w:r w:rsidR="00256E66" w:rsidRPr="00256E66">
              <w:rPr>
                <w:rStyle w:val="Hyperlink"/>
                <w:rFonts w:ascii="Arial" w:hAnsi="Arial" w:cs="Arial"/>
                <w:noProof/>
                <w:sz w:val="24"/>
                <w:szCs w:val="24"/>
              </w:rPr>
              <w:t>8.2.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DELIMITAÇÃO DAS ÁREAS DE EXPANSÃO URBANA</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123</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8" w:history="1">
            <w:r w:rsidR="00256E66" w:rsidRPr="00256E66">
              <w:rPr>
                <w:rStyle w:val="Hyperlink"/>
                <w:rFonts w:ascii="Arial" w:hAnsi="Arial" w:cs="Arial"/>
                <w:noProof/>
                <w:sz w:val="24"/>
                <w:szCs w:val="24"/>
              </w:rPr>
              <w:t>8.3.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REAMBULAÇÃO DA HIDROGRAFIA DO MUNICÍPIO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124</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69" w:history="1">
            <w:r w:rsidR="00256E66" w:rsidRPr="00256E66">
              <w:rPr>
                <w:rStyle w:val="Hyperlink"/>
                <w:rFonts w:ascii="Arial" w:hAnsi="Arial" w:cs="Arial"/>
                <w:noProof/>
                <w:sz w:val="24"/>
                <w:szCs w:val="24"/>
              </w:rPr>
              <w:t>8.4.</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DELIMITAÇÃO DAS ÁREAS URBANAS CONSOLIDADAS E NÃO CONSOLIDADAS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_Toc485028269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144</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0" w:history="1">
            <w:r w:rsidR="00256E66" w:rsidRPr="00256E66">
              <w:rPr>
                <w:rStyle w:val="Hyperlink"/>
                <w:rFonts w:ascii="Arial" w:hAnsi="Arial" w:cs="Arial"/>
                <w:noProof/>
                <w:sz w:val="24"/>
                <w:szCs w:val="24"/>
              </w:rPr>
              <w:t>8.5.</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ÁREAS CONSIDERADAS DE PRESERVAÇÃO PERMANENTE</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146</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1" w:history="1">
            <w:r w:rsidR="00256E66" w:rsidRPr="00256E66">
              <w:rPr>
                <w:rStyle w:val="Hyperlink"/>
                <w:rFonts w:ascii="Arial" w:hAnsi="Arial" w:cs="Arial"/>
                <w:noProof/>
                <w:sz w:val="24"/>
                <w:szCs w:val="24"/>
              </w:rPr>
              <w:t>8.6.</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CARACTERIZAÇÃO DA SITUAÇÃO ATUAL DAS ÁREAS CONSIDERADAS DE PRESERVAÇÃO PERMANENTE</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147</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72" w:history="1">
            <w:r w:rsidR="00256E66" w:rsidRPr="00256E66">
              <w:rPr>
                <w:rStyle w:val="Hyperlink"/>
                <w:rFonts w:ascii="Arial" w:hAnsi="Arial" w:cs="Arial"/>
                <w:noProof/>
                <w:sz w:val="24"/>
                <w:szCs w:val="24"/>
              </w:rPr>
              <w:t>8.6.1.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Uso do Solo nas APPs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149</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3" w:history="1">
            <w:r w:rsidR="00256E66" w:rsidRPr="00256E66">
              <w:rPr>
                <w:rStyle w:val="Hyperlink"/>
                <w:rFonts w:ascii="Arial" w:hAnsi="Arial" w:cs="Arial"/>
                <w:noProof/>
                <w:sz w:val="24"/>
                <w:szCs w:val="24"/>
              </w:rPr>
              <w:t>8.7.</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ZONEAMENTO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166</w:t>
            </w:r>
            <w:r w:rsidRPr="00256E66">
              <w:rPr>
                <w:rFonts w:ascii="Arial" w:hAnsi="Arial" w:cs="Arial"/>
                <w:noProof/>
                <w:webHidden/>
                <w:sz w:val="24"/>
                <w:szCs w:val="24"/>
              </w:rPr>
              <w:fldChar w:fldCharType="end"/>
            </w:r>
          </w:hyperlink>
        </w:p>
        <w:p w:rsidR="00256E66" w:rsidRPr="00A76524" w:rsidRDefault="00546120" w:rsidP="00DB372C">
          <w:pPr>
            <w:pStyle w:val="Sumrio1"/>
            <w:spacing w:after="0" w:line="360" w:lineRule="auto"/>
            <w:rPr>
              <w:rFonts w:eastAsiaTheme="minorEastAsia"/>
              <w:b w:val="0"/>
              <w:lang w:eastAsia="pt-BR"/>
            </w:rPr>
          </w:pPr>
          <w:hyperlink w:anchor="_Toc485028274" w:history="1">
            <w:r w:rsidR="00256E66" w:rsidRPr="00A76524">
              <w:rPr>
                <w:rStyle w:val="Hyperlink"/>
              </w:rPr>
              <w:t>9.</w:t>
            </w:r>
            <w:r w:rsidR="00256E66" w:rsidRPr="00A76524">
              <w:rPr>
                <w:rFonts w:eastAsiaTheme="minorEastAsia"/>
                <w:b w:val="0"/>
                <w:lang w:eastAsia="pt-BR"/>
              </w:rPr>
              <w:tab/>
            </w:r>
            <w:r w:rsidR="00256E66" w:rsidRPr="00A76524">
              <w:rPr>
                <w:rStyle w:val="Hyperlink"/>
              </w:rPr>
              <w:t>ÁREAS QUE NECESSITAM DE RECUPERAÇÃO</w:t>
            </w:r>
            <w:r w:rsidR="00256E66" w:rsidRPr="00A76524">
              <w:rPr>
                <w:webHidden/>
              </w:rPr>
              <w:tab/>
            </w:r>
            <w:r w:rsidRPr="00A76524">
              <w:rPr>
                <w:webHidden/>
              </w:rPr>
              <w:fldChar w:fldCharType="begin"/>
            </w:r>
            <w:r w:rsidR="00256E66" w:rsidRPr="00A76524">
              <w:rPr>
                <w:webHidden/>
              </w:rPr>
              <w:instrText xml:space="preserve"> PAGEREF _Toc485028274 \h </w:instrText>
            </w:r>
            <w:r w:rsidRPr="00A76524">
              <w:rPr>
                <w:webHidden/>
              </w:rPr>
            </w:r>
            <w:r w:rsidRPr="00A76524">
              <w:rPr>
                <w:webHidden/>
              </w:rPr>
              <w:fldChar w:fldCharType="separate"/>
            </w:r>
            <w:r w:rsidR="00355E90">
              <w:rPr>
                <w:webHidden/>
              </w:rPr>
              <w:t>169</w:t>
            </w:r>
            <w:r w:rsidRPr="00A76524">
              <w:rPr>
                <w:webHidden/>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5" w:history="1">
            <w:r w:rsidR="00256E66" w:rsidRPr="00A76524">
              <w:rPr>
                <w:rStyle w:val="Hyperlink"/>
                <w:rFonts w:ascii="Arial" w:hAnsi="Arial" w:cs="Arial"/>
                <w:noProof/>
                <w:sz w:val="24"/>
                <w:szCs w:val="24"/>
              </w:rPr>
              <w:t>9.1.</w:t>
            </w:r>
            <w:r w:rsidR="00256E66" w:rsidRPr="00A76524">
              <w:rPr>
                <w:rFonts w:ascii="Arial" w:eastAsiaTheme="minorEastAsia" w:hAnsi="Arial" w:cs="Arial"/>
                <w:noProof/>
                <w:sz w:val="24"/>
                <w:szCs w:val="24"/>
                <w:lang w:eastAsia="pt-BR"/>
              </w:rPr>
              <w:tab/>
            </w:r>
            <w:r w:rsidR="00256E66" w:rsidRPr="00A76524">
              <w:rPr>
                <w:rStyle w:val="Hyperlink"/>
                <w:rFonts w:ascii="Arial" w:hAnsi="Arial" w:cs="Arial"/>
                <w:noProof/>
                <w:sz w:val="24"/>
                <w:szCs w:val="24"/>
              </w:rPr>
              <w:t>ÁREAS A SEREM RECUPERADAS E SUGESTÃO DE SISTEMA DE RECUPERAÇÃO</w:t>
            </w:r>
            <w:r w:rsidR="00256E66" w:rsidRPr="00A76524">
              <w:rPr>
                <w:rFonts w:ascii="Arial" w:hAnsi="Arial" w:cs="Arial"/>
                <w:noProof/>
                <w:webHidden/>
                <w:sz w:val="24"/>
                <w:szCs w:val="24"/>
              </w:rPr>
              <w:tab/>
            </w:r>
            <w:r w:rsidRPr="00A76524">
              <w:rPr>
                <w:rFonts w:ascii="Arial" w:hAnsi="Arial" w:cs="Arial"/>
                <w:noProof/>
                <w:webHidden/>
                <w:sz w:val="24"/>
                <w:szCs w:val="24"/>
              </w:rPr>
              <w:fldChar w:fldCharType="begin"/>
            </w:r>
            <w:r w:rsidR="00256E66" w:rsidRPr="00A76524">
              <w:rPr>
                <w:rFonts w:ascii="Arial" w:hAnsi="Arial" w:cs="Arial"/>
                <w:noProof/>
                <w:webHidden/>
                <w:sz w:val="24"/>
                <w:szCs w:val="24"/>
              </w:rPr>
              <w:instrText xml:space="preserve"> PAGEREF _Toc485028275 \h </w:instrText>
            </w:r>
            <w:r w:rsidRPr="00A76524">
              <w:rPr>
                <w:rFonts w:ascii="Arial" w:hAnsi="Arial" w:cs="Arial"/>
                <w:noProof/>
                <w:webHidden/>
                <w:sz w:val="24"/>
                <w:szCs w:val="24"/>
              </w:rPr>
            </w:r>
            <w:r w:rsidRPr="00A76524">
              <w:rPr>
                <w:rFonts w:ascii="Arial" w:hAnsi="Arial" w:cs="Arial"/>
                <w:noProof/>
                <w:webHidden/>
                <w:sz w:val="24"/>
                <w:szCs w:val="24"/>
              </w:rPr>
              <w:fldChar w:fldCharType="separate"/>
            </w:r>
            <w:r w:rsidR="00355E90">
              <w:rPr>
                <w:rFonts w:ascii="Arial" w:hAnsi="Arial" w:cs="Arial"/>
                <w:noProof/>
                <w:webHidden/>
                <w:sz w:val="24"/>
                <w:szCs w:val="24"/>
              </w:rPr>
              <w:t>169</w:t>
            </w:r>
            <w:r w:rsidRPr="00A76524">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6" w:history="1">
            <w:r w:rsidR="00256E66" w:rsidRPr="00256E66">
              <w:rPr>
                <w:rStyle w:val="Hyperlink"/>
                <w:rFonts w:ascii="Arial" w:hAnsi="Arial" w:cs="Arial"/>
                <w:noProof/>
                <w:sz w:val="24"/>
                <w:szCs w:val="24"/>
              </w:rPr>
              <w:t>9.2.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MEDIDAS DE CONTROLE E REDUÇÃO DE RISCOS GEOLÓGICOS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_Toc485028276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169</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7" w:history="1">
            <w:r w:rsidR="00256E66" w:rsidRPr="00256E66">
              <w:rPr>
                <w:rStyle w:val="Hyperlink"/>
                <w:rFonts w:ascii="Arial" w:hAnsi="Arial" w:cs="Arial"/>
                <w:noProof/>
                <w:sz w:val="24"/>
                <w:szCs w:val="24"/>
              </w:rPr>
              <w:t>9.3.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MEDIDAS DE CONTROLE E/OU PREVENÇÃO DE INUNDAÇÕES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_Toc485028277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170</w:t>
            </w:r>
            <w:r w:rsidRPr="00256E66">
              <w:rPr>
                <w:rFonts w:ascii="Arial" w:hAnsi="Arial" w:cs="Arial"/>
                <w:noProof/>
                <w:webHidden/>
                <w:sz w:val="24"/>
                <w:szCs w:val="24"/>
              </w:rPr>
              <w:fldChar w:fldCharType="end"/>
            </w:r>
          </w:hyperlink>
        </w:p>
        <w:p w:rsidR="00256E66" w:rsidRPr="00256E66" w:rsidRDefault="00546120" w:rsidP="00DB372C">
          <w:pPr>
            <w:pStyle w:val="Sumrio2"/>
            <w:tabs>
              <w:tab w:val="left" w:pos="880"/>
              <w:tab w:val="right" w:leader="dot" w:pos="9061"/>
            </w:tabs>
            <w:spacing w:after="0" w:line="360" w:lineRule="auto"/>
            <w:jc w:val="both"/>
            <w:rPr>
              <w:rFonts w:ascii="Arial" w:eastAsiaTheme="minorEastAsia" w:hAnsi="Arial" w:cs="Arial"/>
              <w:noProof/>
              <w:sz w:val="24"/>
              <w:szCs w:val="24"/>
              <w:lang w:eastAsia="pt-BR"/>
            </w:rPr>
          </w:pPr>
          <w:hyperlink w:anchor="_Toc485028278" w:history="1">
            <w:r w:rsidR="00256E66" w:rsidRPr="00256E66">
              <w:rPr>
                <w:rStyle w:val="Hyperlink"/>
                <w:rFonts w:ascii="Arial" w:hAnsi="Arial" w:cs="Arial"/>
                <w:noProof/>
                <w:sz w:val="24"/>
                <w:szCs w:val="24"/>
              </w:rPr>
              <w:t>9.4.</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PROGRAMA DE RECUPERAÇÃO DAS ÁREAS DE PRESERVAÇÃO PERMANENTE</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_Toc485028278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171</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79" w:history="1">
            <w:r w:rsidR="00256E66" w:rsidRPr="00256E66">
              <w:rPr>
                <w:rStyle w:val="Hyperlink"/>
                <w:rFonts w:ascii="Arial" w:hAnsi="Arial" w:cs="Arial"/>
                <w:noProof/>
                <w:sz w:val="24"/>
                <w:szCs w:val="24"/>
              </w:rPr>
              <w:t>9.4.1.</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Preparo do Terreno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_Toc485028279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172</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0" w:history="1">
            <w:r w:rsidR="00256E66" w:rsidRPr="00256E66">
              <w:rPr>
                <w:rStyle w:val="Hyperlink"/>
                <w:rFonts w:ascii="Arial" w:hAnsi="Arial" w:cs="Arial"/>
                <w:noProof/>
                <w:sz w:val="24"/>
                <w:szCs w:val="24"/>
              </w:rPr>
              <w:t>9.4.2.</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Escolha das espécies</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_Toc485028280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172</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1" w:history="1">
            <w:r w:rsidR="00256E66" w:rsidRPr="00256E66">
              <w:rPr>
                <w:rStyle w:val="Hyperlink"/>
                <w:rFonts w:ascii="Arial" w:hAnsi="Arial" w:cs="Arial"/>
                <w:noProof/>
                <w:sz w:val="24"/>
                <w:szCs w:val="24"/>
              </w:rPr>
              <w:t>9.4.3.</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Sistema de Plantio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_Toc485028281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174</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2" w:history="1">
            <w:r w:rsidR="00256E66" w:rsidRPr="00256E66">
              <w:rPr>
                <w:rStyle w:val="Hyperlink"/>
                <w:rFonts w:ascii="Arial" w:hAnsi="Arial" w:cs="Arial"/>
                <w:noProof/>
                <w:sz w:val="24"/>
                <w:szCs w:val="24"/>
              </w:rPr>
              <w:t>9.4.4.</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Plantio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_Toc485028282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175</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3" w:history="1">
            <w:r w:rsidR="00256E66" w:rsidRPr="00256E66">
              <w:rPr>
                <w:rStyle w:val="Hyperlink"/>
                <w:rFonts w:ascii="Arial" w:hAnsi="Arial" w:cs="Arial"/>
                <w:noProof/>
                <w:sz w:val="24"/>
                <w:szCs w:val="24"/>
              </w:rPr>
              <w:t>9.4.5.</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Manutenção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_Toc485028283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175</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4" w:history="1">
            <w:r w:rsidR="00256E66" w:rsidRPr="00256E66">
              <w:rPr>
                <w:rStyle w:val="Hyperlink"/>
                <w:rFonts w:ascii="Arial" w:hAnsi="Arial" w:cs="Arial"/>
                <w:noProof/>
                <w:sz w:val="24"/>
                <w:szCs w:val="24"/>
              </w:rPr>
              <w:t>9.4.6.</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Monitoramento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_Toc485028284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176</w:t>
            </w:r>
            <w:r w:rsidRPr="00256E66">
              <w:rPr>
                <w:rFonts w:ascii="Arial" w:hAnsi="Arial" w:cs="Arial"/>
                <w:noProof/>
                <w:webHidden/>
                <w:sz w:val="24"/>
                <w:szCs w:val="24"/>
              </w:rPr>
              <w:fldChar w:fldCharType="end"/>
            </w:r>
          </w:hyperlink>
        </w:p>
        <w:p w:rsidR="00256E66" w:rsidRPr="00256E66" w:rsidRDefault="00546120" w:rsidP="00FC661F">
          <w:pPr>
            <w:pStyle w:val="Sumrio2"/>
            <w:tabs>
              <w:tab w:val="left" w:pos="1100"/>
              <w:tab w:val="right" w:leader="dot" w:pos="9061"/>
            </w:tabs>
            <w:spacing w:after="0" w:line="360" w:lineRule="auto"/>
            <w:ind w:left="426"/>
            <w:jc w:val="both"/>
            <w:rPr>
              <w:rFonts w:ascii="Arial" w:eastAsiaTheme="minorEastAsia" w:hAnsi="Arial" w:cs="Arial"/>
              <w:noProof/>
              <w:sz w:val="24"/>
              <w:szCs w:val="24"/>
              <w:lang w:eastAsia="pt-BR"/>
            </w:rPr>
          </w:pPr>
          <w:hyperlink w:anchor="_Toc485028285" w:history="1">
            <w:r w:rsidR="00256E66" w:rsidRPr="00256E66">
              <w:rPr>
                <w:rStyle w:val="Hyperlink"/>
                <w:rFonts w:ascii="Arial" w:hAnsi="Arial" w:cs="Arial"/>
                <w:noProof/>
                <w:sz w:val="24"/>
                <w:szCs w:val="24"/>
              </w:rPr>
              <w:t>9.4.7.</w:t>
            </w:r>
            <w:r w:rsidR="00256E66" w:rsidRPr="00256E66">
              <w:rPr>
                <w:rFonts w:ascii="Arial" w:eastAsiaTheme="minorEastAsia" w:hAnsi="Arial" w:cs="Arial"/>
                <w:noProof/>
                <w:sz w:val="24"/>
                <w:szCs w:val="24"/>
                <w:lang w:eastAsia="pt-BR"/>
              </w:rPr>
              <w:tab/>
            </w:r>
            <w:r w:rsidR="00256E66" w:rsidRPr="00256E66">
              <w:rPr>
                <w:rStyle w:val="Hyperlink"/>
                <w:rFonts w:ascii="Arial" w:hAnsi="Arial" w:cs="Arial"/>
                <w:noProof/>
                <w:sz w:val="24"/>
                <w:szCs w:val="24"/>
              </w:rPr>
              <w:t>Áreas para recuperação</w:t>
            </w:r>
            <w:r w:rsidR="00256E66" w:rsidRPr="00256E66">
              <w:rPr>
                <w:rFonts w:ascii="Arial" w:hAnsi="Arial" w:cs="Arial"/>
                <w:noProof/>
                <w:webHidden/>
                <w:sz w:val="24"/>
                <w:szCs w:val="24"/>
              </w:rPr>
              <w:tab/>
            </w:r>
            <w:r w:rsidRPr="00256E66">
              <w:rPr>
                <w:rFonts w:ascii="Arial" w:hAnsi="Arial" w:cs="Arial"/>
                <w:noProof/>
                <w:webHidden/>
                <w:sz w:val="24"/>
                <w:szCs w:val="24"/>
              </w:rPr>
              <w:fldChar w:fldCharType="begin"/>
            </w:r>
            <w:r w:rsidR="00256E66" w:rsidRPr="00256E66">
              <w:rPr>
                <w:rFonts w:ascii="Arial" w:hAnsi="Arial" w:cs="Arial"/>
                <w:noProof/>
                <w:webHidden/>
                <w:sz w:val="24"/>
                <w:szCs w:val="24"/>
              </w:rPr>
              <w:instrText xml:space="preserve"> PAGEREF _Toc485028285 \h </w:instrText>
            </w:r>
            <w:r w:rsidRPr="00256E66">
              <w:rPr>
                <w:rFonts w:ascii="Arial" w:hAnsi="Arial" w:cs="Arial"/>
                <w:noProof/>
                <w:webHidden/>
                <w:sz w:val="24"/>
                <w:szCs w:val="24"/>
              </w:rPr>
            </w:r>
            <w:r w:rsidRPr="00256E66">
              <w:rPr>
                <w:rFonts w:ascii="Arial" w:hAnsi="Arial" w:cs="Arial"/>
                <w:noProof/>
                <w:webHidden/>
                <w:sz w:val="24"/>
                <w:szCs w:val="24"/>
              </w:rPr>
              <w:fldChar w:fldCharType="separate"/>
            </w:r>
            <w:r w:rsidR="00355E90">
              <w:rPr>
                <w:rFonts w:ascii="Arial" w:hAnsi="Arial" w:cs="Arial"/>
                <w:noProof/>
                <w:webHidden/>
                <w:sz w:val="24"/>
                <w:szCs w:val="24"/>
              </w:rPr>
              <w:t>176</w:t>
            </w:r>
            <w:r w:rsidRPr="00256E66">
              <w:rPr>
                <w:rFonts w:ascii="Arial" w:hAnsi="Arial" w:cs="Arial"/>
                <w:noProof/>
                <w:webHidden/>
                <w:sz w:val="24"/>
                <w:szCs w:val="24"/>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86" w:history="1">
            <w:r w:rsidR="00256E66" w:rsidRPr="00256E66">
              <w:rPr>
                <w:rStyle w:val="Hyperlink"/>
              </w:rPr>
              <w:t>10.</w:t>
            </w:r>
            <w:r w:rsidR="00256E66" w:rsidRPr="00256E66">
              <w:rPr>
                <w:rFonts w:eastAsiaTheme="minorEastAsia"/>
                <w:b w:val="0"/>
                <w:lang w:eastAsia="pt-BR"/>
              </w:rPr>
              <w:tab/>
            </w:r>
            <w:r w:rsidR="00256E66" w:rsidRPr="00256E66">
              <w:rPr>
                <w:rStyle w:val="Hyperlink"/>
              </w:rPr>
              <w:t>CONSIDERAÇÕES FINAIS</w:t>
            </w:r>
            <w:r w:rsidR="00256E66" w:rsidRPr="00256E66">
              <w:rPr>
                <w:webHidden/>
              </w:rPr>
              <w:tab/>
            </w:r>
            <w:r w:rsidRPr="00256E66">
              <w:rPr>
                <w:webHidden/>
              </w:rPr>
              <w:fldChar w:fldCharType="begin"/>
            </w:r>
            <w:r w:rsidR="00256E66" w:rsidRPr="00256E66">
              <w:rPr>
                <w:webHidden/>
              </w:rPr>
              <w:instrText xml:space="preserve"> PAGEREF _Toc485028286 \h </w:instrText>
            </w:r>
            <w:r w:rsidRPr="00256E66">
              <w:rPr>
                <w:webHidden/>
              </w:rPr>
            </w:r>
            <w:r w:rsidRPr="00256E66">
              <w:rPr>
                <w:webHidden/>
              </w:rPr>
              <w:fldChar w:fldCharType="separate"/>
            </w:r>
            <w:r w:rsidR="00355E90">
              <w:rPr>
                <w:webHidden/>
              </w:rPr>
              <w:t>179</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87" w:history="1">
            <w:r w:rsidR="00256E66" w:rsidRPr="00256E66">
              <w:rPr>
                <w:rStyle w:val="Hyperlink"/>
              </w:rPr>
              <w:t>11.</w:t>
            </w:r>
            <w:r w:rsidR="00256E66" w:rsidRPr="00256E66">
              <w:rPr>
                <w:rFonts w:eastAsiaTheme="minorEastAsia"/>
                <w:b w:val="0"/>
                <w:lang w:eastAsia="pt-BR"/>
              </w:rPr>
              <w:tab/>
            </w:r>
            <w:r w:rsidR="00256E66" w:rsidRPr="00256E66">
              <w:rPr>
                <w:rStyle w:val="Hyperlink"/>
              </w:rPr>
              <w:t>RECOMENDAÇÕES</w:t>
            </w:r>
            <w:r w:rsidR="00256E66" w:rsidRPr="00256E66">
              <w:rPr>
                <w:webHidden/>
              </w:rPr>
              <w:tab/>
            </w:r>
            <w:r w:rsidRPr="00256E66">
              <w:rPr>
                <w:webHidden/>
              </w:rPr>
              <w:fldChar w:fldCharType="begin"/>
            </w:r>
            <w:r w:rsidR="00256E66" w:rsidRPr="00256E66">
              <w:rPr>
                <w:webHidden/>
              </w:rPr>
              <w:instrText xml:space="preserve"> PAGEREF _Toc485028287 \h </w:instrText>
            </w:r>
            <w:r w:rsidRPr="00256E66">
              <w:rPr>
                <w:webHidden/>
              </w:rPr>
            </w:r>
            <w:r w:rsidRPr="00256E66">
              <w:rPr>
                <w:webHidden/>
              </w:rPr>
              <w:fldChar w:fldCharType="separate"/>
            </w:r>
            <w:r w:rsidR="00355E90">
              <w:rPr>
                <w:webHidden/>
              </w:rPr>
              <w:t>180</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88" w:history="1">
            <w:r w:rsidR="00256E66" w:rsidRPr="00256E66">
              <w:rPr>
                <w:rStyle w:val="Hyperlink"/>
              </w:rPr>
              <w:t>12.</w:t>
            </w:r>
            <w:r w:rsidR="00256E66" w:rsidRPr="00256E66">
              <w:rPr>
                <w:rFonts w:eastAsiaTheme="minorEastAsia"/>
                <w:b w:val="0"/>
                <w:lang w:eastAsia="pt-BR"/>
              </w:rPr>
              <w:tab/>
            </w:r>
            <w:r w:rsidR="00256E66" w:rsidRPr="00256E66">
              <w:rPr>
                <w:rStyle w:val="Hyperlink"/>
              </w:rPr>
              <w:t>REFERÊNCIAS BIBLIOGRÁFICAS</w:t>
            </w:r>
            <w:r w:rsidR="00256E66" w:rsidRPr="00256E66">
              <w:rPr>
                <w:webHidden/>
              </w:rPr>
              <w:tab/>
            </w:r>
            <w:r w:rsidRPr="00256E66">
              <w:rPr>
                <w:webHidden/>
              </w:rPr>
              <w:fldChar w:fldCharType="begin"/>
            </w:r>
            <w:r w:rsidR="00256E66" w:rsidRPr="00256E66">
              <w:rPr>
                <w:webHidden/>
              </w:rPr>
              <w:instrText xml:space="preserve"> PAGEREF _Toc485028288 \h </w:instrText>
            </w:r>
            <w:r w:rsidRPr="00256E66">
              <w:rPr>
                <w:webHidden/>
              </w:rPr>
            </w:r>
            <w:r w:rsidRPr="00256E66">
              <w:rPr>
                <w:webHidden/>
              </w:rPr>
              <w:fldChar w:fldCharType="separate"/>
            </w:r>
            <w:r w:rsidR="00355E90">
              <w:rPr>
                <w:webHidden/>
              </w:rPr>
              <w:t>181</w:t>
            </w:r>
            <w:r w:rsidRPr="00256E66">
              <w:rPr>
                <w:webHidden/>
              </w:rPr>
              <w:fldChar w:fldCharType="end"/>
            </w:r>
          </w:hyperlink>
        </w:p>
        <w:p w:rsidR="00256E66" w:rsidRPr="00256E66" w:rsidRDefault="00546120" w:rsidP="00DB372C">
          <w:pPr>
            <w:pStyle w:val="Sumrio1"/>
            <w:spacing w:after="0" w:line="360" w:lineRule="auto"/>
            <w:rPr>
              <w:rFonts w:eastAsiaTheme="minorEastAsia"/>
              <w:b w:val="0"/>
              <w:lang w:eastAsia="pt-BR"/>
            </w:rPr>
          </w:pPr>
          <w:hyperlink w:anchor="_Toc485028289" w:history="1">
            <w:r w:rsidR="00256E66" w:rsidRPr="00256E66">
              <w:rPr>
                <w:rStyle w:val="Hyperlink"/>
              </w:rPr>
              <w:t>13.</w:t>
            </w:r>
            <w:r w:rsidR="00256E66" w:rsidRPr="00256E66">
              <w:rPr>
                <w:rFonts w:eastAsiaTheme="minorEastAsia"/>
                <w:b w:val="0"/>
                <w:lang w:eastAsia="pt-BR"/>
              </w:rPr>
              <w:tab/>
            </w:r>
            <w:r w:rsidR="00256E66" w:rsidRPr="00256E66">
              <w:rPr>
                <w:rStyle w:val="Hyperlink"/>
              </w:rPr>
              <w:t>APÊNDICES</w:t>
            </w:r>
            <w:r w:rsidR="00256E66" w:rsidRPr="00256E66">
              <w:rPr>
                <w:webHidden/>
              </w:rPr>
              <w:tab/>
            </w:r>
            <w:r w:rsidRPr="00256E66">
              <w:rPr>
                <w:webHidden/>
              </w:rPr>
              <w:fldChar w:fldCharType="begin"/>
            </w:r>
            <w:r w:rsidR="00256E66" w:rsidRPr="00256E66">
              <w:rPr>
                <w:webHidden/>
              </w:rPr>
              <w:instrText xml:space="preserve"> PAGEREF _Toc485028289 \h </w:instrText>
            </w:r>
            <w:r w:rsidRPr="00256E66">
              <w:rPr>
                <w:webHidden/>
              </w:rPr>
            </w:r>
            <w:r w:rsidRPr="00256E66">
              <w:rPr>
                <w:webHidden/>
              </w:rPr>
              <w:fldChar w:fldCharType="separate"/>
            </w:r>
            <w:r w:rsidR="00355E90">
              <w:rPr>
                <w:webHidden/>
              </w:rPr>
              <w:t>188</w:t>
            </w:r>
            <w:r w:rsidRPr="00256E66">
              <w:rPr>
                <w:webHidden/>
              </w:rPr>
              <w:fldChar w:fldCharType="end"/>
            </w:r>
          </w:hyperlink>
        </w:p>
        <w:p w:rsidR="00142EDC" w:rsidRPr="001B5AF8" w:rsidRDefault="00546120" w:rsidP="007420BE">
          <w:pPr>
            <w:jc w:val="both"/>
            <w:rPr>
              <w:rFonts w:ascii="Arial" w:hAnsi="Arial" w:cs="Arial"/>
              <w:sz w:val="24"/>
              <w:szCs w:val="24"/>
            </w:rPr>
          </w:pPr>
          <w:r w:rsidRPr="001B5AF8">
            <w:rPr>
              <w:rFonts w:ascii="Arial" w:hAnsi="Arial" w:cs="Arial"/>
              <w:sz w:val="24"/>
              <w:szCs w:val="24"/>
            </w:rPr>
            <w:fldChar w:fldCharType="end"/>
          </w:r>
        </w:p>
      </w:sdtContent>
    </w:sdt>
    <w:p w:rsidR="00DB372C" w:rsidRDefault="00DB372C" w:rsidP="00DB372C">
      <w:bookmarkStart w:id="0" w:name="_Toc485028211"/>
    </w:p>
    <w:p w:rsidR="00DB372C" w:rsidRDefault="00DB372C" w:rsidP="00DB372C"/>
    <w:p w:rsidR="0057426C" w:rsidRDefault="0057426C" w:rsidP="00DB372C">
      <w:pPr>
        <w:sectPr w:rsidR="0057426C" w:rsidSect="00142EDC">
          <w:footerReference w:type="default" r:id="rId8"/>
          <w:pgSz w:w="11906" w:h="16838"/>
          <w:pgMar w:top="1418" w:right="1134" w:bottom="1418" w:left="1701" w:header="709" w:footer="709" w:gutter="0"/>
          <w:cols w:space="708"/>
          <w:docGrid w:linePitch="360"/>
        </w:sectPr>
      </w:pPr>
    </w:p>
    <w:p w:rsidR="00142EDC" w:rsidRDefault="00142EDC" w:rsidP="005E6DDE">
      <w:pPr>
        <w:pStyle w:val="Ttulo1"/>
        <w:numPr>
          <w:ilvl w:val="0"/>
          <w:numId w:val="2"/>
        </w:numPr>
        <w:ind w:left="0" w:firstLine="0"/>
      </w:pPr>
      <w:r w:rsidRPr="006107C1">
        <w:lastRenderedPageBreak/>
        <w:t>APRESENTAÇÃO</w:t>
      </w:r>
      <w:bookmarkEnd w:id="0"/>
    </w:p>
    <w:p w:rsidR="00142EDC" w:rsidRDefault="00142EDC" w:rsidP="00142EDC">
      <w:pPr>
        <w:pStyle w:val="PargrafodaLista"/>
        <w:spacing w:after="0" w:line="360" w:lineRule="auto"/>
        <w:ind w:left="0"/>
        <w:rPr>
          <w:rFonts w:ascii="Arial" w:hAnsi="Arial" w:cs="Arial"/>
          <w:b/>
          <w:sz w:val="24"/>
          <w:szCs w:val="24"/>
        </w:rPr>
      </w:pPr>
    </w:p>
    <w:p w:rsidR="00ED61A5" w:rsidRDefault="00ED61A5" w:rsidP="00ED61A5">
      <w:pPr>
        <w:spacing w:after="0" w:line="360" w:lineRule="auto"/>
        <w:ind w:firstLine="851"/>
        <w:jc w:val="both"/>
        <w:rPr>
          <w:rStyle w:val="fontstyle01"/>
          <w:rFonts w:ascii="Arial" w:hAnsi="Arial" w:cs="Arial"/>
        </w:rPr>
      </w:pPr>
      <w:r w:rsidRPr="00812655">
        <w:rPr>
          <w:rStyle w:val="fontstyle01"/>
          <w:rFonts w:ascii="Arial" w:hAnsi="Arial" w:cs="Arial"/>
        </w:rPr>
        <w:t>O presente relatório traz o Diagnóstico Socioambiental (DSA) de</w:t>
      </w:r>
      <w:r w:rsidRPr="00812655">
        <w:rPr>
          <w:rFonts w:ascii="Arial" w:hAnsi="Arial" w:cs="Arial"/>
          <w:color w:val="000000"/>
          <w:sz w:val="24"/>
          <w:szCs w:val="24"/>
        </w:rPr>
        <w:br/>
      </w:r>
      <w:r>
        <w:rPr>
          <w:rStyle w:val="fontstyle01"/>
          <w:rFonts w:ascii="Arial" w:hAnsi="Arial" w:cs="Arial"/>
        </w:rPr>
        <w:t>Ibiam</w:t>
      </w:r>
      <w:r w:rsidRPr="00812655">
        <w:rPr>
          <w:rStyle w:val="fontstyle01"/>
          <w:rFonts w:ascii="Arial" w:hAnsi="Arial" w:cs="Arial"/>
        </w:rPr>
        <w:t xml:space="preserve">, desenvolvido </w:t>
      </w:r>
      <w:r w:rsidRPr="00224A21">
        <w:rPr>
          <w:rStyle w:val="fontstyle01"/>
          <w:rFonts w:ascii="Arial" w:hAnsi="Arial" w:cs="Arial"/>
        </w:rPr>
        <w:t xml:space="preserve">conforme Termo de Referência do Contrato de Prestação de </w:t>
      </w:r>
      <w:r w:rsidRPr="009C1BE5">
        <w:rPr>
          <w:rStyle w:val="fontstyle01"/>
          <w:rFonts w:ascii="Arial" w:hAnsi="Arial" w:cs="Arial"/>
        </w:rPr>
        <w:t xml:space="preserve">Serviços n° </w:t>
      </w:r>
      <w:r w:rsidRPr="009C1BE5">
        <w:rPr>
          <w:rFonts w:ascii="Arial" w:hAnsi="Arial" w:cs="Arial"/>
          <w:sz w:val="24"/>
          <w:szCs w:val="24"/>
        </w:rPr>
        <w:t>62/2016</w:t>
      </w:r>
      <w:r w:rsidRPr="009C1BE5">
        <w:rPr>
          <w:rStyle w:val="fontstyle01"/>
          <w:rFonts w:ascii="Arial" w:hAnsi="Arial" w:cs="Arial"/>
        </w:rPr>
        <w:t xml:space="preserve"> firmado entre o</w:t>
      </w:r>
      <w:r w:rsidRPr="00224A21">
        <w:rPr>
          <w:rStyle w:val="fontstyle01"/>
          <w:rFonts w:ascii="Arial" w:hAnsi="Arial" w:cs="Arial"/>
        </w:rPr>
        <w:t xml:space="preserve"> Município e o CIMCATARINA.</w:t>
      </w:r>
    </w:p>
    <w:p w:rsidR="00ED61A5" w:rsidRPr="00812655" w:rsidRDefault="00ED61A5" w:rsidP="00ED61A5">
      <w:pPr>
        <w:spacing w:after="0" w:line="360" w:lineRule="auto"/>
        <w:ind w:firstLine="851"/>
        <w:jc w:val="both"/>
        <w:rPr>
          <w:rStyle w:val="fontstyle01"/>
          <w:rFonts w:ascii="Arial" w:hAnsi="Arial" w:cs="Arial"/>
        </w:rPr>
      </w:pPr>
      <w:r>
        <w:rPr>
          <w:rStyle w:val="fontstyle01"/>
          <w:rFonts w:ascii="Arial" w:hAnsi="Arial" w:cs="Arial"/>
        </w:rPr>
        <w:t>Ne</w:t>
      </w:r>
      <w:r w:rsidRPr="00224A21">
        <w:rPr>
          <w:rStyle w:val="fontstyle01"/>
          <w:rFonts w:ascii="Arial" w:hAnsi="Arial" w:cs="Arial"/>
        </w:rPr>
        <w:t xml:space="preserve">ste </w:t>
      </w:r>
      <w:r>
        <w:rPr>
          <w:rStyle w:val="fontstyle01"/>
          <w:rFonts w:ascii="Arial" w:hAnsi="Arial" w:cs="Arial"/>
        </w:rPr>
        <w:t xml:space="preserve">Diagnóstico estão </w:t>
      </w:r>
      <w:r w:rsidRPr="00812655">
        <w:rPr>
          <w:rStyle w:val="fontstyle01"/>
          <w:rFonts w:ascii="Arial" w:hAnsi="Arial" w:cs="Arial"/>
        </w:rPr>
        <w:t>in</w:t>
      </w:r>
      <w:r>
        <w:rPr>
          <w:rStyle w:val="fontstyle01"/>
          <w:rFonts w:ascii="Arial" w:hAnsi="Arial" w:cs="Arial"/>
        </w:rPr>
        <w:t>tegrados</w:t>
      </w:r>
      <w:r w:rsidRPr="003E229A">
        <w:rPr>
          <w:rStyle w:val="fontstyle01"/>
          <w:rFonts w:ascii="Arial" w:hAnsi="Arial" w:cs="Arial"/>
        </w:rPr>
        <w:t xml:space="preserve"> todos os produtos desenvolvidos ao longo da execução do contrato,</w:t>
      </w:r>
      <w:r>
        <w:rPr>
          <w:rStyle w:val="fontstyle01"/>
          <w:rFonts w:ascii="Arial" w:hAnsi="Arial" w:cs="Arial"/>
        </w:rPr>
        <w:t xml:space="preserve"> elaborados conforme orientações do MPSC e seu conteúdo contêm </w:t>
      </w:r>
      <w:r w:rsidRPr="003E229A">
        <w:rPr>
          <w:rStyle w:val="fontstyle01"/>
          <w:rFonts w:ascii="Arial" w:hAnsi="Arial" w:cs="Arial"/>
        </w:rPr>
        <w:t xml:space="preserve">os relatórios do histórico e características gerais do Município, </w:t>
      </w:r>
      <w:r>
        <w:rPr>
          <w:rStyle w:val="fontstyle01"/>
          <w:rFonts w:ascii="Arial" w:hAnsi="Arial" w:cs="Arial"/>
        </w:rPr>
        <w:t xml:space="preserve">a </w:t>
      </w:r>
      <w:r w:rsidRPr="003E229A">
        <w:rPr>
          <w:rFonts w:ascii="Arial" w:hAnsi="Arial" w:cs="Arial"/>
          <w:sz w:val="24"/>
        </w:rPr>
        <w:t>caracterização fisicoambiental, social, cultural e econômica</w:t>
      </w:r>
      <w:r>
        <w:rPr>
          <w:rFonts w:ascii="Arial" w:hAnsi="Arial" w:cs="Arial"/>
          <w:sz w:val="24"/>
        </w:rPr>
        <w:t xml:space="preserve"> da área de abrangência</w:t>
      </w:r>
      <w:r w:rsidRPr="003E229A">
        <w:rPr>
          <w:rFonts w:ascii="Arial" w:hAnsi="Arial" w:cs="Arial"/>
          <w:sz w:val="24"/>
        </w:rPr>
        <w:t xml:space="preserve">, </w:t>
      </w:r>
      <w:r w:rsidRPr="003E229A">
        <w:rPr>
          <w:rFonts w:ascii="Arial" w:hAnsi="Arial" w:cs="Arial"/>
          <w:sz w:val="24"/>
          <w:szCs w:val="24"/>
        </w:rPr>
        <w:t>avaliação dos sistemas de infraestrutura urbana e de saneamento básico implantados, identificação e delimitação das áreas de relevante interesse ambiental na área de influência direta da ocupação, especificação da ocupação consolidada existente na área, identificação das áreas consideradas de risco, indicação das áreas que devem ser resguardadas, indicação das áreas que necessitam de recuperação e considerações finais</w:t>
      </w:r>
      <w:r w:rsidRPr="003E229A">
        <w:rPr>
          <w:rStyle w:val="fontstyle01"/>
          <w:rFonts w:ascii="Arial" w:hAnsi="Arial" w:cs="Arial"/>
        </w:rPr>
        <w:t>.</w:t>
      </w:r>
    </w:p>
    <w:p w:rsidR="00ED61A5" w:rsidRPr="00701364" w:rsidRDefault="00ED61A5" w:rsidP="00ED61A5">
      <w:pPr>
        <w:spacing w:after="0" w:line="360" w:lineRule="auto"/>
        <w:ind w:firstLine="851"/>
        <w:jc w:val="both"/>
        <w:rPr>
          <w:rStyle w:val="fontstyle01"/>
          <w:rFonts w:ascii="Arial" w:hAnsi="Arial" w:cs="Arial"/>
        </w:rPr>
      </w:pPr>
      <w:r w:rsidRPr="00812655">
        <w:rPr>
          <w:rStyle w:val="fontstyle01"/>
          <w:rFonts w:ascii="Arial" w:hAnsi="Arial" w:cs="Arial"/>
        </w:rPr>
        <w:t xml:space="preserve">Deste </w:t>
      </w:r>
      <w:r w:rsidRPr="003E229A">
        <w:rPr>
          <w:rStyle w:val="fontstyle01"/>
          <w:rFonts w:ascii="Arial" w:hAnsi="Arial" w:cs="Arial"/>
        </w:rPr>
        <w:t xml:space="preserve">modo o DSA consiste </w:t>
      </w:r>
      <w:r>
        <w:rPr>
          <w:rFonts w:ascii="Arial" w:hAnsi="Arial" w:cs="Arial"/>
          <w:sz w:val="24"/>
          <w:szCs w:val="24"/>
        </w:rPr>
        <w:t xml:space="preserve">no </w:t>
      </w:r>
      <w:r w:rsidRPr="00775BCC">
        <w:rPr>
          <w:rFonts w:ascii="Arial" w:hAnsi="Arial" w:cs="Arial"/>
          <w:sz w:val="24"/>
          <w:szCs w:val="24"/>
        </w:rPr>
        <w:t xml:space="preserve">atendimento </w:t>
      </w:r>
      <w:r w:rsidR="00A56BC7" w:rsidRPr="00775BCC">
        <w:rPr>
          <w:rFonts w:ascii="Arial" w:hAnsi="Arial" w:cs="Arial"/>
          <w:sz w:val="24"/>
          <w:szCs w:val="24"/>
        </w:rPr>
        <w:t xml:space="preserve">ao Inquérito Civil </w:t>
      </w:r>
      <w:r w:rsidRPr="00775BCC">
        <w:rPr>
          <w:rFonts w:ascii="Arial" w:hAnsi="Arial" w:cs="Arial"/>
          <w:sz w:val="24"/>
          <w:szCs w:val="24"/>
        </w:rPr>
        <w:t xml:space="preserve">n° </w:t>
      </w:r>
      <w:r w:rsidR="00A56BC7" w:rsidRPr="00775BCC">
        <w:rPr>
          <w:rFonts w:ascii="Arial" w:hAnsi="Arial" w:cs="Arial"/>
          <w:sz w:val="24"/>
          <w:szCs w:val="24"/>
        </w:rPr>
        <w:t>06.2015.00000488-7</w:t>
      </w:r>
      <w:r w:rsidRPr="00775BCC">
        <w:rPr>
          <w:rFonts w:ascii="Arial" w:hAnsi="Arial" w:cs="Arial"/>
          <w:sz w:val="24"/>
          <w:szCs w:val="24"/>
        </w:rPr>
        <w:t xml:space="preserve">, da Comarca de Tangará, SC. Além disso, o documento cumpre </w:t>
      </w:r>
      <w:r w:rsidRPr="00775BCC">
        <w:rPr>
          <w:rStyle w:val="fontstyle01"/>
          <w:rFonts w:ascii="Arial" w:hAnsi="Arial" w:cs="Arial"/>
        </w:rPr>
        <w:t>o que estabelece o Parecer Técnico n° 34/20</w:t>
      </w:r>
      <w:r w:rsidRPr="00812655">
        <w:rPr>
          <w:rStyle w:val="fontstyle01"/>
          <w:rFonts w:ascii="Arial" w:hAnsi="Arial" w:cs="Arial"/>
        </w:rPr>
        <w:t>14/GAM/CIP</w:t>
      </w:r>
      <w:r>
        <w:rPr>
          <w:rStyle w:val="fontstyle01"/>
          <w:rFonts w:ascii="Arial" w:hAnsi="Arial" w:cs="Arial"/>
        </w:rPr>
        <w:t xml:space="preserve"> (MPSC, 2015)</w:t>
      </w:r>
      <w:r w:rsidRPr="00812655">
        <w:rPr>
          <w:rStyle w:val="fontstyle01"/>
          <w:rFonts w:ascii="Arial" w:hAnsi="Arial" w:cs="Arial"/>
        </w:rPr>
        <w:t xml:space="preserve">, que trata da atualização dos Enunciados de “Delimitação de APPs em Áreas Urbanas Consolidadas”, que servem de orientação às promotorias de Justiça com atribuição na área do Meio Ambiente e Direito </w:t>
      </w:r>
      <w:r w:rsidRPr="00701364">
        <w:rPr>
          <w:rStyle w:val="fontstyle01"/>
          <w:rFonts w:ascii="Arial" w:hAnsi="Arial" w:cs="Arial"/>
        </w:rPr>
        <w:t xml:space="preserve">Urbanístico no Estado de Santa Catarina. </w:t>
      </w:r>
    </w:p>
    <w:p w:rsidR="00ED61A5" w:rsidRDefault="00ED61A5" w:rsidP="00ED61A5">
      <w:pPr>
        <w:spacing w:after="0" w:line="360" w:lineRule="auto"/>
        <w:ind w:firstLine="851"/>
        <w:jc w:val="both"/>
        <w:rPr>
          <w:rStyle w:val="fontstyle01"/>
          <w:rFonts w:ascii="Arial" w:hAnsi="Arial" w:cs="Arial"/>
        </w:rPr>
      </w:pPr>
      <w:r w:rsidRPr="00701364">
        <w:rPr>
          <w:rStyle w:val="fontstyle01"/>
          <w:rFonts w:ascii="Arial" w:hAnsi="Arial" w:cs="Arial"/>
        </w:rPr>
        <w:t>No desenvolvimento e levantamento dos elementos necessários à construção e caracterização dos aspectos relevantes à estruturação do cenário socioambiental do Município houve participação de equipe técnica municipal constituí</w:t>
      </w:r>
      <w:r w:rsidRPr="009C1BE5">
        <w:rPr>
          <w:rStyle w:val="fontstyle01"/>
          <w:rFonts w:ascii="Arial" w:hAnsi="Arial" w:cs="Arial"/>
        </w:rPr>
        <w:t xml:space="preserve">da pelos servidores Sélio Cardoso Raizer – Secretário de Infraestrutura, Obras e Transporte, Alcindo Perosa – Secretário de Administração e da Fazenda, Sidnei Roberto Moreira de Souza - Diretor do Departamento de Obras, José Luiz Recalcatti – Secretário de Desenvolvimento Comunitário, Cultural e Esportes e Juliana Lizot – Fiscal de Tributos, nomeados através da Portaria </w:t>
      </w:r>
      <w:proofErr w:type="gramStart"/>
      <w:r w:rsidRPr="009C1BE5">
        <w:rPr>
          <w:rStyle w:val="fontstyle01"/>
          <w:rFonts w:ascii="Arial" w:hAnsi="Arial" w:cs="Arial"/>
        </w:rPr>
        <w:t>n</w:t>
      </w:r>
      <w:r w:rsidRPr="009C1BE5">
        <w:rPr>
          <w:rStyle w:val="fontstyle01"/>
          <w:rFonts w:ascii="Arial" w:hAnsi="Arial" w:cs="Arial"/>
          <w:vertAlign w:val="superscript"/>
        </w:rPr>
        <w:t xml:space="preserve">o </w:t>
      </w:r>
      <w:r w:rsidRPr="009C1BE5">
        <w:rPr>
          <w:rStyle w:val="fontstyle01"/>
          <w:rFonts w:ascii="Arial" w:hAnsi="Arial" w:cs="Arial"/>
        </w:rPr>
        <w:t>138</w:t>
      </w:r>
      <w:proofErr w:type="gramEnd"/>
      <w:r w:rsidRPr="009C1BE5">
        <w:rPr>
          <w:rStyle w:val="fontstyle01"/>
          <w:rFonts w:ascii="Arial" w:hAnsi="Arial" w:cs="Arial"/>
        </w:rPr>
        <w:t xml:space="preserve"> de 09 de março de 2017 (</w:t>
      </w:r>
      <w:r w:rsidR="005F4E8C">
        <w:rPr>
          <w:rStyle w:val="fontstyle01"/>
          <w:rFonts w:ascii="Arial" w:hAnsi="Arial" w:cs="Arial"/>
        </w:rPr>
        <w:t>APÊNCIDE</w:t>
      </w:r>
      <w:r w:rsidR="002910E8">
        <w:rPr>
          <w:rStyle w:val="fontstyle01"/>
          <w:rFonts w:ascii="Arial" w:hAnsi="Arial" w:cs="Arial"/>
        </w:rPr>
        <w:t xml:space="preserve"> </w:t>
      </w:r>
      <w:r w:rsidRPr="009C1BE5">
        <w:rPr>
          <w:rStyle w:val="fontstyle01"/>
          <w:rFonts w:ascii="Arial" w:hAnsi="Arial" w:cs="Arial"/>
        </w:rPr>
        <w:t>I), sendo a Sra. Juliana Lizot a responsável pela fiscalização dos serviços e material relacionados ao DSA, nomeada pela mesma Portaria.</w:t>
      </w:r>
      <w:r w:rsidRPr="00E94A5C">
        <w:rPr>
          <w:rStyle w:val="fontstyle01"/>
          <w:rFonts w:ascii="Arial" w:hAnsi="Arial" w:cs="Arial"/>
        </w:rPr>
        <w:t xml:space="preserve"> </w:t>
      </w:r>
      <w:r w:rsidRPr="00812655">
        <w:rPr>
          <w:rStyle w:val="fontstyle01"/>
          <w:rFonts w:ascii="Arial" w:hAnsi="Arial" w:cs="Arial"/>
        </w:rPr>
        <w:t xml:space="preserve">Inicialmente, no </w:t>
      </w:r>
      <w:r w:rsidRPr="009C1BE5">
        <w:rPr>
          <w:rStyle w:val="fontstyle01"/>
          <w:rFonts w:ascii="Arial" w:hAnsi="Arial" w:cs="Arial"/>
        </w:rPr>
        <w:t xml:space="preserve">dia 09 de janeiro de 2017, na reunião pioneira dos </w:t>
      </w:r>
      <w:r w:rsidRPr="009C1BE5">
        <w:rPr>
          <w:rStyle w:val="fontstyle01"/>
          <w:rFonts w:ascii="Arial" w:hAnsi="Arial" w:cs="Arial"/>
        </w:rPr>
        <w:lastRenderedPageBreak/>
        <w:t>trabalhos realizada na Prefeitura Municipal, com a presença</w:t>
      </w:r>
      <w:r w:rsidRPr="00812655">
        <w:rPr>
          <w:rStyle w:val="fontstyle01"/>
          <w:rFonts w:ascii="Arial" w:hAnsi="Arial" w:cs="Arial"/>
        </w:rPr>
        <w:t xml:space="preserve"> do</w:t>
      </w:r>
      <w:r>
        <w:rPr>
          <w:rStyle w:val="fontstyle01"/>
          <w:rFonts w:ascii="Arial" w:hAnsi="Arial" w:cs="Arial"/>
        </w:rPr>
        <w:t xml:space="preserve"> Prefeito Municipal Ivanir Zanin e do</w:t>
      </w:r>
      <w:r w:rsidRPr="00812655">
        <w:rPr>
          <w:rStyle w:val="fontstyle01"/>
          <w:rFonts w:ascii="Arial" w:hAnsi="Arial" w:cs="Arial"/>
        </w:rPr>
        <w:t>s servido</w:t>
      </w:r>
      <w:r>
        <w:rPr>
          <w:rStyle w:val="fontstyle01"/>
          <w:rFonts w:ascii="Arial" w:hAnsi="Arial" w:cs="Arial"/>
        </w:rPr>
        <w:t xml:space="preserve">res </w:t>
      </w:r>
      <w:r w:rsidRPr="009C1BE5">
        <w:rPr>
          <w:rStyle w:val="fontstyle01"/>
          <w:rFonts w:ascii="Arial" w:hAnsi="Arial" w:cs="Arial"/>
        </w:rPr>
        <w:t>Alcindo Perosa</w:t>
      </w:r>
      <w:r>
        <w:rPr>
          <w:rStyle w:val="fontstyle01"/>
          <w:rFonts w:ascii="Arial" w:hAnsi="Arial" w:cs="Arial"/>
        </w:rPr>
        <w:t xml:space="preserve"> - </w:t>
      </w:r>
      <w:r w:rsidRPr="009C1BE5">
        <w:rPr>
          <w:rStyle w:val="fontstyle01"/>
          <w:rFonts w:ascii="Arial" w:hAnsi="Arial" w:cs="Arial"/>
        </w:rPr>
        <w:t>Secretário de Administração e da Fazenda</w:t>
      </w:r>
      <w:r>
        <w:rPr>
          <w:rStyle w:val="fontstyle01"/>
          <w:rFonts w:ascii="Arial" w:hAnsi="Arial" w:cs="Arial"/>
        </w:rPr>
        <w:t xml:space="preserve"> e Rafael Gonzatto Araldi - Assessor Jurídico, foram</w:t>
      </w:r>
      <w:r w:rsidRPr="00812655">
        <w:rPr>
          <w:rStyle w:val="fontstyle01"/>
          <w:rFonts w:ascii="Arial" w:hAnsi="Arial" w:cs="Arial"/>
        </w:rPr>
        <w:t xml:space="preserve"> solicitadas informações básicas necessárias para o início dos trabalhos</w:t>
      </w:r>
      <w:r>
        <w:rPr>
          <w:rStyle w:val="fontstyle01"/>
          <w:rFonts w:ascii="Arial" w:hAnsi="Arial" w:cs="Arial"/>
        </w:rPr>
        <w:t>.</w:t>
      </w:r>
    </w:p>
    <w:p w:rsidR="00ED61A5" w:rsidRPr="00812655" w:rsidRDefault="00ED61A5" w:rsidP="00ED61A5">
      <w:pPr>
        <w:spacing w:after="0" w:line="360" w:lineRule="auto"/>
        <w:ind w:firstLine="851"/>
        <w:jc w:val="both"/>
        <w:rPr>
          <w:rStyle w:val="fontstyle01"/>
          <w:rFonts w:ascii="Arial" w:hAnsi="Arial" w:cs="Arial"/>
        </w:rPr>
      </w:pPr>
      <w:r w:rsidRPr="00950CAC">
        <w:rPr>
          <w:rStyle w:val="fontstyle01"/>
          <w:rFonts w:ascii="Arial" w:hAnsi="Arial" w:cs="Arial"/>
        </w:rPr>
        <w:t>Na data de 11 de ab</w:t>
      </w:r>
      <w:r>
        <w:rPr>
          <w:rStyle w:val="fontstyle01"/>
          <w:rFonts w:ascii="Arial" w:hAnsi="Arial" w:cs="Arial"/>
        </w:rPr>
        <w:t>ril de 2017, foram apresentadas a estrutura do DSA, a metodologia utilizada para</w:t>
      </w:r>
      <w:r w:rsidRPr="00950CAC">
        <w:rPr>
          <w:rStyle w:val="fontstyle01"/>
          <w:rFonts w:ascii="Arial" w:hAnsi="Arial" w:cs="Arial"/>
        </w:rPr>
        <w:t xml:space="preserve"> a definição dos cu</w:t>
      </w:r>
      <w:r>
        <w:rPr>
          <w:rStyle w:val="fontstyle01"/>
          <w:rFonts w:ascii="Arial" w:hAnsi="Arial" w:cs="Arial"/>
        </w:rPr>
        <w:t xml:space="preserve">rsos d’água após reambulação, </w:t>
      </w:r>
      <w:r w:rsidRPr="00950CAC">
        <w:rPr>
          <w:rStyle w:val="fontstyle01"/>
          <w:rFonts w:ascii="Arial" w:hAnsi="Arial" w:cs="Arial"/>
        </w:rPr>
        <w:t>as áreas de risco levantadas</w:t>
      </w:r>
      <w:r>
        <w:rPr>
          <w:rStyle w:val="fontstyle01"/>
          <w:rFonts w:ascii="Arial" w:hAnsi="Arial" w:cs="Arial"/>
        </w:rPr>
        <w:t xml:space="preserve"> e modelagem das manchas de inundação </w:t>
      </w:r>
      <w:r w:rsidRPr="00950CAC">
        <w:rPr>
          <w:rStyle w:val="fontstyle01"/>
          <w:rFonts w:ascii="Arial" w:hAnsi="Arial" w:cs="Arial"/>
        </w:rPr>
        <w:t>para os servidores Sélio Cardoso Raizer, Alcindo Perosa</w:t>
      </w:r>
      <w:r>
        <w:rPr>
          <w:rStyle w:val="fontstyle01"/>
          <w:rFonts w:ascii="Arial" w:hAnsi="Arial" w:cs="Arial"/>
        </w:rPr>
        <w:t xml:space="preserve">, </w:t>
      </w:r>
      <w:r w:rsidRPr="00950CAC">
        <w:rPr>
          <w:rStyle w:val="fontstyle01"/>
          <w:rFonts w:ascii="Arial" w:hAnsi="Arial" w:cs="Arial"/>
        </w:rPr>
        <w:t xml:space="preserve">Sidnei Roberto Moreira e José Luiz Recalcatti </w:t>
      </w:r>
      <w:proofErr w:type="gramStart"/>
      <w:r w:rsidRPr="00950CAC">
        <w:rPr>
          <w:rStyle w:val="fontstyle01"/>
          <w:rFonts w:ascii="Arial" w:hAnsi="Arial" w:cs="Arial"/>
        </w:rPr>
        <w:t>todos</w:t>
      </w:r>
      <w:proofErr w:type="gramEnd"/>
      <w:r w:rsidRPr="00950CAC">
        <w:rPr>
          <w:rStyle w:val="fontstyle01"/>
          <w:rFonts w:ascii="Arial" w:hAnsi="Arial" w:cs="Arial"/>
        </w:rPr>
        <w:t xml:space="preserve"> membros da equipe técnica municipal</w:t>
      </w:r>
      <w:r w:rsidRPr="00205D6A">
        <w:rPr>
          <w:rStyle w:val="fontstyle01"/>
          <w:rFonts w:ascii="Arial" w:hAnsi="Arial" w:cs="Arial"/>
        </w:rPr>
        <w:t>. O produto teve sua aprovação p</w:t>
      </w:r>
      <w:r w:rsidR="00205D6A" w:rsidRPr="00205D6A">
        <w:rPr>
          <w:rStyle w:val="fontstyle01"/>
          <w:rFonts w:ascii="Arial" w:hAnsi="Arial" w:cs="Arial"/>
        </w:rPr>
        <w:t xml:space="preserve">ela </w:t>
      </w:r>
      <w:r w:rsidRPr="00205D6A">
        <w:rPr>
          <w:rStyle w:val="fontstyle01"/>
          <w:rFonts w:ascii="Arial" w:hAnsi="Arial" w:cs="Arial"/>
        </w:rPr>
        <w:t xml:space="preserve">equipe presente, sendo iniciada </w:t>
      </w:r>
      <w:r w:rsidR="00763825" w:rsidRPr="00205D6A">
        <w:rPr>
          <w:rStyle w:val="fontstyle01"/>
          <w:rFonts w:ascii="Arial" w:hAnsi="Arial" w:cs="Arial"/>
        </w:rPr>
        <w:t>su</w:t>
      </w:r>
      <w:r w:rsidRPr="00205D6A">
        <w:rPr>
          <w:rStyle w:val="fontstyle01"/>
          <w:rFonts w:ascii="Arial" w:hAnsi="Arial" w:cs="Arial"/>
        </w:rPr>
        <w:t>a conclusão</w:t>
      </w:r>
      <w:r w:rsidR="00763825" w:rsidRPr="00205D6A">
        <w:rPr>
          <w:rStyle w:val="fontstyle01"/>
          <w:rFonts w:ascii="Arial" w:hAnsi="Arial" w:cs="Arial"/>
        </w:rPr>
        <w:t xml:space="preserve"> </w:t>
      </w:r>
      <w:r w:rsidRPr="00205D6A">
        <w:rPr>
          <w:rStyle w:val="fontstyle01"/>
          <w:rFonts w:ascii="Arial" w:hAnsi="Arial" w:cs="Arial"/>
        </w:rPr>
        <w:t xml:space="preserve">com </w:t>
      </w:r>
      <w:r w:rsidR="00763825" w:rsidRPr="00205D6A">
        <w:rPr>
          <w:rStyle w:val="fontstyle01"/>
          <w:rFonts w:ascii="Arial" w:hAnsi="Arial" w:cs="Arial"/>
        </w:rPr>
        <w:t xml:space="preserve">o </w:t>
      </w:r>
      <w:r w:rsidRPr="00205D6A">
        <w:rPr>
          <w:rStyle w:val="fontstyle01"/>
          <w:rFonts w:ascii="Arial" w:hAnsi="Arial" w:cs="Arial"/>
        </w:rPr>
        <w:t xml:space="preserve">levantamento das áreas consolidadas nos pontos que os mesmos </w:t>
      </w:r>
      <w:proofErr w:type="gramStart"/>
      <w:r w:rsidRPr="00205D6A">
        <w:rPr>
          <w:rStyle w:val="fontstyle01"/>
          <w:rFonts w:ascii="Arial" w:hAnsi="Arial" w:cs="Arial"/>
        </w:rPr>
        <w:t>encontrava</w:t>
      </w:r>
      <w:bookmarkStart w:id="1" w:name="_GoBack"/>
      <w:bookmarkEnd w:id="1"/>
      <w:r w:rsidRPr="00205D6A">
        <w:rPr>
          <w:rStyle w:val="fontstyle01"/>
          <w:rFonts w:ascii="Arial" w:hAnsi="Arial" w:cs="Arial"/>
        </w:rPr>
        <w:t>m-se</w:t>
      </w:r>
      <w:proofErr w:type="gramEnd"/>
      <w:r w:rsidRPr="00205D6A">
        <w:rPr>
          <w:rStyle w:val="fontstyle01"/>
          <w:rFonts w:ascii="Arial" w:hAnsi="Arial" w:cs="Arial"/>
        </w:rPr>
        <w:t xml:space="preserve"> em áreas de preservação permanente</w:t>
      </w:r>
      <w:r w:rsidRPr="00950CAC">
        <w:rPr>
          <w:rStyle w:val="fontstyle01"/>
          <w:rFonts w:ascii="Arial" w:hAnsi="Arial" w:cs="Arial"/>
        </w:rPr>
        <w:t xml:space="preserve"> (</w:t>
      </w:r>
      <w:r w:rsidR="005F4E8C">
        <w:rPr>
          <w:rStyle w:val="fontstyle01"/>
          <w:rFonts w:ascii="Arial" w:hAnsi="Arial" w:cs="Arial"/>
        </w:rPr>
        <w:t>APÊNCIDE</w:t>
      </w:r>
      <w:r w:rsidR="002910E8">
        <w:rPr>
          <w:rStyle w:val="fontstyle01"/>
          <w:rFonts w:ascii="Arial" w:hAnsi="Arial" w:cs="Arial"/>
        </w:rPr>
        <w:t xml:space="preserve"> </w:t>
      </w:r>
      <w:r w:rsidR="00430EBE">
        <w:rPr>
          <w:rStyle w:val="fontstyle01"/>
          <w:rFonts w:ascii="Arial" w:hAnsi="Arial" w:cs="Arial"/>
        </w:rPr>
        <w:t>I</w:t>
      </w:r>
      <w:r w:rsidR="00D11DE1">
        <w:rPr>
          <w:rStyle w:val="fontstyle01"/>
          <w:rFonts w:ascii="Arial" w:hAnsi="Arial" w:cs="Arial"/>
        </w:rPr>
        <w:t>I</w:t>
      </w:r>
      <w:r w:rsidRPr="00950CAC">
        <w:rPr>
          <w:rStyle w:val="fontstyle01"/>
          <w:rFonts w:ascii="Arial" w:hAnsi="Arial" w:cs="Arial"/>
        </w:rPr>
        <w:t>).</w:t>
      </w:r>
    </w:p>
    <w:p w:rsidR="00477D1A" w:rsidRDefault="00ED61A5" w:rsidP="00477D1A">
      <w:pPr>
        <w:spacing w:after="0" w:line="360" w:lineRule="auto"/>
        <w:ind w:firstLine="851"/>
        <w:jc w:val="both"/>
        <w:rPr>
          <w:rStyle w:val="fontstyle01"/>
          <w:rFonts w:ascii="Arial" w:hAnsi="Arial" w:cs="Arial"/>
        </w:rPr>
      </w:pPr>
      <w:r w:rsidRPr="007326CA">
        <w:rPr>
          <w:rStyle w:val="fontstyle01"/>
          <w:rFonts w:ascii="Arial" w:hAnsi="Arial" w:cs="Arial"/>
        </w:rPr>
        <w:t xml:space="preserve">Para aprovação do Diagnóstico, o referido documento foi levado à apreciação da Equipe Técnica nos dias </w:t>
      </w:r>
      <w:r w:rsidRPr="00205D6A">
        <w:rPr>
          <w:rStyle w:val="fontstyle01"/>
          <w:rFonts w:ascii="Arial" w:hAnsi="Arial" w:cs="Arial"/>
          <w:color w:val="auto"/>
        </w:rPr>
        <w:t>0</w:t>
      </w:r>
      <w:r w:rsidR="007326CA" w:rsidRPr="00205D6A">
        <w:rPr>
          <w:rStyle w:val="fontstyle01"/>
          <w:rFonts w:ascii="Arial" w:hAnsi="Arial" w:cs="Arial"/>
          <w:color w:val="auto"/>
        </w:rPr>
        <w:t xml:space="preserve">9/01/2017 </w:t>
      </w:r>
      <w:r w:rsidRPr="00205D6A">
        <w:rPr>
          <w:rStyle w:val="fontstyle01"/>
          <w:rFonts w:ascii="Arial" w:hAnsi="Arial" w:cs="Arial"/>
          <w:color w:val="auto"/>
        </w:rPr>
        <w:t xml:space="preserve">e </w:t>
      </w:r>
      <w:r w:rsidR="007326CA" w:rsidRPr="00205D6A">
        <w:rPr>
          <w:rStyle w:val="fontstyle01"/>
          <w:rFonts w:ascii="Arial" w:hAnsi="Arial" w:cs="Arial"/>
          <w:color w:val="auto"/>
        </w:rPr>
        <w:t>11/04/2017</w:t>
      </w:r>
      <w:r w:rsidRPr="00205D6A">
        <w:rPr>
          <w:rStyle w:val="fontstyle01"/>
          <w:rFonts w:ascii="Arial" w:hAnsi="Arial" w:cs="Arial"/>
          <w:color w:val="auto"/>
        </w:rPr>
        <w:t>,</w:t>
      </w:r>
      <w:r w:rsidRPr="008C1D13">
        <w:rPr>
          <w:rStyle w:val="fontstyle01"/>
          <w:rFonts w:ascii="Arial" w:hAnsi="Arial" w:cs="Arial"/>
        </w:rPr>
        <w:t xml:space="preserve"> onde foram </w:t>
      </w:r>
      <w:r w:rsidRPr="00477D1A">
        <w:rPr>
          <w:rStyle w:val="fontstyle01"/>
          <w:rFonts w:ascii="Arial" w:hAnsi="Arial" w:cs="Arial"/>
        </w:rPr>
        <w:t>apresentadas as áreas de inundações simuladas em software de modelagem localizadas ás margens do</w:t>
      </w:r>
      <w:r w:rsidR="00265C44" w:rsidRPr="00477D1A">
        <w:rPr>
          <w:rStyle w:val="fontstyle01"/>
          <w:rFonts w:ascii="Arial" w:hAnsi="Arial" w:cs="Arial"/>
        </w:rPr>
        <w:t>s</w:t>
      </w:r>
      <w:r w:rsidRPr="00477D1A">
        <w:rPr>
          <w:rStyle w:val="fontstyle01"/>
          <w:rFonts w:ascii="Arial" w:hAnsi="Arial" w:cs="Arial"/>
        </w:rPr>
        <w:t xml:space="preserve"> Rio</w:t>
      </w:r>
      <w:r w:rsidR="00265C44" w:rsidRPr="00477D1A">
        <w:rPr>
          <w:rStyle w:val="fontstyle01"/>
          <w:rFonts w:ascii="Arial" w:hAnsi="Arial" w:cs="Arial"/>
        </w:rPr>
        <w:t>s</w:t>
      </w:r>
      <w:r w:rsidRPr="00477D1A">
        <w:rPr>
          <w:rStyle w:val="fontstyle01"/>
          <w:rFonts w:ascii="Arial" w:hAnsi="Arial" w:cs="Arial"/>
        </w:rPr>
        <w:t xml:space="preserve"> </w:t>
      </w:r>
      <w:r w:rsidR="00265C44" w:rsidRPr="00477D1A">
        <w:rPr>
          <w:rStyle w:val="fontstyle01"/>
          <w:rFonts w:ascii="Arial" w:hAnsi="Arial" w:cs="Arial"/>
        </w:rPr>
        <w:t>Alçado</w:t>
      </w:r>
      <w:r w:rsidRPr="00477D1A">
        <w:rPr>
          <w:rStyle w:val="fontstyle01"/>
          <w:rFonts w:ascii="Arial" w:hAnsi="Arial" w:cs="Arial"/>
        </w:rPr>
        <w:t xml:space="preserve">, Rio </w:t>
      </w:r>
      <w:r w:rsidR="00265C44" w:rsidRPr="00477D1A">
        <w:rPr>
          <w:rStyle w:val="fontstyle01"/>
          <w:rFonts w:ascii="Arial" w:hAnsi="Arial" w:cs="Arial"/>
        </w:rPr>
        <w:t xml:space="preserve">Cerro </w:t>
      </w:r>
      <w:proofErr w:type="gramStart"/>
      <w:r w:rsidR="00265C44" w:rsidRPr="00477D1A">
        <w:rPr>
          <w:rStyle w:val="fontstyle01"/>
          <w:rFonts w:ascii="Arial" w:hAnsi="Arial" w:cs="Arial"/>
        </w:rPr>
        <w:t>Azul</w:t>
      </w:r>
      <w:r w:rsidRPr="00477D1A">
        <w:rPr>
          <w:rStyle w:val="fontstyle01"/>
          <w:rFonts w:ascii="Arial" w:hAnsi="Arial" w:cs="Arial"/>
        </w:rPr>
        <w:t xml:space="preserve"> e afluentes</w:t>
      </w:r>
      <w:proofErr w:type="gramEnd"/>
      <w:r w:rsidR="00477D1A" w:rsidRPr="00477D1A">
        <w:rPr>
          <w:rStyle w:val="fontstyle01"/>
          <w:rFonts w:ascii="Arial" w:hAnsi="Arial" w:cs="Arial"/>
        </w:rPr>
        <w:t>,</w:t>
      </w:r>
      <w:r w:rsidR="00477D1A" w:rsidRPr="00A51453">
        <w:rPr>
          <w:rStyle w:val="fontstyle01"/>
          <w:rFonts w:ascii="Arial" w:hAnsi="Arial" w:cs="Arial"/>
        </w:rPr>
        <w:t xml:space="preserve"> as áreas de preservação permanente, a localização das residências construídas em APPs, a determinação das áreas consolidadas e não consolidadas, áreas de risco, áreas </w:t>
      </w:r>
      <w:r w:rsidR="00477D1A" w:rsidRPr="00A51453">
        <w:rPr>
          <w:rStyle w:val="fontstyle01"/>
          <w:rFonts w:ascii="Arial" w:hAnsi="Arial" w:cs="Arial"/>
          <w:i/>
        </w:rPr>
        <w:t xml:space="preserve">non aedificandi, </w:t>
      </w:r>
      <w:r w:rsidR="00477D1A" w:rsidRPr="00A51453">
        <w:rPr>
          <w:rStyle w:val="fontstyle01"/>
          <w:rFonts w:ascii="Arial" w:hAnsi="Arial" w:cs="Arial"/>
        </w:rPr>
        <w:t>e apresentadas as características gerais que compõem o DSA. Após questionamentos e revisão, o cenário final foi apresentado e acolhido integralmente, sem restrições de qualquer natureza.</w:t>
      </w:r>
      <w:r w:rsidR="00477D1A" w:rsidRPr="00701364">
        <w:rPr>
          <w:rStyle w:val="fontstyle01"/>
          <w:rFonts w:ascii="Arial" w:hAnsi="Arial" w:cs="Arial"/>
        </w:rPr>
        <w:t xml:space="preserve">  </w:t>
      </w:r>
      <w:r w:rsidR="00477D1A">
        <w:rPr>
          <w:rStyle w:val="fontstyle01"/>
          <w:rFonts w:ascii="Arial" w:hAnsi="Arial" w:cs="Arial"/>
        </w:rPr>
        <w:t xml:space="preserve">  </w:t>
      </w:r>
    </w:p>
    <w:p w:rsidR="00ED61A5" w:rsidRPr="00264F39" w:rsidRDefault="00ED61A5" w:rsidP="00ED61A5">
      <w:pPr>
        <w:spacing w:after="0" w:line="360" w:lineRule="auto"/>
        <w:ind w:firstLine="851"/>
        <w:jc w:val="both"/>
        <w:rPr>
          <w:rFonts w:ascii="Arial" w:hAnsi="Arial" w:cs="Arial"/>
          <w:sz w:val="24"/>
          <w:szCs w:val="24"/>
        </w:rPr>
      </w:pPr>
      <w:r w:rsidRPr="00701364">
        <w:rPr>
          <w:rFonts w:ascii="Arial" w:hAnsi="Arial" w:cs="Arial"/>
          <w:sz w:val="24"/>
          <w:szCs w:val="24"/>
        </w:rPr>
        <w:t>As informações contidas neste documento apresentam caráter totalmente de descrição situacional urbana do Município perante as informações físicas, bióticas, socioeconômicas e de ocupação frente às APPs. A</w:t>
      </w:r>
      <w:r w:rsidRPr="00264F39">
        <w:rPr>
          <w:rFonts w:ascii="Arial" w:hAnsi="Arial" w:cs="Arial"/>
          <w:sz w:val="24"/>
          <w:szCs w:val="24"/>
        </w:rPr>
        <w:t xml:space="preserve"> equipe técnica executora não se responsabiliza pela ocorrência de eventos naturais que possam modificar o panorama das áreas em estudo, bem como por alterações ocasionadas por terceiros ou por agentes públicos. </w:t>
      </w:r>
    </w:p>
    <w:p w:rsidR="00142EDC" w:rsidRDefault="00ED61A5" w:rsidP="00ED61A5">
      <w:pPr>
        <w:pStyle w:val="PargrafodaLista"/>
        <w:spacing w:after="0" w:line="360" w:lineRule="auto"/>
        <w:ind w:left="0" w:firstLine="851"/>
        <w:jc w:val="both"/>
        <w:rPr>
          <w:rStyle w:val="fontstyle01"/>
          <w:rFonts w:ascii="Arial" w:hAnsi="Arial" w:cs="Arial"/>
        </w:rPr>
      </w:pPr>
      <w:r>
        <w:rPr>
          <w:rStyle w:val="fontstyle01"/>
          <w:rFonts w:ascii="Arial" w:hAnsi="Arial" w:cs="Arial"/>
        </w:rPr>
        <w:t>Considerando esses aspectos, o Município através do</w:t>
      </w:r>
      <w:r w:rsidRPr="00812655">
        <w:rPr>
          <w:rStyle w:val="fontstyle01"/>
          <w:rFonts w:ascii="Arial" w:hAnsi="Arial" w:cs="Arial"/>
        </w:rPr>
        <w:t xml:space="preserve"> Diagnóstico Socioambiental </w:t>
      </w:r>
      <w:r>
        <w:rPr>
          <w:rStyle w:val="fontstyle01"/>
          <w:rFonts w:ascii="Arial" w:hAnsi="Arial" w:cs="Arial"/>
        </w:rPr>
        <w:t xml:space="preserve">dispõe de uma peça central </w:t>
      </w:r>
      <w:r w:rsidRPr="00812655">
        <w:rPr>
          <w:rStyle w:val="fontstyle01"/>
          <w:rFonts w:ascii="Arial" w:hAnsi="Arial" w:cs="Arial"/>
        </w:rPr>
        <w:t xml:space="preserve">das políticas públicas municipais, </w:t>
      </w:r>
      <w:r>
        <w:rPr>
          <w:rStyle w:val="fontstyle01"/>
          <w:rFonts w:ascii="Arial" w:hAnsi="Arial" w:cs="Arial"/>
        </w:rPr>
        <w:t xml:space="preserve">uma vez que </w:t>
      </w:r>
      <w:r w:rsidRPr="00812655">
        <w:rPr>
          <w:rStyle w:val="fontstyle01"/>
          <w:rFonts w:ascii="Arial" w:hAnsi="Arial" w:cs="Arial"/>
        </w:rPr>
        <w:t>possuindo caráter de pressuposto de aplicabilidade de normas urbanoambientais, o DSA juntamente com outros Planos Municipais, irá disciplinar a ocupação do espaço urbano e deverá ser permanentemente consultado quando do processo de tomada de decisão.</w:t>
      </w:r>
    </w:p>
    <w:p w:rsidR="00142EDC" w:rsidRDefault="00142EDC" w:rsidP="005E6DDE">
      <w:pPr>
        <w:pStyle w:val="Ttulo1"/>
        <w:numPr>
          <w:ilvl w:val="0"/>
          <w:numId w:val="8"/>
        </w:numPr>
        <w:ind w:left="0" w:firstLine="0"/>
      </w:pPr>
      <w:bookmarkStart w:id="2" w:name="_Toc485028212"/>
      <w:r>
        <w:lastRenderedPageBreak/>
        <w:t>ASPECTOS LEGAIS</w:t>
      </w:r>
      <w:bookmarkEnd w:id="2"/>
    </w:p>
    <w:p w:rsidR="00142EDC" w:rsidRPr="006107C1" w:rsidRDefault="00142EDC" w:rsidP="00142EDC">
      <w:pPr>
        <w:pStyle w:val="PargrafodaLista"/>
        <w:spacing w:after="0" w:line="360" w:lineRule="auto"/>
        <w:ind w:left="0" w:firstLine="708"/>
        <w:rPr>
          <w:rFonts w:ascii="Arial" w:hAnsi="Arial" w:cs="Arial"/>
          <w:b/>
          <w:sz w:val="24"/>
          <w:szCs w:val="24"/>
        </w:rPr>
      </w:pPr>
    </w:p>
    <w:p w:rsidR="00142EDC" w:rsidRDefault="00142EDC" w:rsidP="00142EDC">
      <w:pPr>
        <w:pStyle w:val="PargrafodaLista"/>
        <w:spacing w:after="0" w:line="360" w:lineRule="auto"/>
        <w:ind w:left="0" w:firstLine="851"/>
        <w:jc w:val="both"/>
        <w:rPr>
          <w:rFonts w:ascii="Arial" w:hAnsi="Arial" w:cs="Arial"/>
          <w:sz w:val="24"/>
        </w:rPr>
      </w:pPr>
      <w:r w:rsidRPr="00355E61">
        <w:rPr>
          <w:rFonts w:ascii="Arial" w:hAnsi="Arial" w:cs="Arial"/>
          <w:sz w:val="24"/>
        </w:rPr>
        <w:t xml:space="preserve">O DSA apresenta os principais elementos da área de interesse, de modo a subsidiar as ações para o desenvolvimento urbano e regional, em consonância com as Leis Municipais; nos termos da Lei Federal </w:t>
      </w:r>
      <w:proofErr w:type="gramStart"/>
      <w:r w:rsidRPr="00355E61">
        <w:rPr>
          <w:rFonts w:ascii="Arial" w:hAnsi="Arial" w:cs="Arial"/>
          <w:sz w:val="24"/>
        </w:rPr>
        <w:t>n</w:t>
      </w:r>
      <w:r w:rsidRPr="00355E61">
        <w:rPr>
          <w:rFonts w:ascii="Arial" w:hAnsi="Arial" w:cs="Arial"/>
          <w:sz w:val="24"/>
          <w:vertAlign w:val="superscript"/>
        </w:rPr>
        <w:t xml:space="preserve">o </w:t>
      </w:r>
      <w:r w:rsidRPr="00355E61">
        <w:rPr>
          <w:rFonts w:ascii="Arial" w:hAnsi="Arial" w:cs="Arial"/>
          <w:sz w:val="24"/>
        </w:rPr>
        <w:t>6.766</w:t>
      </w:r>
      <w:proofErr w:type="gramEnd"/>
      <w:r w:rsidRPr="00355E61">
        <w:rPr>
          <w:rFonts w:ascii="Arial" w:hAnsi="Arial" w:cs="Arial"/>
          <w:sz w:val="24"/>
        </w:rPr>
        <w:t xml:space="preserve"> de 19 de dezembro de 1979, Lei Federal n</w:t>
      </w:r>
      <w:r w:rsidRPr="00355E61">
        <w:rPr>
          <w:rFonts w:ascii="Arial" w:hAnsi="Arial" w:cs="Arial"/>
          <w:sz w:val="24"/>
          <w:vertAlign w:val="superscript"/>
        </w:rPr>
        <w:t>o</w:t>
      </w:r>
      <w:r w:rsidRPr="00355E61">
        <w:rPr>
          <w:rFonts w:ascii="Arial" w:hAnsi="Arial" w:cs="Arial"/>
          <w:sz w:val="24"/>
        </w:rPr>
        <w:t xml:space="preserve"> 6.938</w:t>
      </w:r>
      <w:r w:rsidRPr="00AD4E53">
        <w:rPr>
          <w:rFonts w:ascii="Arial" w:hAnsi="Arial" w:cs="Arial"/>
          <w:sz w:val="24"/>
        </w:rPr>
        <w:t xml:space="preserve"> de 31 de agosto de 1981</w:t>
      </w:r>
      <w:r w:rsidRPr="00AD4E53">
        <w:rPr>
          <w:rStyle w:val="Forte"/>
          <w:rFonts w:cs="Arial"/>
        </w:rPr>
        <w:t xml:space="preserve">, </w:t>
      </w:r>
      <w:r>
        <w:rPr>
          <w:rFonts w:ascii="Arial" w:hAnsi="Arial" w:cs="Arial"/>
          <w:sz w:val="24"/>
        </w:rPr>
        <w:t xml:space="preserve">Lei Federal </w:t>
      </w:r>
      <w:r w:rsidRPr="00AD4E53">
        <w:rPr>
          <w:rFonts w:ascii="Arial" w:hAnsi="Arial" w:cs="Arial"/>
          <w:sz w:val="24"/>
        </w:rPr>
        <w:t>nº 11.977, de sete de julho de 2009, Lei Federal nº 12.651, de 25 de maio de 2012; Lei Federal nº 12.727 de 17 de outubro de 2012; Lei Estadual nº 16.342 de 21 de janeiro de 2014, Lei Estadual nº 14.675, de 13 de abril de 2009; e sob as orientações do Parecer Técnico do Ministério Público de Santa Catarina n</w:t>
      </w:r>
      <w:r w:rsidRPr="00AD4E53">
        <w:rPr>
          <w:rFonts w:ascii="Arial" w:hAnsi="Arial" w:cs="Arial"/>
          <w:sz w:val="24"/>
          <w:vertAlign w:val="superscript"/>
        </w:rPr>
        <w:t>o</w:t>
      </w:r>
      <w:r w:rsidRPr="00AD4E53">
        <w:rPr>
          <w:rFonts w:ascii="Arial" w:hAnsi="Arial" w:cs="Arial"/>
          <w:sz w:val="24"/>
        </w:rPr>
        <w:t xml:space="preserve"> 34/2014/GAM/</w:t>
      </w:r>
      <w:r w:rsidRPr="00AE6107">
        <w:rPr>
          <w:rFonts w:ascii="Arial" w:hAnsi="Arial" w:cs="Arial"/>
          <w:sz w:val="24"/>
        </w:rPr>
        <w:t>CIP (MPSC, 2015).</w:t>
      </w:r>
    </w:p>
    <w:p w:rsidR="00142EDC" w:rsidRDefault="00142EDC" w:rsidP="00142EDC">
      <w:pPr>
        <w:pStyle w:val="PargrafodaLista"/>
        <w:spacing w:after="0" w:line="360" w:lineRule="auto"/>
        <w:ind w:left="0" w:firstLine="851"/>
        <w:jc w:val="both"/>
        <w:rPr>
          <w:rFonts w:ascii="Arial" w:hAnsi="Arial" w:cs="Arial"/>
          <w:sz w:val="24"/>
          <w:szCs w:val="24"/>
        </w:rPr>
      </w:pPr>
      <w:r w:rsidRPr="00AE6107">
        <w:rPr>
          <w:rFonts w:ascii="Arial" w:hAnsi="Arial" w:cs="Arial"/>
          <w:sz w:val="24"/>
          <w:szCs w:val="24"/>
        </w:rPr>
        <w:t>Tendo</w:t>
      </w:r>
      <w:r>
        <w:rPr>
          <w:rFonts w:ascii="Arial" w:hAnsi="Arial" w:cs="Arial"/>
          <w:sz w:val="24"/>
          <w:szCs w:val="24"/>
        </w:rPr>
        <w:t xml:space="preserve"> em vista a inexistência de dis</w:t>
      </w:r>
      <w:r w:rsidRPr="00AE6107">
        <w:rPr>
          <w:rFonts w:ascii="Arial" w:hAnsi="Arial" w:cs="Arial"/>
          <w:sz w:val="24"/>
          <w:szCs w:val="24"/>
        </w:rPr>
        <w:t>posições</w:t>
      </w:r>
      <w:r w:rsidRPr="00010ACE">
        <w:rPr>
          <w:rFonts w:ascii="Arial" w:hAnsi="Arial" w:cs="Arial"/>
          <w:sz w:val="24"/>
          <w:szCs w:val="24"/>
        </w:rPr>
        <w:t xml:space="preserve"> específicas para a gestão das APPs em meio urbano, os conflitos de ocupação crescente e a judicialização destas questões com decisões divergentes, muitas vezes não corroborando para uma solução na qualidade ambiental da cidade, prejudicando ainda mais o ambiente urbano, o Ministério Público de Santa Catarina – MPSC vem tomando iniciativa no sentido de buscar uma solução para estas questões, e assim, editou uma série de orientações internas acerca da gestão das APPs sob o aspecto da regularização fundiária, admitindo uma </w:t>
      </w:r>
      <w:proofErr w:type="gramStart"/>
      <w:r w:rsidRPr="00010ACE">
        <w:rPr>
          <w:rFonts w:ascii="Arial" w:hAnsi="Arial" w:cs="Arial"/>
          <w:sz w:val="24"/>
          <w:szCs w:val="24"/>
        </w:rPr>
        <w:t>flexibilização</w:t>
      </w:r>
      <w:proofErr w:type="gramEnd"/>
      <w:r w:rsidRPr="00010ACE">
        <w:rPr>
          <w:rFonts w:ascii="Arial" w:hAnsi="Arial" w:cs="Arial"/>
          <w:sz w:val="24"/>
          <w:szCs w:val="24"/>
        </w:rPr>
        <w:t xml:space="preserve"> na legislação através de regulamentação do município, desde que este delimite sua área urbana consolidada e elabore um diagnóstico socioambiental identificando áreas de relevante interesse ecológico e risco ambiental.</w:t>
      </w:r>
    </w:p>
    <w:p w:rsidR="00142EDC" w:rsidRPr="00010ACE" w:rsidRDefault="00142EDC" w:rsidP="00142EDC">
      <w:pPr>
        <w:spacing w:after="0" w:line="360" w:lineRule="auto"/>
        <w:ind w:firstLine="851"/>
        <w:jc w:val="both"/>
        <w:rPr>
          <w:rFonts w:ascii="Arial" w:hAnsi="Arial" w:cs="Arial"/>
          <w:sz w:val="24"/>
          <w:szCs w:val="24"/>
        </w:rPr>
      </w:pPr>
      <w:r>
        <w:rPr>
          <w:rFonts w:ascii="Arial" w:hAnsi="Arial" w:cs="Arial"/>
          <w:sz w:val="24"/>
          <w:szCs w:val="24"/>
        </w:rPr>
        <w:t xml:space="preserve">O Conselho Nacional do Meio Ambiente – CONAMA, por meio da Resolução 001 de 23 de janeiro de 1986, define em seu art. 6º, inciso I, o diagnóstico ambiental como sendo uma </w:t>
      </w:r>
      <w:r w:rsidRPr="00010ACE">
        <w:rPr>
          <w:rFonts w:ascii="Arial" w:hAnsi="Arial" w:cs="Arial"/>
          <w:sz w:val="24"/>
          <w:szCs w:val="24"/>
        </w:rPr>
        <w:t>descrição e análise dos recursos ambientais e suas relações, de modo a caracterizar a situação ambiental da área. Considerando o meio físico</w:t>
      </w:r>
      <w:r>
        <w:rPr>
          <w:rFonts w:ascii="Arial" w:hAnsi="Arial" w:cs="Arial"/>
          <w:sz w:val="24"/>
          <w:szCs w:val="24"/>
        </w:rPr>
        <w:t xml:space="preserve">, o meio biológico, os ecossistemas naturais </w:t>
      </w:r>
      <w:r w:rsidRPr="00010ACE">
        <w:rPr>
          <w:rFonts w:ascii="Arial" w:hAnsi="Arial" w:cs="Arial"/>
          <w:sz w:val="24"/>
          <w:szCs w:val="24"/>
        </w:rPr>
        <w:t>e o meio socioeconômico, destacando as relações de dependência entre a sociedade local, os recursos ambientais e a utilização futura desses recursos.</w:t>
      </w:r>
    </w:p>
    <w:p w:rsidR="00142EDC" w:rsidRPr="00010ACE" w:rsidRDefault="00142EDC" w:rsidP="00766209">
      <w:pPr>
        <w:spacing w:after="0" w:line="360" w:lineRule="auto"/>
        <w:ind w:firstLine="851"/>
        <w:jc w:val="both"/>
        <w:rPr>
          <w:rFonts w:ascii="Arial" w:hAnsi="Arial" w:cs="Arial"/>
          <w:sz w:val="24"/>
          <w:szCs w:val="24"/>
        </w:rPr>
      </w:pPr>
      <w:r w:rsidRPr="00010ACE">
        <w:rPr>
          <w:rFonts w:ascii="Arial" w:hAnsi="Arial" w:cs="Arial"/>
          <w:sz w:val="24"/>
          <w:szCs w:val="24"/>
        </w:rPr>
        <w:t xml:space="preserve">De acordo com Martins (2004), </w:t>
      </w:r>
      <w:r>
        <w:rPr>
          <w:rFonts w:ascii="Arial" w:hAnsi="Arial" w:cs="Arial"/>
          <w:sz w:val="24"/>
          <w:szCs w:val="24"/>
        </w:rPr>
        <w:t>o</w:t>
      </w:r>
      <w:r w:rsidRPr="00010ACE">
        <w:rPr>
          <w:rFonts w:ascii="Arial" w:hAnsi="Arial" w:cs="Arial"/>
          <w:sz w:val="24"/>
          <w:szCs w:val="24"/>
        </w:rPr>
        <w:t xml:space="preserve"> diagnóstico socioambiental pode ser definido como: </w:t>
      </w:r>
    </w:p>
    <w:p w:rsidR="00142EDC" w:rsidRPr="00010ACE" w:rsidRDefault="00142EDC" w:rsidP="00142EDC">
      <w:pPr>
        <w:spacing w:after="0" w:line="360" w:lineRule="auto"/>
        <w:ind w:firstLine="851"/>
        <w:jc w:val="both"/>
        <w:rPr>
          <w:rFonts w:ascii="Arial" w:hAnsi="Arial" w:cs="Arial"/>
          <w:sz w:val="24"/>
          <w:szCs w:val="24"/>
        </w:rPr>
      </w:pP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 xml:space="preserve">"Um instrumento que permite conhecer o patrimônio ambiental de uma comunidade (atributos materiais e imateriais). É um instrumento de informações, de caráter quantitativo e qualitativo específico para uma dada realidade (não devem ser generalizados) que revela sua especificidade histórica e que reflete a relação da sociedade com o meio </w:t>
      </w:r>
      <w:r w:rsidRPr="00010ACE">
        <w:rPr>
          <w:rFonts w:ascii="Arial" w:hAnsi="Arial" w:cs="Arial"/>
          <w:i/>
          <w:sz w:val="20"/>
          <w:szCs w:val="20"/>
        </w:rPr>
        <w:lastRenderedPageBreak/>
        <w:t>ambiente. Devem ser construídos de uma maneira sistêmica, ou seja, considerando as interações entre os elementos (sociais, econômicos, ambientais, culturais, espirituais) da realidade. Este mapeamento permite avaliar sua qualidade ambiental e sua qualidade de vida, e o estabelecimento de indicadores de sustentabilidade. O conhecimento da realidade além de ensejar a afirmação da identidade local (conhecimento do patrimônio ambiental) é fundamental no processo de construção da cidadania ambiental, uma vez que seus elementos são fundamentais para a tomada de decisão por atores públicos e privados na elaboração de alternativas de transformação no sentido de harmonizar a relação entre as pessoas e destas com a biosfera.”</w:t>
      </w:r>
    </w:p>
    <w:p w:rsidR="00142EDC" w:rsidRPr="00D755B8" w:rsidRDefault="00142EDC" w:rsidP="00142EDC">
      <w:pPr>
        <w:spacing w:after="0" w:line="360" w:lineRule="auto"/>
        <w:ind w:left="2552"/>
        <w:jc w:val="both"/>
        <w:rPr>
          <w:rFonts w:ascii="Arial" w:hAnsi="Arial" w:cs="Arial"/>
          <w:sz w:val="24"/>
          <w:szCs w:val="24"/>
        </w:rPr>
      </w:pPr>
    </w:p>
    <w:p w:rsidR="00142EDC" w:rsidRDefault="00142EDC" w:rsidP="00142EDC">
      <w:pPr>
        <w:pStyle w:val="Default"/>
        <w:spacing w:line="360" w:lineRule="auto"/>
        <w:ind w:firstLine="851"/>
        <w:jc w:val="both"/>
      </w:pPr>
      <w:r>
        <w:t xml:space="preserve">De acordo com o Guia de Atuação no Ordenamento Territorial e Meio Ambiente elaborado pelo MPSC (2015), </w:t>
      </w:r>
      <w:r w:rsidRPr="00010ACE">
        <w:t xml:space="preserve">o diagnóstico socioambiental </w:t>
      </w:r>
      <w:r>
        <w:t>tem entre outras finalidades:</w:t>
      </w:r>
    </w:p>
    <w:p w:rsidR="00142EDC" w:rsidRDefault="00142EDC" w:rsidP="00142EDC">
      <w:pPr>
        <w:pStyle w:val="Default"/>
        <w:spacing w:line="360" w:lineRule="auto"/>
        <w:ind w:firstLine="851"/>
        <w:jc w:val="both"/>
      </w:pPr>
    </w:p>
    <w:p w:rsidR="00142EDC" w:rsidRDefault="00142EDC" w:rsidP="00142EDC">
      <w:pPr>
        <w:pStyle w:val="Default"/>
        <w:spacing w:line="360" w:lineRule="auto"/>
        <w:ind w:firstLine="851"/>
        <w:jc w:val="both"/>
      </w:pPr>
      <w:r>
        <w:t>I -</w:t>
      </w:r>
      <w:r w:rsidRPr="00010ACE">
        <w:t xml:space="preserve"> a definição das áreas urbanas como consolidadas; </w:t>
      </w:r>
    </w:p>
    <w:p w:rsidR="00142EDC" w:rsidRDefault="00142EDC" w:rsidP="00142EDC">
      <w:pPr>
        <w:pStyle w:val="Default"/>
        <w:spacing w:line="360" w:lineRule="auto"/>
        <w:ind w:firstLine="851"/>
        <w:jc w:val="both"/>
      </w:pPr>
      <w:r>
        <w:t>II -</w:t>
      </w:r>
      <w:r w:rsidRPr="00010ACE">
        <w:t xml:space="preserve"> a definição de áreas de relevante interesse ecológico; </w:t>
      </w:r>
    </w:p>
    <w:p w:rsidR="00142EDC" w:rsidRDefault="00142EDC" w:rsidP="00142EDC">
      <w:pPr>
        <w:pStyle w:val="Default"/>
        <w:spacing w:line="360" w:lineRule="auto"/>
        <w:ind w:firstLine="851"/>
        <w:jc w:val="both"/>
      </w:pPr>
      <w:r>
        <w:t xml:space="preserve">III - </w:t>
      </w:r>
      <w:r w:rsidRPr="00010ACE">
        <w:t xml:space="preserve">a definição de áreas de risco; </w:t>
      </w:r>
    </w:p>
    <w:p w:rsidR="00142EDC" w:rsidRDefault="00142EDC" w:rsidP="00142EDC">
      <w:pPr>
        <w:pStyle w:val="Default"/>
        <w:spacing w:line="360" w:lineRule="auto"/>
        <w:ind w:firstLine="851"/>
        <w:jc w:val="both"/>
      </w:pPr>
      <w:r>
        <w:t>IV - r</w:t>
      </w:r>
      <w:r w:rsidRPr="00010ACE">
        <w:t xml:space="preserve">egularização Fundiária: </w:t>
      </w:r>
    </w:p>
    <w:p w:rsidR="00142EDC" w:rsidRDefault="00142EDC" w:rsidP="00142EDC">
      <w:pPr>
        <w:pStyle w:val="Default"/>
        <w:spacing w:line="360" w:lineRule="auto"/>
        <w:ind w:left="565" w:firstLine="851"/>
        <w:jc w:val="both"/>
      </w:pPr>
      <w:r w:rsidRPr="00010ACE">
        <w:t>a) de interesse social</w:t>
      </w:r>
      <w:r>
        <w:t>;</w:t>
      </w:r>
      <w:r w:rsidRPr="00010ACE">
        <w:t xml:space="preserve"> </w:t>
      </w:r>
    </w:p>
    <w:p w:rsidR="00142EDC" w:rsidRDefault="00142EDC" w:rsidP="00142EDC">
      <w:pPr>
        <w:pStyle w:val="Default"/>
        <w:spacing w:line="360" w:lineRule="auto"/>
        <w:ind w:left="565" w:firstLine="851"/>
        <w:jc w:val="both"/>
      </w:pPr>
      <w:r w:rsidRPr="00010ACE">
        <w:t>b) de interesse específico</w:t>
      </w:r>
      <w:r>
        <w:t xml:space="preserve">; </w:t>
      </w:r>
    </w:p>
    <w:p w:rsidR="00142EDC" w:rsidRDefault="00142EDC" w:rsidP="00142EDC">
      <w:pPr>
        <w:pStyle w:val="Default"/>
        <w:spacing w:line="360" w:lineRule="auto"/>
        <w:ind w:firstLine="851"/>
        <w:jc w:val="both"/>
      </w:pPr>
      <w:r>
        <w:t xml:space="preserve">V - </w:t>
      </w:r>
      <w:r w:rsidRPr="00010ACE">
        <w:t xml:space="preserve">o pagamento por serviços ambientais (PSA). </w:t>
      </w:r>
    </w:p>
    <w:p w:rsidR="00142EDC" w:rsidRDefault="00142EDC" w:rsidP="00142EDC">
      <w:pPr>
        <w:pStyle w:val="Default"/>
        <w:spacing w:line="360" w:lineRule="auto"/>
        <w:ind w:firstLine="851"/>
        <w:jc w:val="both"/>
      </w:pPr>
    </w:p>
    <w:p w:rsidR="00142EDC" w:rsidRDefault="00142EDC" w:rsidP="00142EDC">
      <w:pPr>
        <w:pStyle w:val="Default"/>
        <w:spacing w:line="360" w:lineRule="auto"/>
        <w:ind w:firstLine="851"/>
        <w:jc w:val="both"/>
      </w:pPr>
      <w:r w:rsidRPr="00010ACE">
        <w:t xml:space="preserve">O MPSC vem também, atuando na gestão de Áreas de Preservação Permanente, de modo a preencher a lacuna existente na legislação no que diz respeito à urbanização desses espaços. Deste modo, o DSA atua como uma ferramenta chave na etapa de planejamento, com vistas à regularização dessas áreas.  </w:t>
      </w:r>
    </w:p>
    <w:p w:rsidR="00142EDC" w:rsidRDefault="00142EDC" w:rsidP="00142EDC">
      <w:pPr>
        <w:pStyle w:val="Default"/>
        <w:spacing w:line="360" w:lineRule="auto"/>
        <w:ind w:firstLine="851"/>
        <w:jc w:val="both"/>
      </w:pPr>
      <w:r w:rsidRPr="00010ACE">
        <w:t xml:space="preserve">Considerando esse interesse, faz-se necessário a utilização de conceitos determinantes com relação às Áreas de Preservação Permanente, uma vez que, dependendo da classificação de uma região, toda a base legal a ela aplicada irá alterar-se. </w:t>
      </w:r>
    </w:p>
    <w:p w:rsidR="00142EDC" w:rsidRDefault="00142EDC" w:rsidP="00142EDC">
      <w:pPr>
        <w:pStyle w:val="Default"/>
        <w:spacing w:line="360" w:lineRule="auto"/>
        <w:ind w:firstLine="851"/>
        <w:jc w:val="both"/>
      </w:pPr>
      <w:r w:rsidRPr="00010ACE">
        <w:t xml:space="preserve">Neste sentido </w:t>
      </w:r>
      <w:r>
        <w:t>o art. 4, inciso I, da Lei 12.651/2012, na redação da</w:t>
      </w:r>
      <w:r w:rsidRPr="00010ACE">
        <w:t xml:space="preserve"> Lei </w:t>
      </w:r>
      <w:r w:rsidRPr="0067021D">
        <w:t>n</w:t>
      </w:r>
      <w:r w:rsidRPr="0067021D">
        <w:rPr>
          <w:vertAlign w:val="superscript"/>
        </w:rPr>
        <w:t>o</w:t>
      </w:r>
      <w:r>
        <w:t xml:space="preserve"> 12.727,</w:t>
      </w:r>
      <w:r w:rsidRPr="00010ACE">
        <w:t xml:space="preserve"> descreve:</w:t>
      </w:r>
    </w:p>
    <w:p w:rsidR="00142EDC" w:rsidRPr="00010ACE" w:rsidRDefault="00142EDC" w:rsidP="00142EDC">
      <w:pPr>
        <w:pStyle w:val="Default"/>
        <w:spacing w:line="360" w:lineRule="auto"/>
        <w:ind w:firstLine="851"/>
        <w:jc w:val="both"/>
      </w:pPr>
    </w:p>
    <w:p w:rsidR="00142EDC" w:rsidRPr="00010ACE" w:rsidRDefault="00142EDC" w:rsidP="00142EDC">
      <w:pPr>
        <w:pStyle w:val="Default"/>
        <w:ind w:left="2552"/>
        <w:jc w:val="both"/>
        <w:rPr>
          <w:i/>
          <w:sz w:val="20"/>
        </w:rPr>
      </w:pPr>
      <w:r w:rsidRPr="00010ACE">
        <w:rPr>
          <w:i/>
          <w:sz w:val="20"/>
        </w:rPr>
        <w:t>"Considera-se Área d</w:t>
      </w:r>
      <w:r>
        <w:rPr>
          <w:i/>
          <w:sz w:val="20"/>
        </w:rPr>
        <w:t>e Preservação Permanente, em</w:t>
      </w:r>
      <w:r w:rsidRPr="00010ACE">
        <w:rPr>
          <w:i/>
          <w:sz w:val="20"/>
        </w:rPr>
        <w:t xml:space="preserve"> zonas rurais ou urbanas, para os efeitos desta Lei: </w:t>
      </w:r>
      <w:proofErr w:type="gramStart"/>
      <w:r w:rsidRPr="00010ACE">
        <w:rPr>
          <w:i/>
          <w:sz w:val="20"/>
        </w:rPr>
        <w:t>as faixas marginais de qualquer curso d’água natural perene e intermitente, excluídos</w:t>
      </w:r>
      <w:proofErr w:type="gramEnd"/>
      <w:r w:rsidRPr="00010ACE">
        <w:rPr>
          <w:i/>
          <w:sz w:val="20"/>
        </w:rPr>
        <w:t xml:space="preserve"> os efêmeros, desde a borda da calha do leito regular..."</w:t>
      </w:r>
    </w:p>
    <w:p w:rsidR="00142EDC" w:rsidRPr="00010ACE" w:rsidRDefault="00142EDC" w:rsidP="00142EDC">
      <w:pPr>
        <w:pStyle w:val="Default"/>
        <w:spacing w:line="360" w:lineRule="auto"/>
        <w:ind w:firstLine="851"/>
        <w:jc w:val="both"/>
      </w:pPr>
    </w:p>
    <w:p w:rsidR="00142EDC" w:rsidRDefault="00142EDC" w:rsidP="00142EDC">
      <w:pPr>
        <w:pStyle w:val="PargrafodaLista"/>
        <w:spacing w:after="0" w:line="360" w:lineRule="auto"/>
        <w:ind w:left="0" w:firstLine="851"/>
        <w:jc w:val="both"/>
        <w:rPr>
          <w:rFonts w:ascii="Arial" w:hAnsi="Arial" w:cs="Arial"/>
          <w:sz w:val="24"/>
        </w:rPr>
      </w:pPr>
      <w:r w:rsidRPr="00010ACE">
        <w:rPr>
          <w:rFonts w:ascii="Arial" w:hAnsi="Arial" w:cs="Arial"/>
          <w:sz w:val="24"/>
        </w:rPr>
        <w:t xml:space="preserve">O entendimento desses conceitos oferece uma amplitude sobre as grandes polêmicas do Código Florestal de 1965 </w:t>
      </w:r>
      <w:r w:rsidRPr="00AE6107">
        <w:rPr>
          <w:rFonts w:ascii="Arial" w:hAnsi="Arial" w:cs="Arial"/>
          <w:sz w:val="24"/>
        </w:rPr>
        <w:t>segundo Peters e Panas</w:t>
      </w:r>
      <w:r>
        <w:rPr>
          <w:rFonts w:ascii="Arial" w:hAnsi="Arial" w:cs="Arial"/>
          <w:sz w:val="24"/>
        </w:rPr>
        <w:t>s</w:t>
      </w:r>
      <w:r w:rsidRPr="00AE6107">
        <w:rPr>
          <w:rFonts w:ascii="Arial" w:hAnsi="Arial" w:cs="Arial"/>
          <w:sz w:val="24"/>
        </w:rPr>
        <w:t>olo (2014), que foi a aplicabilidade da jurisdição das APPs nas áreas</w:t>
      </w:r>
      <w:r w:rsidRPr="00010ACE">
        <w:rPr>
          <w:rFonts w:ascii="Arial" w:hAnsi="Arial" w:cs="Arial"/>
          <w:sz w:val="24"/>
        </w:rPr>
        <w:t xml:space="preserve"> urbanas.</w:t>
      </w:r>
      <w:r>
        <w:rPr>
          <w:rFonts w:ascii="Arial" w:hAnsi="Arial" w:cs="Arial"/>
          <w:sz w:val="24"/>
        </w:rPr>
        <w:t xml:space="preserve"> </w:t>
      </w:r>
      <w:r w:rsidRPr="00010ACE">
        <w:rPr>
          <w:rFonts w:ascii="Arial" w:hAnsi="Arial" w:cs="Arial"/>
          <w:sz w:val="24"/>
        </w:rPr>
        <w:t>Sendo muito discutido o sentido do princípio do parágrafo único do art. 2°</w:t>
      </w:r>
      <w:r>
        <w:rPr>
          <w:rFonts w:ascii="Arial" w:hAnsi="Arial" w:cs="Arial"/>
          <w:sz w:val="24"/>
        </w:rPr>
        <w:t xml:space="preserve"> do diploma ora revogado</w:t>
      </w:r>
      <w:r w:rsidRPr="00010ACE">
        <w:rPr>
          <w:rFonts w:ascii="Arial" w:hAnsi="Arial" w:cs="Arial"/>
          <w:sz w:val="24"/>
        </w:rPr>
        <w:t xml:space="preserve">: </w:t>
      </w:r>
    </w:p>
    <w:p w:rsidR="00142EDC" w:rsidRDefault="00142EDC" w:rsidP="00142EDC">
      <w:pPr>
        <w:pStyle w:val="PargrafodaLista"/>
        <w:spacing w:after="0" w:line="360" w:lineRule="auto"/>
        <w:ind w:left="0" w:firstLine="2552"/>
        <w:jc w:val="both"/>
        <w:rPr>
          <w:rFonts w:ascii="Arial" w:hAnsi="Arial" w:cs="Arial"/>
          <w:sz w:val="20"/>
          <w:szCs w:val="20"/>
        </w:rPr>
      </w:pPr>
      <w:r>
        <w:rPr>
          <w:rFonts w:ascii="Arial" w:hAnsi="Arial" w:cs="Arial"/>
          <w:sz w:val="20"/>
          <w:szCs w:val="20"/>
        </w:rPr>
        <w:t xml:space="preserve"> </w:t>
      </w:r>
    </w:p>
    <w:p w:rsidR="00142EDC" w:rsidRDefault="00142EDC" w:rsidP="00142EDC">
      <w:pPr>
        <w:pStyle w:val="Default"/>
        <w:ind w:left="2552"/>
        <w:jc w:val="both"/>
        <w:rPr>
          <w:i/>
          <w:iCs/>
          <w:sz w:val="20"/>
          <w:szCs w:val="20"/>
        </w:rPr>
      </w:pPr>
      <w:r w:rsidRPr="00915ADB">
        <w:rPr>
          <w:bCs/>
          <w:i/>
          <w:sz w:val="20"/>
          <w:szCs w:val="20"/>
        </w:rPr>
        <w:t xml:space="preserve"> “</w:t>
      </w:r>
      <w:r w:rsidRPr="00010ACE">
        <w:rPr>
          <w:b/>
          <w:bCs/>
          <w:i/>
          <w:sz w:val="20"/>
          <w:szCs w:val="20"/>
        </w:rPr>
        <w:t>Parágrafo único</w:t>
      </w:r>
      <w:r w:rsidRPr="00010ACE">
        <w:rPr>
          <w:i/>
          <w:sz w:val="20"/>
          <w:szCs w:val="20"/>
        </w:rPr>
        <w:t>.</w:t>
      </w:r>
      <w:r w:rsidRPr="00010ACE">
        <w:rPr>
          <w:sz w:val="20"/>
          <w:szCs w:val="20"/>
        </w:rPr>
        <w:t xml:space="preserve"> </w:t>
      </w:r>
      <w:r w:rsidRPr="00010ACE">
        <w:rPr>
          <w:i/>
          <w:iCs/>
          <w:sz w:val="20"/>
          <w:szCs w:val="20"/>
        </w:rPr>
        <w:t>No caso de áreas urbanas, assim entendidas as compreendidas nos perímetros urbanos definidos por lei municipal, e nas regiões metropolitanas e aglomerações urbanas, em todo o território abrangido, observar-se-á o disposto nos respectivos planos diretores e leis de uso do solo, respeitados os princípios e li</w:t>
      </w:r>
      <w:r>
        <w:rPr>
          <w:i/>
          <w:iCs/>
          <w:sz w:val="20"/>
          <w:szCs w:val="20"/>
        </w:rPr>
        <w:t>mites a que se refere o artigo.”</w:t>
      </w:r>
    </w:p>
    <w:p w:rsidR="00142EDC" w:rsidRPr="00D755B8" w:rsidRDefault="00142EDC" w:rsidP="00142EDC">
      <w:pPr>
        <w:pStyle w:val="Default"/>
        <w:spacing w:line="360" w:lineRule="auto"/>
        <w:ind w:left="2552"/>
        <w:jc w:val="both"/>
        <w:rPr>
          <w:i/>
          <w:iCs/>
          <w:szCs w:val="20"/>
        </w:rPr>
      </w:pPr>
    </w:p>
    <w:p w:rsidR="00142EDC" w:rsidRPr="00010ACE" w:rsidRDefault="00142EDC" w:rsidP="00142EDC">
      <w:pPr>
        <w:pStyle w:val="Default"/>
        <w:spacing w:line="360" w:lineRule="auto"/>
        <w:ind w:firstLine="851"/>
        <w:jc w:val="both"/>
      </w:pPr>
      <w:r w:rsidRPr="00AE6107">
        <w:t>Segundo Da Costa (2013), em se tratando</w:t>
      </w:r>
      <w:r w:rsidRPr="00010ACE">
        <w:t xml:space="preserve"> de áreas urbanas consolidadas, criou-se a possibilidade de regularização diferenciada para equacionar as situações de assentamentos irregulares, com possibilidade de </w:t>
      </w:r>
      <w:proofErr w:type="gramStart"/>
      <w:r w:rsidRPr="00010ACE">
        <w:t>flexibilizar</w:t>
      </w:r>
      <w:proofErr w:type="gramEnd"/>
      <w:r w:rsidRPr="00010ACE">
        <w:t xml:space="preserve"> a APP em casos de interesse social. A definição da área urbana consolidada, consta no art. 3°, inciso XXVI, que remete ao disposto no art. 47 da Lei </w:t>
      </w:r>
      <w:r w:rsidRPr="0067021D">
        <w:t>n</w:t>
      </w:r>
      <w:r w:rsidRPr="0067021D">
        <w:rPr>
          <w:vertAlign w:val="superscript"/>
        </w:rPr>
        <w:t>o</w:t>
      </w:r>
      <w:r w:rsidRPr="00010ACE">
        <w:t xml:space="preserve"> 11.977/2009, descrito a seguir:</w:t>
      </w:r>
    </w:p>
    <w:p w:rsidR="00142EDC" w:rsidRPr="00010ACE" w:rsidRDefault="00142EDC" w:rsidP="00142EDC">
      <w:pPr>
        <w:pStyle w:val="Default"/>
        <w:spacing w:line="360" w:lineRule="auto"/>
        <w:ind w:firstLine="708"/>
        <w:jc w:val="both"/>
      </w:pPr>
      <w:r w:rsidRPr="00010ACE">
        <w:t xml:space="preserve"> </w:t>
      </w:r>
    </w:p>
    <w:p w:rsidR="00142EDC" w:rsidRPr="00010ACE" w:rsidRDefault="00142EDC" w:rsidP="00142EDC">
      <w:pPr>
        <w:pStyle w:val="Default"/>
        <w:ind w:left="2552"/>
        <w:jc w:val="both"/>
        <w:rPr>
          <w:i/>
          <w:iCs/>
          <w:sz w:val="20"/>
          <w:szCs w:val="20"/>
        </w:rPr>
      </w:pPr>
      <w:r w:rsidRPr="00010ACE">
        <w:rPr>
          <w:b/>
          <w:bCs/>
          <w:i/>
          <w:iCs/>
          <w:sz w:val="20"/>
          <w:szCs w:val="20"/>
        </w:rPr>
        <w:t xml:space="preserve">Art. 47. </w:t>
      </w:r>
      <w:r w:rsidRPr="00010ACE">
        <w:rPr>
          <w:i/>
          <w:iCs/>
          <w:sz w:val="20"/>
          <w:szCs w:val="20"/>
        </w:rPr>
        <w:t xml:space="preserve">Para efeitos da regularização fundiária de assentamentos urbanos, consideram-se: </w:t>
      </w:r>
    </w:p>
    <w:p w:rsidR="00142EDC" w:rsidRPr="00010ACE" w:rsidRDefault="00142EDC" w:rsidP="00142EDC">
      <w:pPr>
        <w:pStyle w:val="Default"/>
        <w:ind w:left="2552"/>
        <w:jc w:val="both"/>
        <w:rPr>
          <w:i/>
          <w:iCs/>
          <w:sz w:val="20"/>
          <w:szCs w:val="20"/>
        </w:rPr>
      </w:pPr>
      <w:r w:rsidRPr="00010ACE">
        <w:rPr>
          <w:i/>
          <w:iCs/>
          <w:sz w:val="20"/>
          <w:szCs w:val="20"/>
        </w:rPr>
        <w:t xml:space="preserve">I – área urbana: parcela do território, contínua ou não, incluída no perímetro urbano pelo Plano Diretor ou por lei municipal específica; </w:t>
      </w:r>
    </w:p>
    <w:p w:rsidR="00142EDC" w:rsidRPr="00010ACE" w:rsidRDefault="00142EDC" w:rsidP="00142EDC">
      <w:pPr>
        <w:pStyle w:val="Default"/>
        <w:ind w:left="2552"/>
        <w:jc w:val="both"/>
        <w:rPr>
          <w:i/>
          <w:iCs/>
          <w:sz w:val="20"/>
          <w:szCs w:val="20"/>
        </w:rPr>
      </w:pPr>
      <w:r w:rsidRPr="00010ACE">
        <w:rPr>
          <w:i/>
          <w:iCs/>
          <w:sz w:val="20"/>
          <w:szCs w:val="20"/>
        </w:rPr>
        <w:t xml:space="preserve">II – área urbana consolidada: parcela da área urbana com densidade demográfica superior a 50 (cinquenta) habitantes por hectare e malha viária implantada e que tenha, no mínimo, </w:t>
      </w:r>
      <w:proofErr w:type="gramStart"/>
      <w:r w:rsidRPr="00010ACE">
        <w:rPr>
          <w:i/>
          <w:iCs/>
          <w:sz w:val="20"/>
          <w:szCs w:val="20"/>
        </w:rPr>
        <w:t>2</w:t>
      </w:r>
      <w:proofErr w:type="gramEnd"/>
      <w:r w:rsidRPr="00010ACE">
        <w:rPr>
          <w:i/>
          <w:iCs/>
          <w:sz w:val="20"/>
          <w:szCs w:val="20"/>
        </w:rPr>
        <w:t xml:space="preserve"> (dois) dos seguintes equipamentos de infraestrutura urbana implantados: </w:t>
      </w:r>
    </w:p>
    <w:p w:rsidR="00142EDC" w:rsidRPr="00010ACE" w:rsidRDefault="00142EDC" w:rsidP="00142EDC">
      <w:pPr>
        <w:pStyle w:val="Default"/>
        <w:ind w:left="2552"/>
        <w:jc w:val="both"/>
        <w:rPr>
          <w:sz w:val="20"/>
          <w:szCs w:val="20"/>
        </w:rPr>
      </w:pPr>
      <w:r w:rsidRPr="00010ACE">
        <w:rPr>
          <w:i/>
          <w:iCs/>
          <w:sz w:val="20"/>
          <w:szCs w:val="20"/>
        </w:rPr>
        <w:t xml:space="preserve">a) drenagem de águas pluviais urbanas; </w:t>
      </w:r>
    </w:p>
    <w:p w:rsidR="00142EDC" w:rsidRPr="00010ACE" w:rsidRDefault="00142EDC" w:rsidP="00142EDC">
      <w:pPr>
        <w:pStyle w:val="Default"/>
        <w:ind w:left="2552"/>
        <w:jc w:val="both"/>
        <w:rPr>
          <w:sz w:val="20"/>
          <w:szCs w:val="20"/>
        </w:rPr>
      </w:pPr>
      <w:r w:rsidRPr="00010ACE">
        <w:rPr>
          <w:i/>
          <w:iCs/>
          <w:sz w:val="20"/>
          <w:szCs w:val="20"/>
        </w:rPr>
        <w:t xml:space="preserve">b) esgotamento sanitário; </w:t>
      </w:r>
    </w:p>
    <w:p w:rsidR="00142EDC" w:rsidRPr="00010ACE" w:rsidRDefault="00142EDC" w:rsidP="00142EDC">
      <w:pPr>
        <w:pStyle w:val="Default"/>
        <w:ind w:left="2552"/>
        <w:jc w:val="both"/>
        <w:rPr>
          <w:sz w:val="20"/>
          <w:szCs w:val="20"/>
        </w:rPr>
      </w:pPr>
      <w:r w:rsidRPr="00010ACE">
        <w:rPr>
          <w:i/>
          <w:iCs/>
          <w:sz w:val="20"/>
          <w:szCs w:val="20"/>
        </w:rPr>
        <w:t xml:space="preserve">c) abastecimento de água potável; </w:t>
      </w:r>
    </w:p>
    <w:p w:rsidR="00142EDC" w:rsidRPr="00010ACE" w:rsidRDefault="00142EDC" w:rsidP="00142EDC">
      <w:pPr>
        <w:pStyle w:val="Default"/>
        <w:ind w:left="2552"/>
        <w:jc w:val="both"/>
        <w:rPr>
          <w:sz w:val="20"/>
          <w:szCs w:val="20"/>
        </w:rPr>
      </w:pPr>
      <w:r w:rsidRPr="00010ACE">
        <w:rPr>
          <w:i/>
          <w:iCs/>
          <w:sz w:val="20"/>
          <w:szCs w:val="20"/>
        </w:rPr>
        <w:t xml:space="preserve">d) distribuição de energia elétrica; ou </w:t>
      </w:r>
    </w:p>
    <w:p w:rsidR="00142EDC" w:rsidRPr="00010ACE" w:rsidRDefault="00142EDC" w:rsidP="00142EDC">
      <w:pPr>
        <w:pStyle w:val="Default"/>
        <w:ind w:left="2552"/>
        <w:jc w:val="both"/>
        <w:rPr>
          <w:sz w:val="20"/>
          <w:szCs w:val="20"/>
        </w:rPr>
      </w:pPr>
      <w:r w:rsidRPr="00010ACE">
        <w:rPr>
          <w:i/>
          <w:iCs/>
          <w:sz w:val="20"/>
          <w:szCs w:val="20"/>
        </w:rPr>
        <w:t xml:space="preserve">e) limpeza urbana, coleta e manejo de resíduos sólidos; </w:t>
      </w:r>
    </w:p>
    <w:p w:rsidR="00142EDC" w:rsidRPr="00010ACE" w:rsidRDefault="00142EDC" w:rsidP="00142EDC">
      <w:pPr>
        <w:pStyle w:val="Default"/>
        <w:spacing w:line="360" w:lineRule="auto"/>
        <w:ind w:left="2552"/>
        <w:jc w:val="both"/>
      </w:pPr>
    </w:p>
    <w:p w:rsidR="00142EDC" w:rsidRPr="00010ACE" w:rsidRDefault="00142EDC" w:rsidP="00142EDC">
      <w:pPr>
        <w:pStyle w:val="Default"/>
        <w:spacing w:line="360" w:lineRule="auto"/>
        <w:ind w:firstLine="851"/>
        <w:jc w:val="both"/>
      </w:pPr>
      <w:r w:rsidRPr="00010ACE">
        <w:t xml:space="preserve">O MPSC também apresenta seu conceito de Área Urbana Consolidada sendo descrita no Enunciado </w:t>
      </w:r>
      <w:proofErr w:type="gramStart"/>
      <w:r w:rsidRPr="00010ACE">
        <w:t>2</w:t>
      </w:r>
      <w:proofErr w:type="gramEnd"/>
      <w:r w:rsidRPr="00010ACE">
        <w:t xml:space="preserve"> dos Enunciados de Delimitação de APPs em Áreas Urbanas Consolidadas, na atualização de 25 de abril de 2014. </w:t>
      </w:r>
    </w:p>
    <w:p w:rsidR="00142EDC" w:rsidRPr="00D755B8" w:rsidRDefault="00142EDC" w:rsidP="00142EDC">
      <w:pPr>
        <w:pStyle w:val="Default"/>
        <w:ind w:left="2552"/>
        <w:jc w:val="both"/>
        <w:rPr>
          <w:b/>
          <w:bCs/>
          <w:szCs w:val="20"/>
        </w:rPr>
      </w:pPr>
    </w:p>
    <w:p w:rsidR="00142EDC" w:rsidRPr="00010ACE" w:rsidRDefault="00142EDC" w:rsidP="00142EDC">
      <w:pPr>
        <w:pStyle w:val="Default"/>
        <w:ind w:left="2552"/>
        <w:jc w:val="both"/>
        <w:rPr>
          <w:sz w:val="20"/>
          <w:szCs w:val="20"/>
        </w:rPr>
      </w:pPr>
      <w:r w:rsidRPr="00010ACE">
        <w:rPr>
          <w:b/>
          <w:bCs/>
          <w:sz w:val="20"/>
          <w:szCs w:val="20"/>
        </w:rPr>
        <w:t xml:space="preserve">Enunciado 02: Do conceito de área urbana consolidada </w:t>
      </w:r>
    </w:p>
    <w:p w:rsidR="00142EDC" w:rsidRPr="00010ACE" w:rsidRDefault="00142EDC" w:rsidP="00142EDC">
      <w:pPr>
        <w:pStyle w:val="Default"/>
        <w:ind w:left="2552"/>
        <w:jc w:val="both"/>
        <w:rPr>
          <w:i/>
          <w:iCs/>
          <w:sz w:val="20"/>
          <w:szCs w:val="20"/>
        </w:rPr>
      </w:pPr>
      <w:r w:rsidRPr="00010ACE">
        <w:rPr>
          <w:i/>
          <w:iCs/>
          <w:sz w:val="20"/>
          <w:szCs w:val="20"/>
        </w:rPr>
        <w:t xml:space="preserve">“Considera-se área urbana consolidada aquela situada em zona urbana delimitada pelo poder público municipal, com base em diagnóstico socioambiental, com malha viária implantada, com densidade demográfica considerável e que preencha os requisitos do art. 47, II, da Lei nº 11.977/2009, excluindo-se o parâmetro de 50 habitantes por hectare.” </w:t>
      </w:r>
    </w:p>
    <w:p w:rsidR="00142EDC" w:rsidRPr="00010ACE" w:rsidRDefault="00142EDC" w:rsidP="00142EDC">
      <w:pPr>
        <w:pStyle w:val="Default"/>
        <w:spacing w:line="360" w:lineRule="auto"/>
        <w:ind w:firstLine="708"/>
        <w:jc w:val="both"/>
      </w:pPr>
    </w:p>
    <w:p w:rsidR="00142EDC" w:rsidRPr="00AE6107" w:rsidRDefault="00142EDC" w:rsidP="00142EDC">
      <w:pPr>
        <w:pStyle w:val="Default"/>
        <w:spacing w:line="360" w:lineRule="auto"/>
        <w:ind w:firstLine="851"/>
        <w:jc w:val="both"/>
      </w:pPr>
      <w:r w:rsidRPr="00010ACE">
        <w:lastRenderedPageBreak/>
        <w:t>O referido material busca definições em razão da continuidade de divergência na jurisprudência sobre o tema em comento, mas principalmente em virtude da ocorrência de alterações legislativas recentes, sem deixar de considerar a realidade histó</w:t>
      </w:r>
      <w:r>
        <w:t xml:space="preserve">rica de urbanização das cidades </w:t>
      </w:r>
      <w:r w:rsidRPr="00010ACE">
        <w:t xml:space="preserve">do Estado de Santa </w:t>
      </w:r>
      <w:r w:rsidRPr="00AE6107">
        <w:t>Catarina, iniciadas e desenvolvidas, em sua maioria, às margens dos cursos d’água (MPSC, 2015).</w:t>
      </w:r>
    </w:p>
    <w:p w:rsidR="00142EDC" w:rsidRDefault="00142EDC" w:rsidP="00142EDC">
      <w:pPr>
        <w:pStyle w:val="Default"/>
        <w:spacing w:line="360" w:lineRule="auto"/>
        <w:ind w:firstLine="851"/>
        <w:jc w:val="both"/>
        <w:rPr>
          <w:i/>
          <w:iCs/>
        </w:rPr>
      </w:pPr>
      <w:r w:rsidRPr="00AE6107">
        <w:t>Da mesma maneira como previa a Lei n</w:t>
      </w:r>
      <w:r w:rsidRPr="00AE6107">
        <w:rPr>
          <w:vertAlign w:val="superscript"/>
        </w:rPr>
        <w:t>o</w:t>
      </w:r>
      <w:r w:rsidRPr="00AE6107">
        <w:t xml:space="preserve"> 11.977/2009 que instituiu o Programa Minha Casa Minha Vida - PMCMV- e a regularização fundiária de assentamentos localizados em áreas urbanas, existe previsão legal para regularização fundiária de interesse específico de áreas que estão ocupando as APPs, não identificadas como áreas de</w:t>
      </w:r>
      <w:r w:rsidRPr="00010ACE">
        <w:t xml:space="preserve"> risco, na Lei </w:t>
      </w:r>
      <w:r w:rsidRPr="0067021D">
        <w:t>n</w:t>
      </w:r>
      <w:r w:rsidRPr="0067021D">
        <w:rPr>
          <w:vertAlign w:val="superscript"/>
        </w:rPr>
        <w:t>o</w:t>
      </w:r>
      <w:r w:rsidRPr="00010ACE">
        <w:t xml:space="preserve"> 12.651/2012 conforme art. 65, dependendo do projeto técnico, previsto no </w:t>
      </w:r>
      <w:r w:rsidRPr="00010ACE">
        <w:rPr>
          <w:i/>
          <w:iCs/>
        </w:rPr>
        <w:t xml:space="preserve">§ 1°. </w:t>
      </w:r>
    </w:p>
    <w:p w:rsidR="00142EDC" w:rsidRPr="00D755B8" w:rsidRDefault="00142EDC" w:rsidP="00142EDC">
      <w:pPr>
        <w:pStyle w:val="Default"/>
        <w:spacing w:line="360" w:lineRule="auto"/>
        <w:ind w:firstLine="708"/>
        <w:jc w:val="both"/>
        <w:rPr>
          <w:iCs/>
        </w:rPr>
      </w:pPr>
    </w:p>
    <w:p w:rsidR="00142EDC" w:rsidRPr="00010ACE" w:rsidRDefault="00142EDC" w:rsidP="00142EDC">
      <w:pPr>
        <w:pStyle w:val="Default"/>
        <w:tabs>
          <w:tab w:val="left" w:pos="2552"/>
        </w:tabs>
        <w:ind w:left="2552"/>
        <w:jc w:val="both"/>
        <w:rPr>
          <w:sz w:val="20"/>
          <w:szCs w:val="20"/>
        </w:rPr>
      </w:pPr>
      <w:r w:rsidRPr="00010ACE">
        <w:rPr>
          <w:b/>
          <w:bCs/>
          <w:i/>
          <w:iCs/>
          <w:sz w:val="20"/>
          <w:szCs w:val="20"/>
        </w:rPr>
        <w:t xml:space="preserve">Art. 65. </w:t>
      </w:r>
      <w:r w:rsidRPr="00010ACE">
        <w:rPr>
          <w:i/>
          <w:iCs/>
          <w:sz w:val="20"/>
          <w:szCs w:val="20"/>
        </w:rPr>
        <w:t>Na regularização fundiária de interesse específico dos assentamentos inseridos em área urbana consolidada e que ocupam Áreas de Preservação Permanente não identificadas como áreas de risco, a regularização ambiental será admitida por meio da aprovação do projeto de regularização fundiária, na forma da Lei n</w:t>
      </w:r>
      <w:r w:rsidRPr="0067021D">
        <w:rPr>
          <w:i/>
          <w:iCs/>
          <w:sz w:val="20"/>
          <w:szCs w:val="20"/>
          <w:vertAlign w:val="superscript"/>
        </w:rPr>
        <w:t>o</w:t>
      </w:r>
      <w:r w:rsidRPr="00010ACE">
        <w:rPr>
          <w:i/>
          <w:iCs/>
          <w:sz w:val="20"/>
          <w:szCs w:val="20"/>
        </w:rPr>
        <w:t xml:space="preserve"> 11.977, de </w:t>
      </w:r>
      <w:proofErr w:type="gramStart"/>
      <w:r w:rsidRPr="00010ACE">
        <w:rPr>
          <w:i/>
          <w:iCs/>
          <w:sz w:val="20"/>
          <w:szCs w:val="20"/>
        </w:rPr>
        <w:t>7</w:t>
      </w:r>
      <w:proofErr w:type="gramEnd"/>
      <w:r w:rsidRPr="00010ACE">
        <w:rPr>
          <w:i/>
          <w:iCs/>
          <w:sz w:val="20"/>
          <w:szCs w:val="20"/>
        </w:rPr>
        <w:t xml:space="preserve"> de julho de 2009.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 1° O processo de regularização ambiental, para fins de prévia autorização pelo órgão ambiental competente, deverá ser instruído com os seguintes elementos: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I - a caracterização físico-ambiental, social, cultural e econômica da área;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II - a identificação dos recursos ambientais, dos passivos e fragilidades ambientais e das restrições e potencialidades da área;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III - a especificação e a avaliação dos sistemas de infraestrutura urbana e de saneamento básico implantados, outros serviços e equipamentos;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IV - a identificação das unidades de conservação e das áreas de proteção de mananciais na área de influência direta da ocupação, sejam elas águas superficiais ou subterrâneas;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V - a especificação da ocupação consolidada existente na área;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VI - a identificação das áreas consideradas de risco de inundações e de movimentos de massa rochosa, tais como deslizamento, queda e rolamento de blocos, corrida de lama e outras definidas como de risco geotécnico; </w:t>
      </w:r>
    </w:p>
    <w:p w:rsidR="00142EDC" w:rsidRPr="00010ACE" w:rsidRDefault="00142EDC" w:rsidP="00142EDC">
      <w:pPr>
        <w:pStyle w:val="Default"/>
        <w:tabs>
          <w:tab w:val="left" w:pos="2552"/>
        </w:tabs>
        <w:ind w:left="2552"/>
        <w:jc w:val="both"/>
        <w:rPr>
          <w:sz w:val="20"/>
          <w:szCs w:val="20"/>
        </w:rPr>
      </w:pPr>
      <w:r w:rsidRPr="00010ACE">
        <w:rPr>
          <w:i/>
          <w:iCs/>
          <w:sz w:val="20"/>
          <w:szCs w:val="20"/>
        </w:rPr>
        <w:t xml:space="preserve">VII - a indicação das faixas ou áreas em que devem ser resguardadas as características típicas da Área de Preservação Permanente com a devida proposta de recuperação de áreas degradadas e daquelas não passíveis de regularização; </w:t>
      </w:r>
    </w:p>
    <w:p w:rsidR="00142EDC" w:rsidRPr="00010ACE" w:rsidRDefault="00142EDC" w:rsidP="00142EDC">
      <w:pPr>
        <w:pStyle w:val="Default"/>
        <w:tabs>
          <w:tab w:val="left" w:pos="2552"/>
        </w:tabs>
        <w:ind w:left="2552"/>
        <w:jc w:val="both"/>
        <w:rPr>
          <w:i/>
          <w:iCs/>
          <w:sz w:val="20"/>
          <w:szCs w:val="20"/>
        </w:rPr>
      </w:pPr>
      <w:r w:rsidRPr="00010ACE">
        <w:rPr>
          <w:i/>
          <w:iCs/>
          <w:sz w:val="20"/>
          <w:szCs w:val="20"/>
        </w:rPr>
        <w:t xml:space="preserve">VIII - a avaliação dos riscos ambientais; </w:t>
      </w:r>
    </w:p>
    <w:p w:rsidR="00142EDC" w:rsidRPr="00D755B8" w:rsidRDefault="00142EDC" w:rsidP="00142EDC">
      <w:pPr>
        <w:pStyle w:val="Default"/>
        <w:spacing w:line="360" w:lineRule="auto"/>
        <w:ind w:left="1701"/>
        <w:jc w:val="both"/>
        <w:rPr>
          <w:szCs w:val="20"/>
        </w:rPr>
      </w:pPr>
    </w:p>
    <w:p w:rsidR="00142EDC" w:rsidRPr="00010ACE" w:rsidRDefault="00142EDC" w:rsidP="00142EDC">
      <w:pPr>
        <w:pStyle w:val="Default"/>
        <w:spacing w:line="360" w:lineRule="auto"/>
        <w:ind w:firstLine="851"/>
        <w:jc w:val="both"/>
      </w:pPr>
      <w:r w:rsidRPr="00010ACE">
        <w:t xml:space="preserve">Já para as hipóteses de regularização fundiária de interesse específico, o art. 65, § 2°, da Lei supracitada definiu uma faixa não edificável com largura mínima de 15 metros ao longo dos rios ou de qualquer curso d’água. </w:t>
      </w:r>
    </w:p>
    <w:p w:rsidR="00142EDC" w:rsidRPr="00010ACE" w:rsidRDefault="00142EDC" w:rsidP="00142EDC">
      <w:pPr>
        <w:pStyle w:val="Default"/>
        <w:spacing w:line="360" w:lineRule="auto"/>
        <w:jc w:val="both"/>
      </w:pPr>
    </w:p>
    <w:p w:rsidR="00142EDC" w:rsidRPr="00010ACE" w:rsidRDefault="00142EDC" w:rsidP="00142EDC">
      <w:pPr>
        <w:pStyle w:val="Default"/>
        <w:ind w:left="2552"/>
        <w:jc w:val="both"/>
        <w:rPr>
          <w:i/>
          <w:iCs/>
          <w:sz w:val="20"/>
          <w:szCs w:val="20"/>
        </w:rPr>
      </w:pPr>
      <w:r w:rsidRPr="00010ACE">
        <w:rPr>
          <w:i/>
          <w:iCs/>
          <w:sz w:val="20"/>
          <w:szCs w:val="20"/>
        </w:rPr>
        <w:lastRenderedPageBreak/>
        <w:t>§ 2</w:t>
      </w:r>
      <w:r w:rsidRPr="00010ACE">
        <w:rPr>
          <w:i/>
          <w:iCs/>
          <w:sz w:val="20"/>
          <w:szCs w:val="20"/>
          <w:vertAlign w:val="superscript"/>
        </w:rPr>
        <w:t>o</w:t>
      </w:r>
      <w:r w:rsidRPr="00010ACE">
        <w:rPr>
          <w:i/>
          <w:iCs/>
          <w:sz w:val="20"/>
          <w:szCs w:val="20"/>
        </w:rPr>
        <w:t xml:space="preserve"> Para fins da regularização ambiental prevista no caput, ao longo dos rios ou de qualquer curso d’água, será mantida faixa não edificável com largura mínima de 15 (quinze) metros de cada lado. </w:t>
      </w:r>
    </w:p>
    <w:p w:rsidR="00142EDC" w:rsidRPr="00D755B8" w:rsidRDefault="00142EDC" w:rsidP="00142EDC">
      <w:pPr>
        <w:pStyle w:val="Default"/>
        <w:spacing w:line="360" w:lineRule="auto"/>
        <w:ind w:left="1701"/>
        <w:jc w:val="both"/>
        <w:rPr>
          <w:szCs w:val="20"/>
        </w:rPr>
      </w:pPr>
    </w:p>
    <w:p w:rsidR="00142EDC" w:rsidRDefault="00142EDC" w:rsidP="00142EDC">
      <w:pPr>
        <w:pStyle w:val="PargrafodaLista"/>
        <w:spacing w:after="0" w:line="360" w:lineRule="auto"/>
        <w:ind w:left="0" w:firstLine="851"/>
        <w:jc w:val="both"/>
        <w:rPr>
          <w:rFonts w:ascii="Arial" w:hAnsi="Arial" w:cs="Arial"/>
          <w:sz w:val="24"/>
          <w:szCs w:val="24"/>
        </w:rPr>
      </w:pPr>
      <w:r w:rsidRPr="00010ACE">
        <w:rPr>
          <w:rFonts w:ascii="Arial" w:hAnsi="Arial" w:cs="Arial"/>
          <w:sz w:val="24"/>
          <w:szCs w:val="24"/>
        </w:rPr>
        <w:t>A delimitação em 15 metros ao longo de rios e cursos d’água como faixa não edificável, conforme previa a Lei de Parcelamento do Solo Urbano – Lei</w:t>
      </w:r>
      <w:r>
        <w:rPr>
          <w:rFonts w:ascii="Arial" w:hAnsi="Arial" w:cs="Arial"/>
          <w:sz w:val="24"/>
          <w:szCs w:val="24"/>
        </w:rPr>
        <w:t xml:space="preserve"> </w:t>
      </w:r>
      <w:r w:rsidRPr="0067021D">
        <w:rPr>
          <w:rFonts w:ascii="Arial" w:hAnsi="Arial" w:cs="Arial"/>
          <w:sz w:val="24"/>
          <w:szCs w:val="24"/>
        </w:rPr>
        <w:t>n</w:t>
      </w:r>
      <w:r w:rsidRPr="0067021D">
        <w:rPr>
          <w:rFonts w:ascii="Arial" w:hAnsi="Arial" w:cs="Arial"/>
          <w:sz w:val="24"/>
          <w:szCs w:val="24"/>
          <w:vertAlign w:val="superscript"/>
        </w:rPr>
        <w:t>o</w:t>
      </w:r>
      <w:r w:rsidRPr="00010ACE">
        <w:rPr>
          <w:rFonts w:ascii="Arial" w:hAnsi="Arial" w:cs="Arial"/>
          <w:sz w:val="24"/>
          <w:szCs w:val="24"/>
        </w:rPr>
        <w:t xml:space="preserve"> 6.766/79, também é mencionado pelos Enunciados </w:t>
      </w:r>
      <w:proofErr w:type="gramStart"/>
      <w:r w:rsidRPr="00010ACE">
        <w:rPr>
          <w:rFonts w:ascii="Arial" w:hAnsi="Arial" w:cs="Arial"/>
          <w:sz w:val="24"/>
          <w:szCs w:val="24"/>
        </w:rPr>
        <w:t>3</w:t>
      </w:r>
      <w:proofErr w:type="gramEnd"/>
      <w:r w:rsidRPr="00010ACE">
        <w:rPr>
          <w:rFonts w:ascii="Arial" w:hAnsi="Arial" w:cs="Arial"/>
          <w:sz w:val="24"/>
          <w:szCs w:val="24"/>
        </w:rPr>
        <w:t xml:space="preserve"> e 5 que flexibiliza a regra do Código Florestal em áreas urbanas (art.4º,Lei </w:t>
      </w:r>
      <w:r w:rsidRPr="0067021D">
        <w:rPr>
          <w:rFonts w:ascii="Arial" w:hAnsi="Arial" w:cs="Arial"/>
          <w:sz w:val="24"/>
          <w:szCs w:val="24"/>
        </w:rPr>
        <w:t>n</w:t>
      </w:r>
      <w:r w:rsidRPr="0067021D">
        <w:rPr>
          <w:rFonts w:ascii="Arial" w:hAnsi="Arial" w:cs="Arial"/>
          <w:sz w:val="24"/>
          <w:szCs w:val="24"/>
          <w:vertAlign w:val="superscript"/>
        </w:rPr>
        <w:t>o</w:t>
      </w:r>
      <w:r w:rsidRPr="00010ACE">
        <w:rPr>
          <w:rFonts w:ascii="Arial" w:hAnsi="Arial" w:cs="Arial"/>
          <w:sz w:val="24"/>
          <w:szCs w:val="24"/>
        </w:rPr>
        <w:t xml:space="preserve"> 12.651/2012). </w:t>
      </w:r>
    </w:p>
    <w:p w:rsidR="00142EDC" w:rsidRPr="00010ACE" w:rsidRDefault="00142EDC" w:rsidP="00142EDC">
      <w:pPr>
        <w:pStyle w:val="PargrafodaLista"/>
        <w:spacing w:after="0" w:line="360" w:lineRule="auto"/>
        <w:ind w:left="0" w:firstLine="708"/>
        <w:jc w:val="both"/>
        <w:rPr>
          <w:rFonts w:ascii="Arial" w:hAnsi="Arial" w:cs="Arial"/>
          <w:sz w:val="24"/>
          <w:szCs w:val="24"/>
        </w:rPr>
      </w:pPr>
    </w:p>
    <w:p w:rsidR="00142EDC" w:rsidRPr="00010ACE" w:rsidRDefault="00142EDC" w:rsidP="00142EDC">
      <w:pPr>
        <w:pStyle w:val="Default"/>
        <w:ind w:left="2552"/>
        <w:jc w:val="both"/>
        <w:rPr>
          <w:i/>
          <w:sz w:val="20"/>
          <w:szCs w:val="20"/>
        </w:rPr>
      </w:pPr>
      <w:r w:rsidRPr="00010ACE">
        <w:rPr>
          <w:b/>
          <w:bCs/>
          <w:i/>
          <w:sz w:val="20"/>
          <w:szCs w:val="20"/>
        </w:rPr>
        <w:t xml:space="preserve">Enunciado 03: Da delimitação das áreas urbanas consolidadas, de interesse ecológico e de risco e a possibilidade de </w:t>
      </w:r>
      <w:proofErr w:type="gramStart"/>
      <w:r w:rsidRPr="00010ACE">
        <w:rPr>
          <w:b/>
          <w:bCs/>
          <w:i/>
          <w:sz w:val="20"/>
          <w:szCs w:val="20"/>
        </w:rPr>
        <w:t>flexibilização</w:t>
      </w:r>
      <w:proofErr w:type="gramEnd"/>
      <w:r w:rsidRPr="00010ACE">
        <w:rPr>
          <w:b/>
          <w:bCs/>
          <w:i/>
          <w:sz w:val="20"/>
          <w:szCs w:val="20"/>
        </w:rPr>
        <w:t xml:space="preserve"> do art. 4º da Lei </w:t>
      </w:r>
      <w:r w:rsidRPr="0067021D">
        <w:rPr>
          <w:b/>
          <w:sz w:val="20"/>
          <w:szCs w:val="20"/>
        </w:rPr>
        <w:t>n</w:t>
      </w:r>
      <w:r w:rsidRPr="0067021D">
        <w:rPr>
          <w:b/>
          <w:sz w:val="20"/>
          <w:szCs w:val="20"/>
          <w:vertAlign w:val="superscript"/>
        </w:rPr>
        <w:t>o</w:t>
      </w:r>
      <w:r w:rsidRPr="00010ACE">
        <w:rPr>
          <w:b/>
          <w:bCs/>
          <w:i/>
          <w:sz w:val="20"/>
          <w:szCs w:val="20"/>
        </w:rPr>
        <w:t xml:space="preserve"> 12.651/2012. </w:t>
      </w:r>
    </w:p>
    <w:p w:rsidR="00142EDC" w:rsidRDefault="00142EDC" w:rsidP="00142EDC">
      <w:pPr>
        <w:pStyle w:val="Default"/>
        <w:ind w:left="2552"/>
        <w:jc w:val="both"/>
        <w:rPr>
          <w:i/>
          <w:iCs/>
          <w:sz w:val="20"/>
          <w:szCs w:val="20"/>
        </w:rPr>
      </w:pPr>
      <w:r w:rsidRPr="00010ACE">
        <w:rPr>
          <w:i/>
          <w:iCs/>
          <w:sz w:val="20"/>
          <w:szCs w:val="20"/>
        </w:rPr>
        <w:t xml:space="preserve">“O Ministério Público poderá exigir do Poder Público Municipal, por intermédio de Recomendação, Termo de Compromisso de Ajustamento de Conduta ou Ação Civil Pública, </w:t>
      </w:r>
      <w:r w:rsidRPr="00010ACE">
        <w:rPr>
          <w:b/>
          <w:bCs/>
          <w:i/>
          <w:iCs/>
          <w:sz w:val="20"/>
          <w:szCs w:val="20"/>
        </w:rPr>
        <w:t>a realização de diagnóstico socioambiental</w:t>
      </w:r>
      <w:r w:rsidRPr="00010ACE">
        <w:rPr>
          <w:i/>
          <w:iCs/>
          <w:sz w:val="20"/>
          <w:szCs w:val="20"/>
        </w:rPr>
        <w:t>, tendo por base os elementos estabelecidos no art.65, §1o, da Lei</w:t>
      </w:r>
      <w:r w:rsidRPr="0067021D">
        <w:rPr>
          <w:b/>
          <w:sz w:val="20"/>
          <w:szCs w:val="20"/>
        </w:rPr>
        <w:t xml:space="preserve"> </w:t>
      </w:r>
      <w:r w:rsidRPr="0067021D">
        <w:rPr>
          <w:i/>
          <w:sz w:val="20"/>
          <w:szCs w:val="20"/>
        </w:rPr>
        <w:t>n</w:t>
      </w:r>
      <w:r w:rsidRPr="0067021D">
        <w:rPr>
          <w:i/>
          <w:sz w:val="20"/>
          <w:szCs w:val="20"/>
          <w:vertAlign w:val="superscript"/>
        </w:rPr>
        <w:t>o</w:t>
      </w:r>
      <w:r w:rsidRPr="00010ACE">
        <w:rPr>
          <w:i/>
          <w:iCs/>
          <w:sz w:val="20"/>
          <w:szCs w:val="20"/>
        </w:rPr>
        <w:t xml:space="preserve"> 12.651/2012, visando à delimitação de áreas urbanas consolidadas, das áreas de interesse ecológico relevante e áreas de risco, possibilitando o fornecimento de subsídios técnicos para a tomada de decisão administrativa ou judicial acerca das medidas alternativas a serem adotadas, conforme o caso concreto (demolição da construção, recomposição da área, correta ocupação, nas hipóteses de interesse social, </w:t>
      </w:r>
      <w:proofErr w:type="gramStart"/>
      <w:r w:rsidRPr="00010ACE">
        <w:rPr>
          <w:i/>
          <w:iCs/>
          <w:sz w:val="20"/>
          <w:szCs w:val="20"/>
        </w:rPr>
        <w:t>utilidade pública ou direito adquirido</w:t>
      </w:r>
      <w:proofErr w:type="gramEnd"/>
      <w:r w:rsidRPr="00010ACE">
        <w:rPr>
          <w:i/>
          <w:iCs/>
          <w:sz w:val="20"/>
          <w:szCs w:val="20"/>
        </w:rPr>
        <w:t xml:space="preserve">, e regularização da construção, na hipótese de ausência de situação de risco ou interesse ecológico relevante, mediante a adoção de medidas compensatórias).” </w:t>
      </w:r>
    </w:p>
    <w:p w:rsidR="00142EDC" w:rsidRPr="00010ACE" w:rsidRDefault="00142EDC" w:rsidP="00142EDC">
      <w:pPr>
        <w:pStyle w:val="Default"/>
        <w:ind w:left="2552"/>
        <w:jc w:val="both"/>
        <w:rPr>
          <w:i/>
          <w:iCs/>
          <w:sz w:val="20"/>
          <w:szCs w:val="20"/>
        </w:rPr>
      </w:pPr>
      <w:r w:rsidRPr="00010ACE">
        <w:rPr>
          <w:i/>
          <w:iCs/>
          <w:sz w:val="20"/>
          <w:szCs w:val="20"/>
        </w:rPr>
        <w:t xml:space="preserve">“Na hipótese de áreas urbanas consolidadas, e não sendo o caso de áreas de interesse ecológico relevante e situação de risco, será admitida a </w:t>
      </w:r>
      <w:proofErr w:type="gramStart"/>
      <w:r w:rsidRPr="00010ACE">
        <w:rPr>
          <w:i/>
          <w:iCs/>
          <w:sz w:val="20"/>
          <w:szCs w:val="20"/>
        </w:rPr>
        <w:t>flexibilização</w:t>
      </w:r>
      <w:proofErr w:type="gramEnd"/>
      <w:r w:rsidRPr="00010ACE">
        <w:rPr>
          <w:i/>
          <w:iCs/>
          <w:sz w:val="20"/>
          <w:szCs w:val="20"/>
        </w:rPr>
        <w:t xml:space="preserve"> das disposições constantes no art. 4º da Lei</w:t>
      </w:r>
      <w:r>
        <w:rPr>
          <w:i/>
          <w:iCs/>
          <w:sz w:val="20"/>
          <w:szCs w:val="20"/>
        </w:rPr>
        <w:t xml:space="preserve"> </w:t>
      </w:r>
      <w:r w:rsidRPr="0067021D">
        <w:rPr>
          <w:i/>
          <w:sz w:val="20"/>
          <w:szCs w:val="20"/>
        </w:rPr>
        <w:t>n</w:t>
      </w:r>
      <w:r w:rsidRPr="0067021D">
        <w:rPr>
          <w:i/>
          <w:sz w:val="20"/>
          <w:szCs w:val="20"/>
          <w:vertAlign w:val="superscript"/>
        </w:rPr>
        <w:t>o</w:t>
      </w:r>
      <w:r w:rsidRPr="00010ACE">
        <w:rPr>
          <w:i/>
          <w:iCs/>
          <w:sz w:val="20"/>
          <w:szCs w:val="20"/>
        </w:rPr>
        <w:t xml:space="preserve"> 12.651/2012, desde que observado o limite mínimo previsto no disposto no inc. III do art. 4º da Lei </w:t>
      </w:r>
      <w:r w:rsidRPr="0067021D">
        <w:rPr>
          <w:i/>
          <w:sz w:val="20"/>
          <w:szCs w:val="20"/>
        </w:rPr>
        <w:t>n</w:t>
      </w:r>
      <w:r w:rsidRPr="0067021D">
        <w:rPr>
          <w:i/>
          <w:sz w:val="20"/>
          <w:szCs w:val="20"/>
          <w:vertAlign w:val="superscript"/>
        </w:rPr>
        <w:t>o</w:t>
      </w:r>
      <w:r w:rsidRPr="00010ACE">
        <w:rPr>
          <w:i/>
          <w:iCs/>
          <w:sz w:val="20"/>
          <w:szCs w:val="20"/>
        </w:rPr>
        <w:t xml:space="preserve"> 6.766/79 (quinze metros) para as edificações futuras; e o limite previsto no art. 65, §2º, da Lei</w:t>
      </w:r>
      <w:r>
        <w:rPr>
          <w:i/>
          <w:iCs/>
          <w:sz w:val="20"/>
          <w:szCs w:val="20"/>
        </w:rPr>
        <w:t xml:space="preserve"> </w:t>
      </w:r>
      <w:r w:rsidRPr="0067021D">
        <w:rPr>
          <w:i/>
          <w:sz w:val="20"/>
          <w:szCs w:val="20"/>
        </w:rPr>
        <w:t>n</w:t>
      </w:r>
      <w:r w:rsidRPr="0067021D">
        <w:rPr>
          <w:i/>
          <w:sz w:val="20"/>
          <w:szCs w:val="20"/>
          <w:vertAlign w:val="superscript"/>
        </w:rPr>
        <w:t>o</w:t>
      </w:r>
      <w:r w:rsidRPr="00010ACE">
        <w:rPr>
          <w:i/>
          <w:iCs/>
          <w:sz w:val="20"/>
          <w:szCs w:val="20"/>
        </w:rPr>
        <w:t xml:space="preserve"> 12.651/2012 (quinze metros) para a regularização de edificações já existentes.” </w:t>
      </w:r>
    </w:p>
    <w:p w:rsidR="00142EDC" w:rsidRPr="00010ACE" w:rsidRDefault="00142EDC" w:rsidP="00142EDC">
      <w:pPr>
        <w:pStyle w:val="Default"/>
        <w:ind w:left="2552"/>
        <w:jc w:val="both"/>
        <w:rPr>
          <w:sz w:val="20"/>
          <w:szCs w:val="20"/>
        </w:rPr>
      </w:pPr>
    </w:p>
    <w:p w:rsidR="00142EDC" w:rsidRPr="00010ACE" w:rsidRDefault="00142EDC" w:rsidP="00142EDC">
      <w:pPr>
        <w:pStyle w:val="Default"/>
        <w:ind w:left="2552"/>
        <w:jc w:val="both"/>
        <w:rPr>
          <w:i/>
          <w:sz w:val="20"/>
          <w:szCs w:val="20"/>
        </w:rPr>
      </w:pPr>
      <w:r w:rsidRPr="00010ACE">
        <w:rPr>
          <w:b/>
          <w:bCs/>
          <w:i/>
          <w:sz w:val="20"/>
          <w:szCs w:val="20"/>
        </w:rPr>
        <w:t xml:space="preserve">Enunciado 05: Das construções consolidadas com distanciamento inferior a 15 metros </w:t>
      </w:r>
    </w:p>
    <w:p w:rsidR="00142EDC" w:rsidRPr="00010ACE" w:rsidRDefault="00142EDC" w:rsidP="00142EDC">
      <w:pPr>
        <w:pStyle w:val="Default"/>
        <w:ind w:left="2552"/>
        <w:jc w:val="both"/>
        <w:rPr>
          <w:sz w:val="20"/>
          <w:szCs w:val="20"/>
        </w:rPr>
      </w:pPr>
      <w:r w:rsidRPr="00010ACE">
        <w:rPr>
          <w:i/>
          <w:iCs/>
          <w:sz w:val="20"/>
          <w:szCs w:val="20"/>
        </w:rPr>
        <w:t xml:space="preserve">“As construções situadas em distanciamento inferior a 15 metros dos cursos d’água - excluídas as construções antigas que estejam em conformidade com as legislações mais restritivas em vigor à época da construção – são consideradas obras irregulares e sujeitas à demolição.” </w:t>
      </w:r>
    </w:p>
    <w:p w:rsidR="00142EDC" w:rsidRPr="00010ACE" w:rsidRDefault="00142EDC" w:rsidP="00142EDC">
      <w:pPr>
        <w:pStyle w:val="Default"/>
        <w:ind w:left="2552"/>
        <w:jc w:val="both"/>
        <w:rPr>
          <w:sz w:val="20"/>
          <w:szCs w:val="20"/>
        </w:rPr>
      </w:pPr>
      <w:r w:rsidRPr="00010ACE">
        <w:rPr>
          <w:i/>
          <w:iCs/>
          <w:sz w:val="20"/>
          <w:szCs w:val="20"/>
        </w:rPr>
        <w:t xml:space="preserve">“Em se tratando de construção situada em área urbana consolidada, verificando-se, através de </w:t>
      </w:r>
      <w:r w:rsidRPr="00010ACE">
        <w:rPr>
          <w:b/>
          <w:bCs/>
          <w:i/>
          <w:iCs/>
          <w:sz w:val="20"/>
          <w:szCs w:val="20"/>
        </w:rPr>
        <w:t>diagnóstico socioambiental</w:t>
      </w:r>
      <w:r w:rsidRPr="00010ACE">
        <w:rPr>
          <w:i/>
          <w:iCs/>
          <w:sz w:val="20"/>
          <w:szCs w:val="20"/>
        </w:rPr>
        <w:t xml:space="preserve">, a ausência de situação de risco e interesse ecológico relevante, poderá o Ministério Público optar pela aplicação de medida compensatória, concomitante à adequação do saneamento básico do imóvel, observado o assento n. 001/2013/CSMP.” </w:t>
      </w:r>
    </w:p>
    <w:p w:rsidR="00142EDC" w:rsidRDefault="00142EDC" w:rsidP="00142EDC">
      <w:pPr>
        <w:pStyle w:val="Default"/>
        <w:ind w:left="2552"/>
        <w:jc w:val="both"/>
        <w:rPr>
          <w:i/>
          <w:iCs/>
          <w:sz w:val="20"/>
          <w:szCs w:val="20"/>
        </w:rPr>
      </w:pPr>
      <w:r w:rsidRPr="00010ACE">
        <w:rPr>
          <w:i/>
          <w:iCs/>
          <w:sz w:val="20"/>
          <w:szCs w:val="20"/>
        </w:rPr>
        <w:t xml:space="preserve">“O Ministério Público adotará, prioritariamente, procedimentos direcionados à adoção, pelo município, de medidas coletivas de regularização fundiária, nos termos previstos no art. 46 e seguintes da Lei nº 11.977/2009 e nas disposições do Estatuto das Cidades.” </w:t>
      </w:r>
    </w:p>
    <w:p w:rsidR="00142EDC" w:rsidRPr="00010ACE" w:rsidRDefault="00142EDC" w:rsidP="00142EDC">
      <w:pPr>
        <w:pStyle w:val="Default"/>
        <w:ind w:left="2552"/>
        <w:jc w:val="both"/>
        <w:rPr>
          <w:i/>
          <w:iCs/>
          <w:sz w:val="20"/>
          <w:szCs w:val="20"/>
        </w:rPr>
      </w:pPr>
    </w:p>
    <w:p w:rsidR="00142EDC" w:rsidRDefault="00142EDC" w:rsidP="00142EDC">
      <w:pPr>
        <w:pStyle w:val="Default"/>
        <w:spacing w:line="360" w:lineRule="auto"/>
        <w:ind w:firstLine="851"/>
        <w:jc w:val="both"/>
        <w:rPr>
          <w:color w:val="auto"/>
        </w:rPr>
      </w:pPr>
    </w:p>
    <w:p w:rsidR="00142EDC" w:rsidRDefault="00142EDC" w:rsidP="00142EDC">
      <w:pPr>
        <w:pStyle w:val="Default"/>
        <w:spacing w:line="360" w:lineRule="auto"/>
        <w:ind w:firstLine="851"/>
        <w:jc w:val="both"/>
        <w:rPr>
          <w:color w:val="auto"/>
        </w:rPr>
      </w:pPr>
      <w:r w:rsidRPr="00010ACE">
        <w:rPr>
          <w:color w:val="auto"/>
        </w:rPr>
        <w:t xml:space="preserve">Além das definições em nível federal sobre APPs em Áreas Urbanas Consolidadas, descritas até o momento, o Estado de Santa Catarina por meio do </w:t>
      </w:r>
      <w:r w:rsidRPr="00010ACE">
        <w:rPr>
          <w:color w:val="auto"/>
        </w:rPr>
        <w:lastRenderedPageBreak/>
        <w:t>Có</w:t>
      </w:r>
      <w:r>
        <w:rPr>
          <w:color w:val="auto"/>
        </w:rPr>
        <w:t xml:space="preserve">digo Estadual do Meio Ambiente </w:t>
      </w:r>
      <w:r w:rsidRPr="00010ACE">
        <w:rPr>
          <w:color w:val="auto"/>
        </w:rPr>
        <w:t xml:space="preserve">Lei </w:t>
      </w:r>
      <w:r w:rsidRPr="0067021D">
        <w:rPr>
          <w:szCs w:val="20"/>
        </w:rPr>
        <w:t>n</w:t>
      </w:r>
      <w:r w:rsidRPr="0067021D">
        <w:rPr>
          <w:szCs w:val="20"/>
          <w:vertAlign w:val="superscript"/>
        </w:rPr>
        <w:t>o</w:t>
      </w:r>
      <w:r w:rsidRPr="00010ACE">
        <w:rPr>
          <w:color w:val="auto"/>
        </w:rPr>
        <w:t xml:space="preserve"> 14.675/2009, possui uma subseção específica</w:t>
      </w:r>
      <w:r>
        <w:rPr>
          <w:color w:val="auto"/>
        </w:rPr>
        <w:t xml:space="preserve"> o qual versam </w:t>
      </w:r>
      <w:proofErr w:type="gramStart"/>
      <w:r>
        <w:rPr>
          <w:color w:val="auto"/>
        </w:rPr>
        <w:t>o seus</w:t>
      </w:r>
      <w:proofErr w:type="gramEnd"/>
      <w:r>
        <w:rPr>
          <w:color w:val="auto"/>
        </w:rPr>
        <w:t xml:space="preserve"> artigos</w:t>
      </w:r>
      <w:r w:rsidRPr="00010ACE">
        <w:rPr>
          <w:color w:val="auto"/>
        </w:rPr>
        <w:t xml:space="preserve">: </w:t>
      </w:r>
    </w:p>
    <w:p w:rsidR="00142EDC" w:rsidRDefault="00142EDC" w:rsidP="00142EDC">
      <w:pPr>
        <w:pStyle w:val="Default"/>
        <w:spacing w:line="360" w:lineRule="auto"/>
        <w:ind w:firstLine="851"/>
        <w:jc w:val="both"/>
        <w:rPr>
          <w:color w:val="auto"/>
        </w:rPr>
      </w:pPr>
    </w:p>
    <w:p w:rsidR="00142EDC" w:rsidRPr="00010ACE" w:rsidRDefault="00142EDC" w:rsidP="00142EDC">
      <w:pPr>
        <w:pStyle w:val="Default"/>
        <w:tabs>
          <w:tab w:val="left" w:pos="2552"/>
        </w:tabs>
        <w:ind w:left="2552"/>
        <w:jc w:val="both"/>
        <w:rPr>
          <w:i/>
          <w:sz w:val="20"/>
          <w:szCs w:val="20"/>
        </w:rPr>
      </w:pPr>
      <w:r w:rsidRPr="00010ACE">
        <w:rPr>
          <w:i/>
          <w:iCs/>
          <w:sz w:val="20"/>
          <w:szCs w:val="20"/>
        </w:rPr>
        <w:t xml:space="preserve">Art. 122-A. Os Municípios poderão, através do Plano Diretor ou de legislação específica, delimitar as áreas urbanas consolidadas em seus respectivos territórios, disciplinando os requisitos para o uso e ocupação do solo e estabelecendo os parâmetros e metragens de APP’s a serem observados em tais locais. </w:t>
      </w:r>
    </w:p>
    <w:p w:rsidR="00142EDC" w:rsidRPr="00010ACE" w:rsidRDefault="00142EDC" w:rsidP="00142EDC">
      <w:pPr>
        <w:pStyle w:val="Default"/>
        <w:tabs>
          <w:tab w:val="left" w:pos="2552"/>
        </w:tabs>
        <w:ind w:left="2552"/>
        <w:jc w:val="both"/>
        <w:rPr>
          <w:i/>
          <w:sz w:val="20"/>
          <w:szCs w:val="20"/>
        </w:rPr>
      </w:pPr>
      <w:r w:rsidRPr="00010ACE">
        <w:rPr>
          <w:i/>
          <w:iCs/>
          <w:sz w:val="20"/>
          <w:szCs w:val="20"/>
        </w:rPr>
        <w:t xml:space="preserve">Parágrafo único. Os requisitos para regularização a que se refere o caput deste artigo poderão ser definidos para a totalidade do território municipal ou para cada uma de suas zonas urbanísticas. </w:t>
      </w:r>
    </w:p>
    <w:p w:rsidR="00142EDC" w:rsidRPr="00010ACE" w:rsidRDefault="00142EDC" w:rsidP="00142EDC">
      <w:pPr>
        <w:pStyle w:val="Default"/>
        <w:tabs>
          <w:tab w:val="left" w:pos="2552"/>
        </w:tabs>
        <w:ind w:left="2552"/>
        <w:jc w:val="both"/>
        <w:rPr>
          <w:i/>
          <w:iCs/>
          <w:sz w:val="20"/>
          <w:szCs w:val="20"/>
        </w:rPr>
      </w:pPr>
      <w:r w:rsidRPr="00010ACE">
        <w:rPr>
          <w:i/>
          <w:iCs/>
          <w:sz w:val="20"/>
          <w:szCs w:val="20"/>
        </w:rPr>
        <w:t xml:space="preserve">Art. 122-B. Na ausência da legislação municipal de que trata o art. 122-A, as edificações, atividades e demais formas de ocupação do solo que não atendam aos parâmetros de APP indicados no art. 120-B desta Lei poderão ser regularizados através de projeto de regularização fundiária. </w:t>
      </w:r>
    </w:p>
    <w:p w:rsidR="00142EDC" w:rsidRPr="00010ACE" w:rsidRDefault="00142EDC" w:rsidP="00142EDC">
      <w:pPr>
        <w:pStyle w:val="Default"/>
        <w:tabs>
          <w:tab w:val="left" w:pos="2552"/>
        </w:tabs>
        <w:ind w:left="2552"/>
        <w:jc w:val="both"/>
        <w:rPr>
          <w:i/>
          <w:sz w:val="20"/>
          <w:szCs w:val="20"/>
        </w:rPr>
      </w:pPr>
      <w:r w:rsidRPr="00010ACE">
        <w:rPr>
          <w:i/>
          <w:iCs/>
          <w:sz w:val="20"/>
          <w:szCs w:val="20"/>
        </w:rPr>
        <w:t xml:space="preserve">§ 1º O projeto de regularização de edificações, atividades e demais formas de ocupação do solo em áreas urbanas consolidadas depende da análise e da aprovação pelo Município. </w:t>
      </w:r>
    </w:p>
    <w:p w:rsidR="00142EDC" w:rsidRDefault="00142EDC" w:rsidP="00142EDC">
      <w:pPr>
        <w:pStyle w:val="Default"/>
        <w:spacing w:line="360" w:lineRule="auto"/>
        <w:ind w:firstLine="851"/>
        <w:jc w:val="both"/>
        <w:rPr>
          <w:color w:val="auto"/>
        </w:rPr>
      </w:pPr>
    </w:p>
    <w:p w:rsidR="00142EDC" w:rsidRPr="00B97077" w:rsidRDefault="00142EDC" w:rsidP="00142EDC">
      <w:pPr>
        <w:pStyle w:val="Default"/>
        <w:spacing w:line="360" w:lineRule="auto"/>
        <w:ind w:firstLine="851"/>
        <w:jc w:val="both"/>
        <w:rPr>
          <w:color w:val="auto"/>
        </w:rPr>
      </w:pPr>
      <w:r w:rsidRPr="00B97077">
        <w:rPr>
          <w:color w:val="auto"/>
        </w:rPr>
        <w:t>O município de Ibiam em detrimento de sua competência constitucional regulamentou através Lei Complementar n</w:t>
      </w:r>
      <w:r w:rsidRPr="00B97077">
        <w:rPr>
          <w:color w:val="auto"/>
          <w:vertAlign w:val="superscript"/>
        </w:rPr>
        <w:t>°</w:t>
      </w:r>
      <w:r w:rsidRPr="00B97077">
        <w:rPr>
          <w:color w:val="auto"/>
        </w:rPr>
        <w:t xml:space="preserve"> 0</w:t>
      </w:r>
      <w:r w:rsidR="00B7566D" w:rsidRPr="00B97077">
        <w:rPr>
          <w:color w:val="auto"/>
        </w:rPr>
        <w:t>6</w:t>
      </w:r>
      <w:r w:rsidRPr="00B97077">
        <w:rPr>
          <w:color w:val="auto"/>
        </w:rPr>
        <w:t xml:space="preserve"> de 2004, </w:t>
      </w:r>
      <w:r w:rsidR="00B97077">
        <w:rPr>
          <w:color w:val="auto"/>
        </w:rPr>
        <w:t xml:space="preserve">a qual </w:t>
      </w:r>
      <w:r w:rsidRPr="00B97077">
        <w:rPr>
          <w:color w:val="auto"/>
        </w:rPr>
        <w:t>instituiu o Pl</w:t>
      </w:r>
      <w:r w:rsidR="0039792F" w:rsidRPr="00B97077">
        <w:rPr>
          <w:color w:val="auto"/>
        </w:rPr>
        <w:t>ano Físico e Territorial Urbano</w:t>
      </w:r>
      <w:r w:rsidRPr="00B97077">
        <w:rPr>
          <w:color w:val="auto"/>
        </w:rPr>
        <w:t xml:space="preserve"> </w:t>
      </w:r>
      <w:r w:rsidR="0039792F" w:rsidRPr="00B97077">
        <w:rPr>
          <w:color w:val="auto"/>
        </w:rPr>
        <w:t xml:space="preserve">e em </w:t>
      </w:r>
      <w:r w:rsidR="004864CD" w:rsidRPr="00B97077">
        <w:rPr>
          <w:color w:val="auto"/>
        </w:rPr>
        <w:t xml:space="preserve">sua </w:t>
      </w:r>
      <w:r w:rsidR="0039792F" w:rsidRPr="00B97077">
        <w:rPr>
          <w:color w:val="auto"/>
        </w:rPr>
        <w:t xml:space="preserve">complementação </w:t>
      </w:r>
      <w:r w:rsidR="004864CD" w:rsidRPr="00B97077">
        <w:rPr>
          <w:color w:val="auto"/>
        </w:rPr>
        <w:t>foi aprovado a Lei Complementar n° 273/2004 que dispõem sobre o uso e ocupação do solo urbano (zoneamento), deste modo delimitou as áreas de</w:t>
      </w:r>
      <w:r w:rsidRPr="00B97077">
        <w:rPr>
          <w:color w:val="auto"/>
        </w:rPr>
        <w:t xml:space="preserve"> prese</w:t>
      </w:r>
      <w:r w:rsidR="004864CD" w:rsidRPr="00B97077">
        <w:rPr>
          <w:color w:val="auto"/>
        </w:rPr>
        <w:t>rvação permanente, contemplando faixa de proteção das margens e encostas de rios</w:t>
      </w:r>
      <w:r w:rsidRPr="00B97077">
        <w:rPr>
          <w:color w:val="auto"/>
        </w:rPr>
        <w:t xml:space="preserve">, </w:t>
      </w:r>
      <w:r w:rsidR="004864CD" w:rsidRPr="00B97077">
        <w:rPr>
          <w:color w:val="auto"/>
        </w:rPr>
        <w:t>conforme delineado em seu</w:t>
      </w:r>
      <w:r w:rsidRPr="00B97077">
        <w:rPr>
          <w:color w:val="auto"/>
        </w:rPr>
        <w:t xml:space="preserve"> art</w:t>
      </w:r>
      <w:r w:rsidR="00766209" w:rsidRPr="00B97077">
        <w:rPr>
          <w:color w:val="auto"/>
        </w:rPr>
        <w:t>.</w:t>
      </w:r>
      <w:r w:rsidRPr="00B97077">
        <w:rPr>
          <w:color w:val="auto"/>
        </w:rPr>
        <w:t xml:space="preserve"> 15, sendo elas:</w:t>
      </w:r>
    </w:p>
    <w:p w:rsidR="00142EDC" w:rsidRPr="00B97077" w:rsidRDefault="00142EDC" w:rsidP="00142EDC">
      <w:pPr>
        <w:pStyle w:val="Default"/>
        <w:spacing w:line="360" w:lineRule="auto"/>
        <w:ind w:firstLine="708"/>
        <w:jc w:val="both"/>
        <w:rPr>
          <w:color w:val="auto"/>
        </w:rPr>
      </w:pPr>
      <w:r w:rsidRPr="00B97077">
        <w:rPr>
          <w:color w:val="auto"/>
        </w:rPr>
        <w:t xml:space="preserve"> </w:t>
      </w:r>
    </w:p>
    <w:p w:rsidR="00142EDC" w:rsidRPr="00B97077" w:rsidRDefault="00142EDC" w:rsidP="00142EDC">
      <w:pPr>
        <w:pStyle w:val="Default"/>
        <w:ind w:left="2552"/>
        <w:jc w:val="both"/>
        <w:rPr>
          <w:i/>
          <w:color w:val="auto"/>
          <w:sz w:val="20"/>
          <w:szCs w:val="20"/>
        </w:rPr>
      </w:pPr>
      <w:r w:rsidRPr="00B97077">
        <w:rPr>
          <w:b/>
          <w:i/>
          <w:color w:val="auto"/>
          <w:sz w:val="20"/>
          <w:szCs w:val="20"/>
        </w:rPr>
        <w:t xml:space="preserve">Art. 15. </w:t>
      </w:r>
      <w:r w:rsidRPr="00B97077">
        <w:rPr>
          <w:i/>
          <w:color w:val="auto"/>
          <w:sz w:val="20"/>
          <w:szCs w:val="20"/>
        </w:rPr>
        <w:t xml:space="preserve">As Zonas de Preservação Permanente (ZPP) são áreas de proteção das faixas marginais dos rios. A faixa de proteção será de </w:t>
      </w:r>
      <w:proofErr w:type="gramStart"/>
      <w:r w:rsidR="00766209" w:rsidRPr="00B97077">
        <w:rPr>
          <w:i/>
          <w:color w:val="auto"/>
          <w:sz w:val="20"/>
          <w:szCs w:val="20"/>
        </w:rPr>
        <w:t>5</w:t>
      </w:r>
      <w:proofErr w:type="gramEnd"/>
      <w:r w:rsidRPr="00B97077">
        <w:rPr>
          <w:i/>
          <w:color w:val="auto"/>
          <w:sz w:val="20"/>
          <w:szCs w:val="20"/>
        </w:rPr>
        <w:t xml:space="preserve"> (cinco) metros para cada lado.</w:t>
      </w:r>
    </w:p>
    <w:p w:rsidR="00142EDC" w:rsidRPr="00B97077" w:rsidRDefault="00142EDC" w:rsidP="00142EDC">
      <w:pPr>
        <w:pStyle w:val="Default"/>
        <w:ind w:left="2552"/>
        <w:jc w:val="both"/>
        <w:rPr>
          <w:i/>
          <w:color w:val="auto"/>
          <w:sz w:val="20"/>
          <w:szCs w:val="20"/>
        </w:rPr>
      </w:pPr>
    </w:p>
    <w:p w:rsidR="00142EDC" w:rsidRPr="00B97077" w:rsidRDefault="00142EDC" w:rsidP="00142EDC">
      <w:pPr>
        <w:pStyle w:val="Default"/>
        <w:spacing w:line="360" w:lineRule="auto"/>
        <w:ind w:firstLine="708"/>
        <w:jc w:val="both"/>
        <w:rPr>
          <w:color w:val="auto"/>
        </w:rPr>
      </w:pPr>
    </w:p>
    <w:p w:rsidR="00142EDC" w:rsidRPr="00E43DE3" w:rsidRDefault="00142EDC" w:rsidP="00142EDC">
      <w:pPr>
        <w:pStyle w:val="Default"/>
        <w:spacing w:line="360" w:lineRule="auto"/>
        <w:ind w:firstLine="851"/>
        <w:jc w:val="both"/>
        <w:rPr>
          <w:color w:val="auto"/>
        </w:rPr>
      </w:pPr>
      <w:r w:rsidRPr="00B97077">
        <w:rPr>
          <w:color w:val="auto"/>
        </w:rPr>
        <w:t>Segundo o exposto, nota-se uma exigência</w:t>
      </w:r>
      <w:r w:rsidRPr="00F7749C">
        <w:rPr>
          <w:color w:val="auto"/>
        </w:rPr>
        <w:t xml:space="preserve"> menos restritiva de faixa de preservação permanente comparado com as Legislações Federa</w:t>
      </w:r>
      <w:r w:rsidR="00E648D3" w:rsidRPr="00F7749C">
        <w:rPr>
          <w:color w:val="auto"/>
        </w:rPr>
        <w:t>l e Estadual, caso a mesma não</w:t>
      </w:r>
      <w:r w:rsidRPr="00F7749C">
        <w:rPr>
          <w:color w:val="auto"/>
        </w:rPr>
        <w:t xml:space="preserve"> seja consolidada. </w:t>
      </w:r>
      <w:r w:rsidRPr="0033150E">
        <w:rPr>
          <w:color w:val="auto"/>
        </w:rPr>
        <w:t xml:space="preserve">Em face deste conflito, as diretrizes propostas pela lei de Uso e Ocupação do Solo do Município </w:t>
      </w:r>
      <w:r w:rsidR="00F7749C" w:rsidRPr="0033150E">
        <w:rPr>
          <w:color w:val="auto"/>
        </w:rPr>
        <w:t>só</w:t>
      </w:r>
      <w:r w:rsidRPr="0033150E">
        <w:rPr>
          <w:color w:val="auto"/>
        </w:rPr>
        <w:t xml:space="preserve"> foram levadas em consideração quando da determinação d</w:t>
      </w:r>
      <w:r w:rsidR="0033150E" w:rsidRPr="0033150E">
        <w:rPr>
          <w:color w:val="auto"/>
        </w:rPr>
        <w:t xml:space="preserve">e </w:t>
      </w:r>
      <w:r w:rsidRPr="0033150E">
        <w:rPr>
          <w:color w:val="auto"/>
        </w:rPr>
        <w:t xml:space="preserve">áreas consolidadas </w:t>
      </w:r>
      <w:r w:rsidR="007A5021" w:rsidRPr="0033150E">
        <w:rPr>
          <w:color w:val="auto"/>
        </w:rPr>
        <w:t>já existentes no</w:t>
      </w:r>
      <w:r w:rsidRPr="0033150E">
        <w:rPr>
          <w:color w:val="auto"/>
        </w:rPr>
        <w:t xml:space="preserve"> Município</w:t>
      </w:r>
      <w:r w:rsidR="00F7749C" w:rsidRPr="0033150E">
        <w:rPr>
          <w:color w:val="auto"/>
        </w:rPr>
        <w:t xml:space="preserve">, </w:t>
      </w:r>
      <w:r w:rsidR="007A5021" w:rsidRPr="0033150E">
        <w:rPr>
          <w:color w:val="auto"/>
        </w:rPr>
        <w:t xml:space="preserve">no </w:t>
      </w:r>
      <w:r w:rsidR="00F7749C" w:rsidRPr="0033150E">
        <w:rPr>
          <w:color w:val="auto"/>
        </w:rPr>
        <w:t xml:space="preserve">caso </w:t>
      </w:r>
      <w:r w:rsidR="007A5021" w:rsidRPr="0033150E">
        <w:rPr>
          <w:color w:val="auto"/>
        </w:rPr>
        <w:t>de áreas não consolidadas</w:t>
      </w:r>
      <w:r w:rsidR="0033150E" w:rsidRPr="0033150E">
        <w:rPr>
          <w:color w:val="auto"/>
        </w:rPr>
        <w:t xml:space="preserve"> foi respeitada</w:t>
      </w:r>
      <w:r w:rsidR="00F7749C" w:rsidRPr="0033150E">
        <w:rPr>
          <w:color w:val="auto"/>
        </w:rPr>
        <w:t xml:space="preserve"> a metragem da Lei Federal</w:t>
      </w:r>
      <w:r w:rsidRPr="0033150E">
        <w:rPr>
          <w:color w:val="auto"/>
        </w:rPr>
        <w:t>.</w:t>
      </w:r>
      <w:r w:rsidRPr="00E43DE3">
        <w:rPr>
          <w:color w:val="auto"/>
        </w:rPr>
        <w:t xml:space="preserve"> </w:t>
      </w:r>
    </w:p>
    <w:p w:rsidR="00142EDC" w:rsidRDefault="00142EDC" w:rsidP="00142EDC">
      <w:pPr>
        <w:pStyle w:val="Ttulo"/>
        <w:spacing w:line="360" w:lineRule="auto"/>
        <w:ind w:firstLine="851"/>
        <w:jc w:val="both"/>
        <w:rPr>
          <w:rFonts w:cs="Arial"/>
          <w:b w:val="0"/>
          <w:szCs w:val="24"/>
        </w:rPr>
      </w:pPr>
      <w:r w:rsidRPr="00E43DE3">
        <w:rPr>
          <w:b w:val="0"/>
          <w:szCs w:val="24"/>
        </w:rPr>
        <w:t xml:space="preserve">Outro ponto chave de interpretação existente </w:t>
      </w:r>
      <w:r w:rsidR="00E648D3">
        <w:rPr>
          <w:b w:val="0"/>
          <w:szCs w:val="24"/>
        </w:rPr>
        <w:t>diz respeito</w:t>
      </w:r>
      <w:r w:rsidRPr="00E43DE3">
        <w:rPr>
          <w:b w:val="0"/>
          <w:szCs w:val="24"/>
        </w:rPr>
        <w:t xml:space="preserve"> às áreas</w:t>
      </w:r>
      <w:r>
        <w:rPr>
          <w:b w:val="0"/>
          <w:szCs w:val="24"/>
        </w:rPr>
        <w:t xml:space="preserve"> a serem desconsideradas como </w:t>
      </w:r>
      <w:r w:rsidRPr="00010ACE">
        <w:rPr>
          <w:b w:val="0"/>
          <w:szCs w:val="24"/>
        </w:rPr>
        <w:t>APP</w:t>
      </w:r>
      <w:r w:rsidR="00E648D3">
        <w:rPr>
          <w:b w:val="0"/>
          <w:szCs w:val="24"/>
        </w:rPr>
        <w:t>,</w:t>
      </w:r>
      <w:r w:rsidRPr="00010ACE">
        <w:rPr>
          <w:b w:val="0"/>
          <w:szCs w:val="24"/>
        </w:rPr>
        <w:t xml:space="preserve"> </w:t>
      </w:r>
      <w:r>
        <w:rPr>
          <w:b w:val="0"/>
          <w:szCs w:val="24"/>
        </w:rPr>
        <w:t xml:space="preserve">o Estado de Santa Catarina tem como base </w:t>
      </w:r>
      <w:r w:rsidRPr="00010ACE">
        <w:rPr>
          <w:b w:val="0"/>
          <w:szCs w:val="24"/>
        </w:rPr>
        <w:t>a Lei Estadual n</w:t>
      </w:r>
      <w:r w:rsidRPr="00010ACE">
        <w:rPr>
          <w:b w:val="0"/>
          <w:szCs w:val="24"/>
          <w:vertAlign w:val="superscript"/>
        </w:rPr>
        <w:t>o</w:t>
      </w:r>
      <w:r w:rsidRPr="00010ACE">
        <w:rPr>
          <w:szCs w:val="24"/>
        </w:rPr>
        <w:t xml:space="preserve"> </w:t>
      </w:r>
      <w:r w:rsidRPr="00010ACE">
        <w:rPr>
          <w:rFonts w:cs="Arial"/>
          <w:b w:val="0"/>
          <w:szCs w:val="24"/>
        </w:rPr>
        <w:t xml:space="preserve">16.342, de 2014 em seu Art. 119-C, </w:t>
      </w:r>
      <w:r w:rsidR="00E648D3">
        <w:rPr>
          <w:rFonts w:cs="Arial"/>
          <w:b w:val="0"/>
          <w:szCs w:val="24"/>
        </w:rPr>
        <w:t>onde reproduz</w:t>
      </w:r>
      <w:r w:rsidRPr="00010ACE">
        <w:rPr>
          <w:rFonts w:cs="Arial"/>
          <w:b w:val="0"/>
          <w:szCs w:val="24"/>
        </w:rPr>
        <w:t xml:space="preserve">: </w:t>
      </w:r>
    </w:p>
    <w:p w:rsidR="00142EDC" w:rsidRPr="00010ACE" w:rsidRDefault="00142EDC" w:rsidP="00142EDC">
      <w:pPr>
        <w:pStyle w:val="Ttulo"/>
        <w:spacing w:line="360" w:lineRule="auto"/>
        <w:ind w:firstLine="851"/>
        <w:jc w:val="both"/>
        <w:rPr>
          <w:rFonts w:cs="Arial"/>
          <w:b w:val="0"/>
          <w:szCs w:val="24"/>
        </w:rPr>
      </w:pPr>
    </w:p>
    <w:p w:rsidR="00142EDC" w:rsidRPr="00010ACE" w:rsidRDefault="00142EDC" w:rsidP="00142EDC">
      <w:pPr>
        <w:pStyle w:val="Cabealho"/>
        <w:tabs>
          <w:tab w:val="left" w:pos="708"/>
        </w:tabs>
        <w:ind w:left="2552" w:right="-1"/>
        <w:jc w:val="both"/>
        <w:rPr>
          <w:rFonts w:ascii="Arial" w:hAnsi="Arial" w:cs="Arial"/>
          <w:i/>
          <w:color w:val="000000"/>
          <w:sz w:val="20"/>
          <w:szCs w:val="20"/>
        </w:rPr>
      </w:pPr>
      <w:r w:rsidRPr="00010ACE">
        <w:rPr>
          <w:rFonts w:ascii="Arial" w:hAnsi="Arial" w:cs="Arial"/>
          <w:i/>
          <w:color w:val="000000"/>
          <w:sz w:val="20"/>
          <w:szCs w:val="20"/>
        </w:rPr>
        <w:lastRenderedPageBreak/>
        <w:t>"Não são consideradas APP's, as áreas cobertas ou não com vegetação:</w:t>
      </w:r>
    </w:p>
    <w:p w:rsidR="00142EDC" w:rsidRPr="00010ACE" w:rsidRDefault="00142EDC" w:rsidP="00142EDC">
      <w:pPr>
        <w:pStyle w:val="Cabealho"/>
        <w:tabs>
          <w:tab w:val="left" w:pos="708"/>
        </w:tabs>
        <w:ind w:left="2552" w:right="-1"/>
        <w:jc w:val="both"/>
        <w:rPr>
          <w:rFonts w:ascii="Arial" w:hAnsi="Arial" w:cs="Arial"/>
          <w:i/>
          <w:color w:val="000000"/>
          <w:sz w:val="20"/>
          <w:szCs w:val="20"/>
        </w:rPr>
      </w:pPr>
      <w:r w:rsidRPr="00010ACE">
        <w:rPr>
          <w:rFonts w:ascii="Arial" w:hAnsi="Arial" w:cs="Arial"/>
          <w:i/>
          <w:color w:val="000000"/>
          <w:sz w:val="20"/>
          <w:szCs w:val="20"/>
        </w:rPr>
        <w:t>[...]</w:t>
      </w:r>
    </w:p>
    <w:p w:rsidR="00142EDC" w:rsidRPr="00010ACE" w:rsidRDefault="00142EDC" w:rsidP="00142EDC">
      <w:pPr>
        <w:pStyle w:val="Cabealho"/>
        <w:tabs>
          <w:tab w:val="left" w:pos="708"/>
        </w:tabs>
        <w:ind w:left="2552" w:right="-1"/>
        <w:jc w:val="both"/>
        <w:rPr>
          <w:rFonts w:ascii="Arial" w:hAnsi="Arial" w:cs="Arial"/>
          <w:i/>
          <w:color w:val="000000"/>
          <w:sz w:val="20"/>
          <w:szCs w:val="20"/>
        </w:rPr>
      </w:pPr>
      <w:r w:rsidRPr="00010ACE">
        <w:rPr>
          <w:rFonts w:ascii="Arial" w:hAnsi="Arial" w:cs="Arial"/>
          <w:i/>
          <w:color w:val="000000"/>
          <w:sz w:val="20"/>
          <w:szCs w:val="20"/>
        </w:rPr>
        <w:t>III – nas faixas marginais de canais, valas, galerias de drenagem ou de irrigação e talvegues de escoamento de águas da chuva;</w:t>
      </w:r>
    </w:p>
    <w:p w:rsidR="00142EDC" w:rsidRDefault="00142EDC" w:rsidP="00142EDC">
      <w:pPr>
        <w:pStyle w:val="Ttulo"/>
        <w:ind w:left="2552" w:right="-1"/>
        <w:jc w:val="both"/>
        <w:rPr>
          <w:rFonts w:cs="Arial"/>
          <w:b w:val="0"/>
          <w:i/>
          <w:sz w:val="20"/>
        </w:rPr>
      </w:pPr>
      <w:proofErr w:type="gramStart"/>
      <w:r w:rsidRPr="00010ACE">
        <w:rPr>
          <w:rFonts w:cs="Arial"/>
          <w:b w:val="0"/>
          <w:i/>
          <w:sz w:val="20"/>
        </w:rPr>
        <w:t>IV – nas faixas marginais de cursos d’água não naturais, devido à realização de atividades de canalização, tubulação ou incorporação de cursos d’água a sistemas produtivos ou de drenagem urbana ou rural"</w:t>
      </w:r>
      <w:proofErr w:type="gramEnd"/>
      <w:r w:rsidRPr="00010ACE">
        <w:rPr>
          <w:rFonts w:cs="Arial"/>
          <w:b w:val="0"/>
          <w:i/>
          <w:sz w:val="20"/>
        </w:rPr>
        <w:t>;</w:t>
      </w:r>
    </w:p>
    <w:p w:rsidR="00142EDC" w:rsidRPr="00E174A1" w:rsidRDefault="00142EDC" w:rsidP="00142EDC">
      <w:pPr>
        <w:pStyle w:val="Ttulo"/>
        <w:spacing w:line="360" w:lineRule="auto"/>
        <w:ind w:left="2552"/>
        <w:jc w:val="both"/>
        <w:rPr>
          <w:rFonts w:cs="Arial"/>
          <w:b w:val="0"/>
          <w:szCs w:val="24"/>
        </w:rPr>
      </w:pPr>
    </w:p>
    <w:p w:rsidR="00142EDC" w:rsidRPr="00010ACE" w:rsidRDefault="00142EDC" w:rsidP="00142EDC">
      <w:pPr>
        <w:pStyle w:val="Default"/>
        <w:spacing w:line="360" w:lineRule="auto"/>
        <w:ind w:firstLine="851"/>
        <w:jc w:val="both"/>
      </w:pPr>
      <w:r w:rsidRPr="00010ACE">
        <w:t>A retificação e canalização de cursos d’água de pequeno, médio e grande porte são atividades que estão previstas como potencialmente poluidora</w:t>
      </w:r>
      <w:r>
        <w:t>s</w:t>
      </w:r>
      <w:r w:rsidRPr="00010ACE">
        <w:t xml:space="preserve"> e são passíveis de licenciamento segundo as Resoluções CONSEMA n</w:t>
      </w:r>
      <w:r w:rsidRPr="00010ACE">
        <w:rPr>
          <w:vertAlign w:val="superscript"/>
        </w:rPr>
        <w:t>o</w:t>
      </w:r>
      <w:r w:rsidRPr="00010ACE">
        <w:t xml:space="preserve"> 13/2012 e n</w:t>
      </w:r>
      <w:r w:rsidRPr="00010ACE">
        <w:rPr>
          <w:b/>
          <w:vertAlign w:val="superscript"/>
        </w:rPr>
        <w:t>o</w:t>
      </w:r>
      <w:r w:rsidRPr="00010ACE">
        <w:t xml:space="preserve"> 14/2012. Para o Estado de Santa Catarina o instrumento legal norteador passou a partir de Setembro de 20</w:t>
      </w:r>
      <w:r>
        <w:t>15 a ser a Instrução Normativa n</w:t>
      </w:r>
      <w:r w:rsidRPr="00010ACE">
        <w:t xml:space="preserve">º 70 - FATMA que trata da Retificação e canalização de cursos d’água. </w:t>
      </w: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 xml:space="preserve">A canalização de curso d’água é medida excepcional, e deve ser evitada. Assim como a “intervenção ou a supressão de vegetação nativa em Área de Preservação Permanente somente ocorrerá nas hipóteses de utilidade pública, de interesse social ou de </w:t>
      </w:r>
      <w:proofErr w:type="gramStart"/>
      <w:r w:rsidRPr="00010ACE">
        <w:rPr>
          <w:rFonts w:ascii="Arial" w:hAnsi="Arial" w:cs="Arial"/>
          <w:sz w:val="24"/>
          <w:szCs w:val="24"/>
        </w:rPr>
        <w:t>baixo impacto ambiental previstas</w:t>
      </w:r>
      <w:proofErr w:type="gramEnd"/>
      <w:r w:rsidRPr="00010ACE">
        <w:rPr>
          <w:rFonts w:ascii="Arial" w:hAnsi="Arial" w:cs="Arial"/>
          <w:sz w:val="24"/>
          <w:szCs w:val="24"/>
        </w:rPr>
        <w:t xml:space="preserve"> nesta Lei” (art. 8º da </w:t>
      </w:r>
      <w:r>
        <w:rPr>
          <w:rFonts w:ascii="Arial" w:hAnsi="Arial" w:cs="Arial"/>
          <w:sz w:val="24"/>
          <w:szCs w:val="24"/>
        </w:rPr>
        <w:t>L</w:t>
      </w:r>
      <w:r w:rsidRPr="00010ACE">
        <w:rPr>
          <w:rFonts w:ascii="Arial" w:hAnsi="Arial" w:cs="Arial"/>
          <w:sz w:val="24"/>
          <w:szCs w:val="24"/>
        </w:rPr>
        <w:t xml:space="preserve">ei </w:t>
      </w:r>
      <w:r>
        <w:rPr>
          <w:rFonts w:ascii="Arial" w:hAnsi="Arial" w:cs="Arial"/>
          <w:sz w:val="24"/>
          <w:szCs w:val="24"/>
        </w:rPr>
        <w:t>n</w:t>
      </w:r>
      <w:r w:rsidRPr="0067021D">
        <w:rPr>
          <w:rFonts w:ascii="Arial" w:hAnsi="Arial" w:cs="Arial"/>
          <w:sz w:val="24"/>
          <w:szCs w:val="24"/>
          <w:vertAlign w:val="superscript"/>
        </w:rPr>
        <w:t>o</w:t>
      </w:r>
      <w:r>
        <w:rPr>
          <w:rFonts w:ascii="Arial" w:hAnsi="Arial" w:cs="Arial"/>
          <w:sz w:val="24"/>
          <w:szCs w:val="24"/>
        </w:rPr>
        <w:t xml:space="preserve"> </w:t>
      </w:r>
      <w:r w:rsidRPr="00010ACE">
        <w:rPr>
          <w:rFonts w:ascii="Arial" w:hAnsi="Arial" w:cs="Arial"/>
          <w:sz w:val="24"/>
          <w:szCs w:val="24"/>
        </w:rPr>
        <w:t>12.651/2012), a possibilidade da intervenção na forma de canalização e retificação do curso d’água deve respeitar as mesmas exigências.</w:t>
      </w: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 xml:space="preserve">Além disso, a intervenção ou supressão de vegetação em APP somente poderá ser autorizada quando o requerente, entre outras exigências, conforme o art. 3º da Resolução CONAMA </w:t>
      </w:r>
      <w:r>
        <w:rPr>
          <w:rFonts w:ascii="Arial" w:hAnsi="Arial" w:cs="Arial"/>
          <w:sz w:val="24"/>
          <w:szCs w:val="24"/>
        </w:rPr>
        <w:t>n</w:t>
      </w:r>
      <w:r w:rsidRPr="001E7931">
        <w:rPr>
          <w:rFonts w:ascii="Arial" w:hAnsi="Arial" w:cs="Arial"/>
          <w:sz w:val="24"/>
          <w:szCs w:val="24"/>
          <w:vertAlign w:val="superscript"/>
        </w:rPr>
        <w:t>o</w:t>
      </w:r>
      <w:r>
        <w:rPr>
          <w:rFonts w:ascii="Arial" w:hAnsi="Arial" w:cs="Arial"/>
          <w:sz w:val="24"/>
          <w:szCs w:val="24"/>
        </w:rPr>
        <w:t xml:space="preserve"> </w:t>
      </w:r>
      <w:r w:rsidRPr="00010ACE">
        <w:rPr>
          <w:rFonts w:ascii="Arial" w:hAnsi="Arial" w:cs="Arial"/>
          <w:sz w:val="24"/>
          <w:szCs w:val="24"/>
        </w:rPr>
        <w:t>369/2009, comprovar:</w:t>
      </w:r>
    </w:p>
    <w:p w:rsidR="00142EDC" w:rsidRPr="00010ACE" w:rsidRDefault="00142EDC" w:rsidP="00142EDC">
      <w:pPr>
        <w:spacing w:after="0" w:line="240" w:lineRule="auto"/>
        <w:ind w:firstLine="851"/>
        <w:jc w:val="both"/>
        <w:rPr>
          <w:rFonts w:ascii="Arial" w:hAnsi="Arial" w:cs="Arial"/>
          <w:sz w:val="24"/>
          <w:szCs w:val="24"/>
        </w:rPr>
      </w:pP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I - a inexistência de alternativa técnica e locacional às obras, planos, atividades ou projetos propostos; II - atendimento às condições e padrões aplicáveis aos corpos de água; III - averbação da Área de Reserva Legal; e IV - a inexistência de risco de agravamento de processos como enchentes, erosão ou movimentos acidentais de massa rochosa</w:t>
      </w:r>
    </w:p>
    <w:p w:rsidR="00142EDC" w:rsidRDefault="00142EDC" w:rsidP="00142EDC">
      <w:pPr>
        <w:pStyle w:val="Default"/>
        <w:spacing w:line="360" w:lineRule="auto"/>
        <w:ind w:firstLine="708"/>
        <w:jc w:val="both"/>
        <w:rPr>
          <w:color w:val="auto"/>
        </w:rPr>
      </w:pP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Os “Enunciados de Delimitação de APPs em Áreas Urbanas Consolidadas”, atualizados em 25 de abril de 2014, consolidam o entendimento:</w:t>
      </w:r>
    </w:p>
    <w:p w:rsidR="00142EDC" w:rsidRPr="00D755B8" w:rsidRDefault="00142EDC" w:rsidP="00142EDC">
      <w:pPr>
        <w:tabs>
          <w:tab w:val="left" w:pos="2552"/>
        </w:tabs>
        <w:spacing w:after="0" w:line="240" w:lineRule="auto"/>
        <w:ind w:left="2552"/>
        <w:jc w:val="both"/>
        <w:rPr>
          <w:rFonts w:ascii="Arial" w:hAnsi="Arial" w:cs="Arial"/>
          <w:i/>
          <w:sz w:val="24"/>
          <w:szCs w:val="20"/>
        </w:rPr>
      </w:pPr>
    </w:p>
    <w:p w:rsidR="00142EDC" w:rsidRPr="00010ACE" w:rsidRDefault="00142EDC" w:rsidP="00142EDC">
      <w:pPr>
        <w:tabs>
          <w:tab w:val="left" w:pos="2552"/>
        </w:tabs>
        <w:spacing w:after="0" w:line="240" w:lineRule="auto"/>
        <w:ind w:left="2552"/>
        <w:jc w:val="both"/>
        <w:rPr>
          <w:rFonts w:ascii="Arial" w:hAnsi="Arial" w:cs="Arial"/>
          <w:b/>
          <w:i/>
          <w:sz w:val="20"/>
          <w:szCs w:val="20"/>
        </w:rPr>
      </w:pPr>
      <w:r w:rsidRPr="00010ACE">
        <w:rPr>
          <w:rFonts w:ascii="Arial" w:hAnsi="Arial" w:cs="Arial"/>
          <w:b/>
          <w:i/>
          <w:sz w:val="20"/>
          <w:szCs w:val="20"/>
        </w:rPr>
        <w:t xml:space="preserve">Enunciado 09: Da canalização e da retificação de cursos d’água </w:t>
      </w:r>
    </w:p>
    <w:p w:rsidR="00142EDC" w:rsidRPr="00010ACE" w:rsidRDefault="00142EDC" w:rsidP="00142EDC">
      <w:pPr>
        <w:tabs>
          <w:tab w:val="left" w:pos="2552"/>
        </w:tabs>
        <w:spacing w:after="0" w:line="240" w:lineRule="auto"/>
        <w:ind w:left="2552"/>
        <w:jc w:val="both"/>
        <w:rPr>
          <w:rFonts w:ascii="Arial" w:hAnsi="Arial" w:cs="Arial"/>
          <w:i/>
          <w:sz w:val="20"/>
          <w:szCs w:val="20"/>
        </w:rPr>
      </w:pPr>
      <w:r w:rsidRPr="00010ACE">
        <w:rPr>
          <w:rFonts w:ascii="Arial" w:hAnsi="Arial" w:cs="Arial"/>
          <w:i/>
          <w:sz w:val="20"/>
          <w:szCs w:val="20"/>
        </w:rPr>
        <w:t>“A canalização e a retificação de cursos d’água são atividades que estão previstas como potencialmente poluidoras e são passíveis de licenciamento segundo a</w:t>
      </w:r>
      <w:r>
        <w:rPr>
          <w:rFonts w:ascii="Arial" w:hAnsi="Arial" w:cs="Arial"/>
          <w:i/>
          <w:sz w:val="20"/>
          <w:szCs w:val="20"/>
        </w:rPr>
        <w:t>s</w:t>
      </w:r>
      <w:r w:rsidRPr="00010ACE">
        <w:rPr>
          <w:rFonts w:ascii="Arial" w:hAnsi="Arial" w:cs="Arial"/>
          <w:i/>
          <w:sz w:val="20"/>
          <w:szCs w:val="20"/>
        </w:rPr>
        <w:t xml:space="preserve"> Resoluções CONSEMA n</w:t>
      </w:r>
      <w:r w:rsidRPr="0067021D">
        <w:rPr>
          <w:rFonts w:ascii="Arial" w:hAnsi="Arial" w:cs="Arial"/>
          <w:i/>
          <w:sz w:val="20"/>
          <w:szCs w:val="20"/>
          <w:vertAlign w:val="superscript"/>
        </w:rPr>
        <w:t>o</w:t>
      </w:r>
      <w:r>
        <w:rPr>
          <w:rFonts w:ascii="Arial" w:hAnsi="Arial" w:cs="Arial"/>
          <w:i/>
          <w:sz w:val="20"/>
          <w:szCs w:val="20"/>
        </w:rPr>
        <w:t xml:space="preserve"> </w:t>
      </w:r>
      <w:r w:rsidRPr="00010ACE">
        <w:rPr>
          <w:rFonts w:ascii="Arial" w:hAnsi="Arial" w:cs="Arial"/>
          <w:i/>
          <w:sz w:val="20"/>
          <w:szCs w:val="20"/>
        </w:rPr>
        <w:t>13/2012 e n</w:t>
      </w:r>
      <w:r w:rsidRPr="0067021D">
        <w:rPr>
          <w:rFonts w:ascii="Arial" w:hAnsi="Arial" w:cs="Arial"/>
          <w:i/>
          <w:sz w:val="20"/>
          <w:szCs w:val="20"/>
          <w:vertAlign w:val="superscript"/>
        </w:rPr>
        <w:t>o</w:t>
      </w:r>
      <w:r>
        <w:rPr>
          <w:rFonts w:ascii="Arial" w:hAnsi="Arial" w:cs="Arial"/>
          <w:i/>
          <w:sz w:val="20"/>
          <w:szCs w:val="20"/>
        </w:rPr>
        <w:t xml:space="preserve"> </w:t>
      </w:r>
      <w:r w:rsidRPr="00010ACE">
        <w:rPr>
          <w:rFonts w:ascii="Arial" w:hAnsi="Arial" w:cs="Arial"/>
          <w:i/>
          <w:sz w:val="20"/>
          <w:szCs w:val="20"/>
        </w:rPr>
        <w:t>14/2012. O licenciamento ambiental dessas atividades ficará limitado aos casos excepcionalíssimos previstos no art.8º da Lei n</w:t>
      </w:r>
      <w:r w:rsidRPr="0067021D">
        <w:rPr>
          <w:rFonts w:ascii="Arial" w:hAnsi="Arial" w:cs="Arial"/>
          <w:i/>
          <w:sz w:val="20"/>
          <w:szCs w:val="20"/>
          <w:vertAlign w:val="superscript"/>
        </w:rPr>
        <w:t>o</w:t>
      </w:r>
      <w:r>
        <w:rPr>
          <w:rFonts w:ascii="Arial" w:hAnsi="Arial" w:cs="Arial"/>
          <w:i/>
          <w:sz w:val="20"/>
          <w:szCs w:val="20"/>
        </w:rPr>
        <w:t xml:space="preserve"> </w:t>
      </w:r>
      <w:r w:rsidRPr="00010ACE">
        <w:rPr>
          <w:rFonts w:ascii="Arial" w:hAnsi="Arial" w:cs="Arial"/>
          <w:i/>
          <w:sz w:val="20"/>
          <w:szCs w:val="20"/>
        </w:rPr>
        <w:t>12.651/2012, conceituados no art. 3º, incisos VIII, IX e X, do mesmo Código, observando ainda as exigências estabelecidas no art. 3º da Resolução CONAMA n</w:t>
      </w:r>
      <w:r w:rsidRPr="0067021D">
        <w:rPr>
          <w:rFonts w:ascii="Arial" w:hAnsi="Arial" w:cs="Arial"/>
          <w:i/>
          <w:sz w:val="20"/>
          <w:szCs w:val="20"/>
          <w:vertAlign w:val="superscript"/>
        </w:rPr>
        <w:t>o</w:t>
      </w:r>
      <w:r>
        <w:rPr>
          <w:rFonts w:ascii="Arial" w:hAnsi="Arial" w:cs="Arial"/>
          <w:i/>
          <w:sz w:val="20"/>
          <w:szCs w:val="20"/>
        </w:rPr>
        <w:t xml:space="preserve"> </w:t>
      </w:r>
      <w:r w:rsidRPr="00010ACE">
        <w:rPr>
          <w:rFonts w:ascii="Arial" w:hAnsi="Arial" w:cs="Arial"/>
          <w:i/>
          <w:sz w:val="20"/>
          <w:szCs w:val="20"/>
        </w:rPr>
        <w:t>369/2006, assim reconhecidas por prévio e competente estudo técnico e decisão motivada do órgão licenciador responsável.”</w:t>
      </w:r>
    </w:p>
    <w:p w:rsidR="00142EDC" w:rsidRDefault="00142EDC" w:rsidP="00142EDC">
      <w:pPr>
        <w:spacing w:line="360" w:lineRule="auto"/>
        <w:ind w:firstLine="851"/>
        <w:jc w:val="both"/>
        <w:rPr>
          <w:rFonts w:ascii="Arial" w:hAnsi="Arial" w:cs="Arial"/>
          <w:sz w:val="24"/>
          <w:szCs w:val="24"/>
        </w:rPr>
      </w:pPr>
    </w:p>
    <w:p w:rsidR="00142EDC"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Importa</w:t>
      </w:r>
      <w:r>
        <w:rPr>
          <w:rFonts w:ascii="Arial" w:hAnsi="Arial" w:cs="Arial"/>
          <w:sz w:val="24"/>
          <w:szCs w:val="24"/>
        </w:rPr>
        <w:t>nte</w:t>
      </w:r>
      <w:r w:rsidRPr="00010ACE">
        <w:rPr>
          <w:rFonts w:ascii="Arial" w:hAnsi="Arial" w:cs="Arial"/>
          <w:sz w:val="24"/>
          <w:szCs w:val="24"/>
        </w:rPr>
        <w:t xml:space="preserve"> salientar que a Lei Federal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12.651/2012, embora estabeleça como Áreas de Preservação Permanente as faixas marginais de qualquer curso d’água natural, a mesma não define o termo “curso de água natural”. Já a </w:t>
      </w:r>
      <w:r>
        <w:rPr>
          <w:rFonts w:ascii="Arial" w:hAnsi="Arial" w:cs="Arial"/>
          <w:sz w:val="24"/>
          <w:szCs w:val="24"/>
        </w:rPr>
        <w:t>L</w:t>
      </w:r>
      <w:r w:rsidRPr="00010ACE">
        <w:rPr>
          <w:rFonts w:ascii="Arial" w:hAnsi="Arial" w:cs="Arial"/>
          <w:sz w:val="24"/>
          <w:szCs w:val="24"/>
        </w:rPr>
        <w:t xml:space="preserve">ei </w:t>
      </w:r>
      <w:r>
        <w:rPr>
          <w:rFonts w:ascii="Arial" w:hAnsi="Arial" w:cs="Arial"/>
          <w:sz w:val="24"/>
          <w:szCs w:val="24"/>
        </w:rPr>
        <w:t>E</w:t>
      </w:r>
      <w:r w:rsidRPr="00010ACE">
        <w:rPr>
          <w:rFonts w:ascii="Arial" w:hAnsi="Arial" w:cs="Arial"/>
          <w:sz w:val="24"/>
          <w:szCs w:val="24"/>
        </w:rPr>
        <w:t xml:space="preserve">stadual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14.675/2009, que embora também não defina o termo “curso de água natural”, estabelece em seu Art. 119- C uma explanação intrínseca da definição de “cursos de água não naturais”. Nestes casos, o legislador definiu a inexistência de APP nas faixas marginais, conforme segue:</w:t>
      </w:r>
    </w:p>
    <w:p w:rsidR="00142EDC" w:rsidRPr="00010ACE" w:rsidRDefault="00142EDC" w:rsidP="00142EDC">
      <w:pPr>
        <w:spacing w:after="0" w:line="360" w:lineRule="auto"/>
        <w:ind w:firstLine="851"/>
        <w:jc w:val="both"/>
        <w:rPr>
          <w:rFonts w:ascii="Arial" w:hAnsi="Arial" w:cs="Arial"/>
          <w:sz w:val="24"/>
          <w:szCs w:val="24"/>
        </w:rPr>
      </w:pPr>
    </w:p>
    <w:p w:rsidR="00142EDC" w:rsidRPr="00010ACE" w:rsidRDefault="00142EDC" w:rsidP="00142EDC">
      <w:pPr>
        <w:spacing w:after="0" w:line="240" w:lineRule="auto"/>
        <w:ind w:left="2552"/>
        <w:rPr>
          <w:rFonts w:ascii="Arial" w:hAnsi="Arial" w:cs="Arial"/>
          <w:i/>
          <w:sz w:val="20"/>
          <w:szCs w:val="20"/>
        </w:rPr>
      </w:pPr>
      <w:r w:rsidRPr="00010ACE">
        <w:rPr>
          <w:rFonts w:ascii="Arial" w:hAnsi="Arial" w:cs="Arial"/>
          <w:i/>
          <w:sz w:val="20"/>
          <w:szCs w:val="20"/>
        </w:rPr>
        <w:t xml:space="preserve">Art. 119-C. </w:t>
      </w:r>
      <w:r w:rsidRPr="00010ACE">
        <w:rPr>
          <w:rFonts w:ascii="Arial" w:hAnsi="Arial" w:cs="Arial"/>
          <w:b/>
          <w:i/>
          <w:sz w:val="20"/>
          <w:szCs w:val="20"/>
        </w:rPr>
        <w:t>Não são consideradas APPs</w:t>
      </w:r>
      <w:r w:rsidRPr="00010ACE">
        <w:rPr>
          <w:rFonts w:ascii="Arial" w:hAnsi="Arial" w:cs="Arial"/>
          <w:i/>
          <w:sz w:val="20"/>
          <w:szCs w:val="20"/>
        </w:rPr>
        <w:t xml:space="preserve">, as áreas cobertas ou não com vegetação: </w:t>
      </w: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 xml:space="preserve">I – no entorno de reservatórios artificiais de água que não decorram de barramento ou represamento de cursos d’água naturais e nos formados preponderantemente por acumulação de água de chuva; </w:t>
      </w: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 xml:space="preserve">II – no entorno de acumulações naturais ou artificiais de água que tenham, isoladamente consideradas, superfície inferior a </w:t>
      </w:r>
      <w:proofErr w:type="gramStart"/>
      <w:r w:rsidRPr="00010ACE">
        <w:rPr>
          <w:rFonts w:ascii="Arial" w:hAnsi="Arial" w:cs="Arial"/>
          <w:i/>
          <w:sz w:val="20"/>
          <w:szCs w:val="20"/>
        </w:rPr>
        <w:t>1</w:t>
      </w:r>
      <w:proofErr w:type="gramEnd"/>
      <w:r w:rsidRPr="00010ACE">
        <w:rPr>
          <w:rFonts w:ascii="Arial" w:hAnsi="Arial" w:cs="Arial"/>
          <w:i/>
          <w:sz w:val="20"/>
          <w:szCs w:val="20"/>
        </w:rPr>
        <w:t xml:space="preserve"> ha (um hectare), sendo vedada nova supressão de áreas de vegetação nativa, salvo autorização do órgão ambiental estadual; </w:t>
      </w: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 xml:space="preserve">III – nas faixas marginais de canais, valas, galerias de drenagem ou de irrigação e talvegues de escoamento de águas da chuva; </w:t>
      </w: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 xml:space="preserve">IV – </w:t>
      </w:r>
      <w:r w:rsidRPr="00010ACE">
        <w:rPr>
          <w:rFonts w:ascii="Arial" w:hAnsi="Arial" w:cs="Arial"/>
          <w:b/>
          <w:i/>
          <w:sz w:val="20"/>
          <w:szCs w:val="20"/>
        </w:rPr>
        <w:t>nas faixas marginais de cursos d’água não naturais, devido à realização de atividades de canalização, tubulação ou incorporação de cursos d’água a sistemas produtivos ou de drenagem urbana ou rural</w:t>
      </w:r>
      <w:r w:rsidRPr="00010ACE">
        <w:rPr>
          <w:rFonts w:ascii="Arial" w:hAnsi="Arial" w:cs="Arial"/>
          <w:i/>
          <w:sz w:val="20"/>
          <w:szCs w:val="20"/>
        </w:rPr>
        <w:t xml:space="preserve"> (grifo nosso);</w:t>
      </w:r>
    </w:p>
    <w:p w:rsidR="00142EDC" w:rsidRPr="00010ACE" w:rsidRDefault="00142EDC" w:rsidP="00142EDC">
      <w:pPr>
        <w:spacing w:after="0" w:line="360" w:lineRule="auto"/>
        <w:ind w:firstLine="851"/>
        <w:jc w:val="both"/>
        <w:rPr>
          <w:rFonts w:ascii="Arial" w:hAnsi="Arial" w:cs="Arial"/>
          <w:sz w:val="24"/>
          <w:szCs w:val="24"/>
        </w:rPr>
      </w:pPr>
    </w:p>
    <w:p w:rsidR="00142EDC" w:rsidRPr="00010ACE" w:rsidRDefault="00142EDC" w:rsidP="00142EDC">
      <w:pPr>
        <w:spacing w:after="0" w:line="360" w:lineRule="auto"/>
        <w:ind w:firstLine="708"/>
        <w:jc w:val="both"/>
        <w:rPr>
          <w:rFonts w:ascii="Arial" w:hAnsi="Arial" w:cs="Arial"/>
          <w:sz w:val="24"/>
          <w:szCs w:val="24"/>
        </w:rPr>
      </w:pPr>
      <w:r w:rsidRPr="00010ACE">
        <w:rPr>
          <w:rFonts w:ascii="Arial" w:hAnsi="Arial" w:cs="Arial"/>
          <w:sz w:val="24"/>
          <w:szCs w:val="24"/>
        </w:rPr>
        <w:t xml:space="preserve">Com a canalização do curso d’água, em tese, pois cada caso concreto merece análise própria, a APP é descaracterizada, não havendo a necessidade de manutenção da mesma. Porém, conforme </w:t>
      </w:r>
      <w:proofErr w:type="gramStart"/>
      <w:r w:rsidRPr="00010ACE">
        <w:rPr>
          <w:rFonts w:ascii="Arial" w:hAnsi="Arial" w:cs="Arial"/>
          <w:sz w:val="24"/>
          <w:szCs w:val="24"/>
        </w:rPr>
        <w:t>recomendações do MPSC sobre o assunto torna-se</w:t>
      </w:r>
      <w:proofErr w:type="gramEnd"/>
      <w:r w:rsidRPr="00010ACE">
        <w:rPr>
          <w:rFonts w:ascii="Arial" w:hAnsi="Arial" w:cs="Arial"/>
          <w:sz w:val="24"/>
          <w:szCs w:val="24"/>
        </w:rPr>
        <w:t xml:space="preserve"> imprescindível a manutenção de pelo menos 5 m de faixa </w:t>
      </w:r>
      <w:r w:rsidRPr="00010ACE">
        <w:rPr>
          <w:rFonts w:ascii="Arial" w:hAnsi="Arial" w:cs="Arial"/>
          <w:i/>
          <w:sz w:val="24"/>
          <w:szCs w:val="24"/>
        </w:rPr>
        <w:t>non aedificandi</w:t>
      </w:r>
      <w:r w:rsidRPr="00010ACE">
        <w:rPr>
          <w:rFonts w:ascii="Arial" w:hAnsi="Arial" w:cs="Arial"/>
          <w:sz w:val="24"/>
          <w:szCs w:val="24"/>
        </w:rPr>
        <w:t>.</w:t>
      </w:r>
    </w:p>
    <w:p w:rsidR="00142EDC" w:rsidRPr="00010ACE"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 xml:space="preserve">O Estatuto da </w:t>
      </w:r>
      <w:r>
        <w:rPr>
          <w:rFonts w:ascii="Arial" w:hAnsi="Arial" w:cs="Arial"/>
          <w:sz w:val="24"/>
          <w:szCs w:val="24"/>
        </w:rPr>
        <w:t>C</w:t>
      </w:r>
      <w:r w:rsidRPr="00010ACE">
        <w:rPr>
          <w:rFonts w:ascii="Arial" w:hAnsi="Arial" w:cs="Arial"/>
          <w:sz w:val="24"/>
          <w:szCs w:val="24"/>
        </w:rPr>
        <w:t xml:space="preserve">idade, Lei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10.257/2001, apresenta diretrizes específicas sobre a regularização fundiária e urbanização de áreas ocupadas por população de baixa renda, devendo ser considerado na integração do sistema de regularização ambiental previsto na Lei Federal. </w:t>
      </w:r>
    </w:p>
    <w:p w:rsidR="00142EDC" w:rsidRDefault="00142EDC" w:rsidP="00142EDC">
      <w:pPr>
        <w:spacing w:after="0" w:line="360" w:lineRule="auto"/>
        <w:ind w:firstLine="851"/>
        <w:jc w:val="both"/>
        <w:rPr>
          <w:rFonts w:ascii="Arial" w:hAnsi="Arial" w:cs="Arial"/>
          <w:sz w:val="24"/>
          <w:szCs w:val="24"/>
        </w:rPr>
      </w:pPr>
      <w:r w:rsidRPr="00010ACE">
        <w:rPr>
          <w:rFonts w:ascii="Arial" w:hAnsi="Arial" w:cs="Arial"/>
          <w:sz w:val="24"/>
          <w:szCs w:val="24"/>
        </w:rPr>
        <w:t xml:space="preserve">Com a criação do Estatuto das cidades (Lei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10.257/01) e do Programa “Minha Casa, Minha Vida” (Lei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11.977/09) novas diretrizes foram estabelecidas para o âmbito municipal, sendo necessária uma releitura da Lei do Parcelamento do Solo (Lei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6.766/79). Cabe menção o art. 1º da Lei </w:t>
      </w:r>
      <w:r w:rsidRPr="0067021D">
        <w:rPr>
          <w:rFonts w:ascii="Arial" w:hAnsi="Arial" w:cs="Arial"/>
          <w:sz w:val="24"/>
          <w:szCs w:val="20"/>
        </w:rPr>
        <w:t>n</w:t>
      </w:r>
      <w:r w:rsidRPr="0067021D">
        <w:rPr>
          <w:rFonts w:ascii="Arial" w:hAnsi="Arial" w:cs="Arial"/>
          <w:sz w:val="24"/>
          <w:szCs w:val="20"/>
          <w:vertAlign w:val="superscript"/>
        </w:rPr>
        <w:t>o</w:t>
      </w:r>
      <w:r w:rsidRPr="00010ACE">
        <w:rPr>
          <w:rFonts w:ascii="Arial" w:hAnsi="Arial" w:cs="Arial"/>
          <w:sz w:val="24"/>
          <w:szCs w:val="24"/>
        </w:rPr>
        <w:t xml:space="preserve"> 10.257/01: </w:t>
      </w:r>
    </w:p>
    <w:p w:rsidR="00142EDC" w:rsidRPr="00010ACE" w:rsidRDefault="00142EDC" w:rsidP="00142EDC">
      <w:pPr>
        <w:spacing w:after="0" w:line="360" w:lineRule="auto"/>
        <w:ind w:firstLine="851"/>
        <w:jc w:val="both"/>
        <w:rPr>
          <w:rFonts w:ascii="Arial" w:hAnsi="Arial" w:cs="Arial"/>
          <w:sz w:val="24"/>
          <w:szCs w:val="24"/>
        </w:rPr>
      </w:pP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lastRenderedPageBreak/>
        <w:t>Art. 1</w:t>
      </w:r>
      <w:r w:rsidRPr="00010ACE">
        <w:rPr>
          <w:rFonts w:ascii="Arial" w:hAnsi="Arial" w:cs="Arial"/>
          <w:i/>
          <w:sz w:val="20"/>
          <w:szCs w:val="20"/>
          <w:vertAlign w:val="superscript"/>
        </w:rPr>
        <w:t>o</w:t>
      </w:r>
      <w:r w:rsidRPr="00010ACE">
        <w:rPr>
          <w:rFonts w:ascii="Arial" w:hAnsi="Arial" w:cs="Arial"/>
          <w:i/>
          <w:sz w:val="20"/>
          <w:szCs w:val="20"/>
        </w:rPr>
        <w:t xml:space="preserve"> Na execução da política urbana, de que tratam os arts. 182 e 183 da Constituição Federal</w:t>
      </w:r>
      <w:proofErr w:type="gramStart"/>
      <w:r w:rsidRPr="00010ACE">
        <w:rPr>
          <w:rFonts w:ascii="Arial" w:hAnsi="Arial" w:cs="Arial"/>
          <w:i/>
          <w:sz w:val="20"/>
          <w:szCs w:val="20"/>
        </w:rPr>
        <w:t>, será</w:t>
      </w:r>
      <w:proofErr w:type="gramEnd"/>
      <w:r w:rsidRPr="00010ACE">
        <w:rPr>
          <w:rFonts w:ascii="Arial" w:hAnsi="Arial" w:cs="Arial"/>
          <w:i/>
          <w:sz w:val="20"/>
          <w:szCs w:val="20"/>
        </w:rPr>
        <w:t xml:space="preserve"> aplicado o previsto nesta Lei. </w:t>
      </w:r>
    </w:p>
    <w:p w:rsidR="00142EDC" w:rsidRPr="00010ACE" w:rsidRDefault="00142EDC" w:rsidP="00142EDC">
      <w:pPr>
        <w:spacing w:after="0" w:line="240" w:lineRule="auto"/>
        <w:ind w:left="2552"/>
        <w:jc w:val="both"/>
        <w:rPr>
          <w:rFonts w:ascii="Arial" w:hAnsi="Arial" w:cs="Arial"/>
          <w:i/>
          <w:sz w:val="20"/>
          <w:szCs w:val="20"/>
        </w:rPr>
      </w:pPr>
      <w:r w:rsidRPr="00010ACE">
        <w:rPr>
          <w:rFonts w:ascii="Arial" w:hAnsi="Arial" w:cs="Arial"/>
          <w:i/>
          <w:sz w:val="20"/>
          <w:szCs w:val="20"/>
        </w:rPr>
        <w:t>Parágrafo único. Para todos os efeitos, esta Lei, denominada Estatuto da Cidade, estabelece normas de ordem pública e interesse social que regulam o uso da propriedade urbana em prol do bem coletivo, da segurança e do bem-estar dos cidadãos, bem como do equilíbrio ambiental</w:t>
      </w:r>
    </w:p>
    <w:p w:rsidR="00142EDC" w:rsidRPr="00010ACE" w:rsidRDefault="00142EDC" w:rsidP="00142EDC">
      <w:pPr>
        <w:pStyle w:val="Default"/>
        <w:spacing w:line="360" w:lineRule="auto"/>
        <w:ind w:firstLine="851"/>
        <w:jc w:val="both"/>
        <w:rPr>
          <w:color w:val="auto"/>
        </w:rPr>
      </w:pPr>
    </w:p>
    <w:p w:rsidR="00142EDC" w:rsidRPr="00010ACE" w:rsidRDefault="00142EDC" w:rsidP="00142EDC">
      <w:pPr>
        <w:pStyle w:val="Default"/>
        <w:spacing w:line="360" w:lineRule="auto"/>
        <w:ind w:firstLine="851"/>
        <w:jc w:val="both"/>
      </w:pPr>
      <w:r w:rsidRPr="00010ACE">
        <w:t>Neste mesmo contexto, visando o controle municipal sobre o assunto, os Enunciados de Delimitação de APPs em Áreas Urbanas Consolidadas, resultado das discussões entre promotores e procuradores de justiça de Santa Catarina, apresentam nos enunciados de 25 de Abril de 2014, algumas informações referentes ao controle que o município precisa ter referente ao assunto:</w:t>
      </w:r>
    </w:p>
    <w:p w:rsidR="00142EDC" w:rsidRPr="00010ACE" w:rsidRDefault="00142EDC" w:rsidP="00142EDC">
      <w:pPr>
        <w:pStyle w:val="Default"/>
        <w:spacing w:line="360" w:lineRule="auto"/>
        <w:ind w:firstLine="851"/>
        <w:jc w:val="both"/>
      </w:pPr>
    </w:p>
    <w:p w:rsidR="00142EDC" w:rsidRPr="00010ACE" w:rsidRDefault="00142EDC" w:rsidP="00142EDC">
      <w:pPr>
        <w:pStyle w:val="Default"/>
        <w:ind w:left="2552"/>
        <w:jc w:val="both"/>
        <w:rPr>
          <w:i/>
          <w:sz w:val="20"/>
          <w:szCs w:val="20"/>
        </w:rPr>
      </w:pPr>
      <w:r w:rsidRPr="00010ACE">
        <w:rPr>
          <w:b/>
          <w:i/>
          <w:sz w:val="20"/>
          <w:szCs w:val="20"/>
        </w:rPr>
        <w:t>Enunciado 08: Do controle municipal de novas ocupações em APP urbana</w:t>
      </w:r>
      <w:r w:rsidRPr="00010ACE">
        <w:rPr>
          <w:i/>
          <w:sz w:val="20"/>
          <w:szCs w:val="20"/>
        </w:rPr>
        <w:t xml:space="preserve"> </w:t>
      </w:r>
    </w:p>
    <w:p w:rsidR="00142EDC" w:rsidRPr="00010ACE" w:rsidRDefault="00142EDC" w:rsidP="00142EDC">
      <w:pPr>
        <w:pStyle w:val="Default"/>
        <w:ind w:left="2552"/>
        <w:jc w:val="both"/>
        <w:rPr>
          <w:i/>
          <w:sz w:val="20"/>
          <w:szCs w:val="20"/>
        </w:rPr>
      </w:pPr>
      <w:r w:rsidRPr="00010ACE">
        <w:rPr>
          <w:i/>
          <w:sz w:val="20"/>
          <w:szCs w:val="20"/>
        </w:rPr>
        <w:t xml:space="preserve">“Com objetivo de coibir novas ocupações em áreas de preservação permanente, poderá o Ministério Público recomendar aos municípios que exerçam, de forma regular, o controle, a vigilância e a desocupação das áreas protegidas, operando-se, na hipótese de comprovada desídia pelo administrador municipal, o ajuizamento de ação por improbidade administrativa (art. 11. Constitui ato de improbidade administrativa que atenta contra os princípios da administração pública qualquer ação ou omissão que viole os deveres de honestidade, imparcialidade, legalidade, e lealdade às instituições, e notadamente: II - retardar ou deixar de praticar, indevidamente, ato de ofício), além das medidas pertinentes à apuração das responsabilidades criminal (art. 67 da Lei </w:t>
      </w:r>
      <w:r w:rsidRPr="0067021D">
        <w:rPr>
          <w:i/>
          <w:sz w:val="20"/>
          <w:szCs w:val="20"/>
        </w:rPr>
        <w:t>n</w:t>
      </w:r>
      <w:r w:rsidRPr="0067021D">
        <w:rPr>
          <w:i/>
          <w:sz w:val="20"/>
          <w:szCs w:val="20"/>
          <w:vertAlign w:val="superscript"/>
        </w:rPr>
        <w:t>o</w:t>
      </w:r>
      <w:r w:rsidRPr="00010ACE">
        <w:rPr>
          <w:i/>
          <w:sz w:val="20"/>
          <w:szCs w:val="20"/>
        </w:rPr>
        <w:t xml:space="preserve"> 9.605/98) e civil dos responsáveis diretos, da demolição dos imóveis e da remoção dos ocupantes de tais áreas.” </w:t>
      </w:r>
    </w:p>
    <w:p w:rsidR="00142EDC" w:rsidRPr="00010ACE" w:rsidRDefault="00142EDC" w:rsidP="00142EDC">
      <w:pPr>
        <w:pStyle w:val="Default"/>
        <w:ind w:left="2552"/>
        <w:jc w:val="both"/>
        <w:rPr>
          <w:i/>
          <w:sz w:val="20"/>
          <w:szCs w:val="20"/>
        </w:rPr>
      </w:pPr>
    </w:p>
    <w:p w:rsidR="00142EDC" w:rsidRPr="00010ACE" w:rsidRDefault="00142EDC" w:rsidP="00142EDC">
      <w:pPr>
        <w:pStyle w:val="Default"/>
        <w:ind w:left="2552"/>
        <w:jc w:val="both"/>
        <w:rPr>
          <w:i/>
          <w:sz w:val="20"/>
          <w:szCs w:val="20"/>
        </w:rPr>
      </w:pPr>
      <w:r w:rsidRPr="00010ACE">
        <w:rPr>
          <w:b/>
          <w:i/>
          <w:sz w:val="20"/>
          <w:szCs w:val="20"/>
        </w:rPr>
        <w:t>Enunciado 10 - Da necessidade de averbação das áreas de preservação permanente na matrícula do imóvel objeto de parcelamento do solo</w:t>
      </w:r>
      <w:r w:rsidRPr="00010ACE">
        <w:rPr>
          <w:i/>
          <w:sz w:val="20"/>
          <w:szCs w:val="20"/>
        </w:rPr>
        <w:t xml:space="preserve"> </w:t>
      </w:r>
    </w:p>
    <w:p w:rsidR="00142EDC" w:rsidRPr="00010ACE" w:rsidRDefault="00142EDC" w:rsidP="00142EDC">
      <w:pPr>
        <w:pStyle w:val="Default"/>
        <w:ind w:left="2552"/>
        <w:jc w:val="both"/>
        <w:rPr>
          <w:i/>
          <w:sz w:val="20"/>
          <w:szCs w:val="20"/>
        </w:rPr>
      </w:pPr>
      <w:r w:rsidRPr="00010ACE">
        <w:rPr>
          <w:i/>
          <w:sz w:val="20"/>
          <w:szCs w:val="20"/>
        </w:rPr>
        <w:t xml:space="preserve">“Para a aprovação de novos parcelamentos do solo urbano, as áreas de preservação permanente deverão ser averbadas na matrícula do imóvel, de acordo com a localização constante na planta do parcelamento do solo existente no respectivo procedimento, não podendo integrar os novos lotes, conforme vedação prevista no art. 3º, parágrafo único, inciso V, da Lei </w:t>
      </w:r>
      <w:r w:rsidRPr="0067021D">
        <w:rPr>
          <w:i/>
          <w:sz w:val="20"/>
          <w:szCs w:val="20"/>
        </w:rPr>
        <w:t>n</w:t>
      </w:r>
      <w:r w:rsidRPr="0067021D">
        <w:rPr>
          <w:i/>
          <w:sz w:val="20"/>
          <w:szCs w:val="20"/>
          <w:vertAlign w:val="superscript"/>
        </w:rPr>
        <w:t>o</w:t>
      </w:r>
      <w:r w:rsidRPr="00010ACE">
        <w:rPr>
          <w:i/>
          <w:sz w:val="20"/>
          <w:szCs w:val="20"/>
        </w:rPr>
        <w:t xml:space="preserve"> 6.766/79.” </w:t>
      </w:r>
    </w:p>
    <w:p w:rsidR="00142EDC" w:rsidRPr="00010ACE" w:rsidRDefault="00142EDC" w:rsidP="00142EDC">
      <w:pPr>
        <w:pStyle w:val="Default"/>
        <w:spacing w:line="360" w:lineRule="auto"/>
        <w:ind w:firstLine="851"/>
        <w:jc w:val="both"/>
        <w:rPr>
          <w:color w:val="auto"/>
        </w:rPr>
      </w:pPr>
    </w:p>
    <w:p w:rsidR="00142EDC" w:rsidRPr="00010ACE" w:rsidRDefault="00142EDC" w:rsidP="00142EDC">
      <w:pPr>
        <w:pStyle w:val="Default"/>
        <w:spacing w:line="360" w:lineRule="auto"/>
        <w:ind w:firstLine="851"/>
        <w:jc w:val="both"/>
        <w:rPr>
          <w:color w:val="auto"/>
        </w:rPr>
      </w:pPr>
      <w:proofErr w:type="gramStart"/>
      <w:r>
        <w:rPr>
          <w:color w:val="auto"/>
        </w:rPr>
        <w:t>Outrossim</w:t>
      </w:r>
      <w:proofErr w:type="gramEnd"/>
      <w:r w:rsidRPr="00010ACE">
        <w:rPr>
          <w:color w:val="auto"/>
        </w:rPr>
        <w:t xml:space="preserve">, o MPSC (2015) ainda expõe que os Municípios devem cumprir com a sua parte, criando ou aperfeiçoando seu Plano Diretor, Código de Posturas, realizando o </w:t>
      </w:r>
      <w:r w:rsidRPr="00010ACE">
        <w:rPr>
          <w:bCs/>
          <w:color w:val="auto"/>
        </w:rPr>
        <w:t>Diagnóstico Socioambiental</w:t>
      </w:r>
      <w:r w:rsidRPr="00010ACE">
        <w:rPr>
          <w:color w:val="auto"/>
        </w:rPr>
        <w:t xml:space="preserve">, com a definição da área consolidada a ser atingida pelas regularizações, com o programa básico de ocupação e de atendimento econômico e social para a população diretamente afetada pela operação, além da contrapartida a ser exigida pelos proprietários, usuários permanentes e investidores privados em função da utilização dos benefícios decorrentes da modificação de índices e características de parcelamento, uso e </w:t>
      </w:r>
      <w:r w:rsidRPr="00010ACE">
        <w:rPr>
          <w:color w:val="auto"/>
        </w:rPr>
        <w:lastRenderedPageBreak/>
        <w:t>ocupação do solo e do subsolo; alterações de normas edilícias e regularização de construções, reformas ou ampliações, além da forma de controle da operação, com compartilhamento obrigatório e representação da sociedade civil.</w:t>
      </w:r>
    </w:p>
    <w:p w:rsidR="00142EDC" w:rsidRDefault="00142EDC" w:rsidP="00142EDC">
      <w:pPr>
        <w:pStyle w:val="PargrafodaLista"/>
        <w:widowControl w:val="0"/>
        <w:adjustRightInd w:val="0"/>
        <w:spacing w:after="0" w:line="360" w:lineRule="auto"/>
        <w:ind w:left="0" w:firstLine="851"/>
        <w:jc w:val="both"/>
        <w:textAlignment w:val="baseline"/>
        <w:rPr>
          <w:rFonts w:ascii="Arial" w:hAnsi="Arial" w:cs="Arial"/>
          <w:b/>
          <w:sz w:val="24"/>
          <w:highlight w:val="cyan"/>
        </w:rPr>
      </w:pPr>
      <w:r w:rsidRPr="00010ACE">
        <w:rPr>
          <w:rFonts w:ascii="Arial" w:hAnsi="Arial" w:cs="Arial"/>
          <w:sz w:val="24"/>
          <w:szCs w:val="24"/>
        </w:rPr>
        <w:t>Considerando todo o exposto, o Diagnóstico Socioambiental torna-se uma ferramenta imprescindível aos municípios para a identificação de áreas com características ambientais específicas, adequações legislativas e readequação do zoneamento municipal, tal como citado nos Enunciados de Delimitação de APPs em Áreas Urbanas Consolidadas, elaborado pelo MPSC.</w:t>
      </w:r>
    </w:p>
    <w:p w:rsidR="00142EDC" w:rsidRDefault="00142EDC" w:rsidP="00142EDC">
      <w:pPr>
        <w:pStyle w:val="Default"/>
        <w:spacing w:line="360" w:lineRule="auto"/>
        <w:ind w:firstLine="851"/>
        <w:jc w:val="both"/>
      </w:pPr>
      <w:r>
        <w:t>Por fim</w:t>
      </w:r>
      <w:r w:rsidRPr="002446C1">
        <w:t xml:space="preserve">, </w:t>
      </w:r>
      <w:r>
        <w:t>cabe salientar que com a edição</w:t>
      </w:r>
      <w:r w:rsidRPr="002446C1">
        <w:t xml:space="preserve"> da </w:t>
      </w:r>
      <w:r>
        <w:t>M</w:t>
      </w:r>
      <w:r w:rsidRPr="002446C1">
        <w:t xml:space="preserve">edida </w:t>
      </w:r>
      <w:r>
        <w:t>P</w:t>
      </w:r>
      <w:r w:rsidRPr="002446C1">
        <w:t>rovisória</w:t>
      </w:r>
      <w:r>
        <w:t xml:space="preserve"> MPV nº. 759 de 22 de dezembro de 2016, os parâmetros de caracterização da</w:t>
      </w:r>
      <w:r w:rsidR="002B5E00">
        <w:t>s</w:t>
      </w:r>
      <w:r>
        <w:t xml:space="preserve"> então denominada</w:t>
      </w:r>
      <w:r w:rsidR="002B5E00">
        <w:t>s</w:t>
      </w:r>
      <w:r>
        <w:t xml:space="preserve"> “áreas urbanas consolidadas”,</w:t>
      </w:r>
      <w:r w:rsidR="002B5E00">
        <w:t xml:space="preserve"> foram </w:t>
      </w:r>
      <w:proofErr w:type="gramStart"/>
      <w:r w:rsidR="002B5E00">
        <w:t>flexibilizados</w:t>
      </w:r>
      <w:proofErr w:type="gramEnd"/>
      <w:r w:rsidR="002B5E00">
        <w:t xml:space="preserve"> e atribuí</w:t>
      </w:r>
      <w:r>
        <w:t>do</w:t>
      </w:r>
      <w:r w:rsidR="002B5E00">
        <w:t>s</w:t>
      </w:r>
      <w:r>
        <w:t xml:space="preserve"> aos municípios sua análise e caracterização. Portanto, caberá ao ente federativo a proposição de metodologia para avaliar e identificar estas áreas. </w:t>
      </w:r>
    </w:p>
    <w:p w:rsidR="00291E0E" w:rsidRDefault="00142EDC" w:rsidP="00142EDC">
      <w:pPr>
        <w:pStyle w:val="PargrafodaLista"/>
        <w:spacing w:after="0" w:line="360" w:lineRule="auto"/>
        <w:ind w:left="0" w:firstLine="851"/>
        <w:jc w:val="both"/>
        <w:rPr>
          <w:rFonts w:ascii="Arial" w:hAnsi="Arial" w:cs="Arial"/>
          <w:sz w:val="24"/>
          <w:szCs w:val="24"/>
        </w:rPr>
      </w:pPr>
      <w:r w:rsidRPr="00E43DE3">
        <w:rPr>
          <w:rFonts w:ascii="Arial" w:hAnsi="Arial" w:cs="Arial"/>
          <w:sz w:val="24"/>
          <w:szCs w:val="24"/>
        </w:rPr>
        <w:t>Ainda neste contexto, considera</w:t>
      </w:r>
      <w:r w:rsidR="002B5E00">
        <w:rPr>
          <w:rFonts w:ascii="Arial" w:hAnsi="Arial" w:cs="Arial"/>
          <w:sz w:val="24"/>
          <w:szCs w:val="24"/>
        </w:rPr>
        <w:t>n</w:t>
      </w:r>
      <w:r w:rsidRPr="00E43DE3">
        <w:rPr>
          <w:rFonts w:ascii="Arial" w:hAnsi="Arial" w:cs="Arial"/>
          <w:sz w:val="24"/>
          <w:szCs w:val="24"/>
        </w:rPr>
        <w:t xml:space="preserve">do </w:t>
      </w:r>
      <w:r w:rsidR="00766209">
        <w:rPr>
          <w:rFonts w:ascii="Arial" w:hAnsi="Arial" w:cs="Arial"/>
          <w:sz w:val="24"/>
          <w:szCs w:val="24"/>
        </w:rPr>
        <w:t>o disposto no</w:t>
      </w:r>
      <w:r w:rsidRPr="00E43DE3">
        <w:rPr>
          <w:rFonts w:ascii="Arial" w:hAnsi="Arial" w:cs="Arial"/>
          <w:sz w:val="24"/>
          <w:szCs w:val="24"/>
        </w:rPr>
        <w:t xml:space="preserve"> art. 73, § 2º da MPV o qual </w:t>
      </w:r>
      <w:r w:rsidR="00766209">
        <w:rPr>
          <w:rFonts w:ascii="Arial" w:hAnsi="Arial" w:cs="Arial"/>
          <w:sz w:val="24"/>
          <w:szCs w:val="24"/>
        </w:rPr>
        <w:t xml:space="preserve">aborda as </w:t>
      </w:r>
      <w:r w:rsidRPr="00E43DE3">
        <w:rPr>
          <w:rFonts w:ascii="Arial" w:hAnsi="Arial" w:cs="Arial"/>
          <w:sz w:val="24"/>
          <w:szCs w:val="24"/>
        </w:rPr>
        <w:t>regras de transição dos arts</w:t>
      </w:r>
      <w:r w:rsidR="00291E0E">
        <w:rPr>
          <w:rFonts w:ascii="Arial" w:hAnsi="Arial" w:cs="Arial"/>
          <w:sz w:val="24"/>
          <w:szCs w:val="24"/>
        </w:rPr>
        <w:t>.</w:t>
      </w:r>
      <w:r w:rsidRPr="00E43DE3">
        <w:rPr>
          <w:rFonts w:ascii="Arial" w:hAnsi="Arial" w:cs="Arial"/>
          <w:sz w:val="24"/>
          <w:szCs w:val="24"/>
        </w:rPr>
        <w:t xml:space="preserve"> 46 </w:t>
      </w:r>
      <w:r w:rsidR="002B5E00">
        <w:rPr>
          <w:rFonts w:ascii="Arial" w:hAnsi="Arial" w:cs="Arial"/>
          <w:sz w:val="24"/>
          <w:szCs w:val="24"/>
        </w:rPr>
        <w:t>a</w:t>
      </w:r>
      <w:r w:rsidRPr="00E43DE3">
        <w:rPr>
          <w:rFonts w:ascii="Arial" w:hAnsi="Arial" w:cs="Arial"/>
          <w:sz w:val="24"/>
          <w:szCs w:val="24"/>
        </w:rPr>
        <w:t xml:space="preserve"> 71-A da Lei 11.977/09</w:t>
      </w:r>
      <w:r w:rsidR="00291E0E">
        <w:rPr>
          <w:rFonts w:ascii="Arial" w:hAnsi="Arial" w:cs="Arial"/>
          <w:sz w:val="24"/>
          <w:szCs w:val="24"/>
        </w:rPr>
        <w:t xml:space="preserve"> (Minha Casa Minha Vida)</w:t>
      </w:r>
      <w:r w:rsidR="002B5E00">
        <w:rPr>
          <w:rFonts w:ascii="Arial" w:hAnsi="Arial" w:cs="Arial"/>
          <w:sz w:val="24"/>
          <w:szCs w:val="24"/>
        </w:rPr>
        <w:t>,</w:t>
      </w:r>
      <w:r w:rsidR="00291E0E">
        <w:rPr>
          <w:rFonts w:ascii="Arial" w:hAnsi="Arial" w:cs="Arial"/>
          <w:sz w:val="24"/>
          <w:szCs w:val="24"/>
        </w:rPr>
        <w:t xml:space="preserve"> e</w:t>
      </w:r>
      <w:r w:rsidR="002B5E00">
        <w:rPr>
          <w:rFonts w:ascii="Arial" w:hAnsi="Arial" w:cs="Arial"/>
          <w:sz w:val="24"/>
          <w:szCs w:val="24"/>
        </w:rPr>
        <w:t xml:space="preserve"> levando em </w:t>
      </w:r>
      <w:r w:rsidR="00291E0E">
        <w:rPr>
          <w:rFonts w:ascii="Arial" w:hAnsi="Arial" w:cs="Arial"/>
          <w:sz w:val="24"/>
          <w:szCs w:val="24"/>
        </w:rPr>
        <w:t>consideração o marco temporal de</w:t>
      </w:r>
      <w:r w:rsidR="002B5E00">
        <w:rPr>
          <w:rFonts w:ascii="Arial" w:hAnsi="Arial" w:cs="Arial"/>
          <w:sz w:val="24"/>
          <w:szCs w:val="24"/>
        </w:rPr>
        <w:t xml:space="preserve"> iní</w:t>
      </w:r>
      <w:r w:rsidRPr="00E43DE3">
        <w:rPr>
          <w:rFonts w:ascii="Arial" w:hAnsi="Arial" w:cs="Arial"/>
          <w:sz w:val="24"/>
          <w:szCs w:val="24"/>
        </w:rPr>
        <w:t xml:space="preserve">cio da elaboração dos processos de regularização fundiária, aplica-se ao presente DSA a legislação 11.977/09 e do Enunciado 02 do MPSC, tendo em vista que os trabalhos de elaboração e coletas de dados foram iniciados anteriormente a edição da MPV. </w:t>
      </w:r>
    </w:p>
    <w:p w:rsidR="00142EDC" w:rsidRPr="00E43DE3" w:rsidRDefault="00142EDC" w:rsidP="00142EDC">
      <w:pPr>
        <w:pStyle w:val="PargrafodaLista"/>
        <w:spacing w:after="0" w:line="360" w:lineRule="auto"/>
        <w:ind w:left="0" w:firstLine="851"/>
        <w:jc w:val="both"/>
        <w:rPr>
          <w:rFonts w:ascii="Arial" w:hAnsi="Arial" w:cs="Arial"/>
          <w:sz w:val="24"/>
          <w:szCs w:val="24"/>
        </w:rPr>
      </w:pPr>
      <w:r w:rsidRPr="00E43DE3">
        <w:rPr>
          <w:rFonts w:ascii="Arial" w:hAnsi="Arial" w:cs="Arial"/>
          <w:sz w:val="24"/>
          <w:szCs w:val="24"/>
        </w:rPr>
        <w:t>Ressalta</w:t>
      </w:r>
      <w:r w:rsidR="002B5E00">
        <w:rPr>
          <w:rFonts w:ascii="Arial" w:hAnsi="Arial" w:cs="Arial"/>
          <w:sz w:val="24"/>
          <w:szCs w:val="24"/>
        </w:rPr>
        <w:t>-se</w:t>
      </w:r>
      <w:r w:rsidRPr="00E43DE3">
        <w:rPr>
          <w:rFonts w:ascii="Arial" w:hAnsi="Arial" w:cs="Arial"/>
          <w:sz w:val="24"/>
          <w:szCs w:val="24"/>
        </w:rPr>
        <w:t xml:space="preserve"> ainda, que a legislação anterior tornou-se mais restritiva, o que na</w:t>
      </w:r>
      <w:r w:rsidR="002B5E00">
        <w:rPr>
          <w:rFonts w:ascii="Arial" w:hAnsi="Arial" w:cs="Arial"/>
          <w:sz w:val="24"/>
          <w:szCs w:val="24"/>
        </w:rPr>
        <w:t xml:space="preserve"> suposta extinção da MPV não irá</w:t>
      </w:r>
      <w:r w:rsidRPr="00E43DE3">
        <w:rPr>
          <w:rFonts w:ascii="Arial" w:hAnsi="Arial" w:cs="Arial"/>
          <w:sz w:val="24"/>
          <w:szCs w:val="24"/>
        </w:rPr>
        <w:t xml:space="preserve"> trazer prejuízo ao meio ambiente ecologicamente equilibrado.</w:t>
      </w: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Default="00142EDC" w:rsidP="00142EDC">
      <w:pPr>
        <w:pStyle w:val="PargrafodaLista"/>
        <w:spacing w:after="0" w:line="360" w:lineRule="auto"/>
        <w:ind w:left="0" w:firstLine="851"/>
        <w:jc w:val="both"/>
        <w:rPr>
          <w:rFonts w:ascii="Arial" w:hAnsi="Arial" w:cs="Arial"/>
          <w:sz w:val="24"/>
          <w:szCs w:val="24"/>
        </w:rPr>
      </w:pPr>
    </w:p>
    <w:p w:rsidR="00142EDC" w:rsidRPr="007A61B7" w:rsidRDefault="00142EDC" w:rsidP="005E6DDE">
      <w:pPr>
        <w:pStyle w:val="Ttulo1"/>
        <w:numPr>
          <w:ilvl w:val="0"/>
          <w:numId w:val="3"/>
        </w:numPr>
        <w:spacing w:before="0" w:line="360" w:lineRule="auto"/>
        <w:ind w:left="0" w:firstLine="0"/>
        <w:jc w:val="both"/>
        <w:rPr>
          <w:rFonts w:eastAsia="Times New Roman" w:cs="Times New Roman"/>
          <w:color w:val="000000"/>
          <w:lang w:eastAsia="pt-BR"/>
        </w:rPr>
      </w:pPr>
      <w:bookmarkStart w:id="3" w:name="_Toc485028213"/>
      <w:r w:rsidRPr="007A61B7">
        <w:rPr>
          <w:rFonts w:eastAsia="Times New Roman" w:cs="Times New Roman"/>
          <w:color w:val="000000"/>
          <w:lang w:eastAsia="pt-BR"/>
        </w:rPr>
        <w:lastRenderedPageBreak/>
        <w:t>CARACTERIZAÇÃO FÍSICOAMBIENTAL, SOCIOCULTURAL E ECONÔMICA DA ÁREA</w:t>
      </w:r>
      <w:bookmarkEnd w:id="3"/>
    </w:p>
    <w:p w:rsidR="00142EDC" w:rsidRPr="007A61B7" w:rsidRDefault="00142EDC" w:rsidP="00142EDC">
      <w:pPr>
        <w:widowControl w:val="0"/>
        <w:adjustRightInd w:val="0"/>
        <w:spacing w:after="0" w:line="360" w:lineRule="auto"/>
        <w:jc w:val="both"/>
        <w:textAlignment w:val="baseline"/>
        <w:rPr>
          <w:rFonts w:ascii="Arial" w:eastAsia="Times New Roman" w:hAnsi="Arial" w:cs="Arial"/>
          <w:b/>
          <w:sz w:val="24"/>
          <w:lang w:eastAsia="pt-BR"/>
        </w:rPr>
      </w:pPr>
    </w:p>
    <w:p w:rsidR="00142EDC" w:rsidRPr="007A61B7" w:rsidRDefault="00142EDC" w:rsidP="005E6DDE">
      <w:pPr>
        <w:pStyle w:val="PargrafodaLista"/>
        <w:keepNext/>
        <w:keepLines/>
        <w:numPr>
          <w:ilvl w:val="1"/>
          <w:numId w:val="3"/>
        </w:numPr>
        <w:spacing w:after="0" w:line="360" w:lineRule="auto"/>
        <w:ind w:left="0" w:firstLine="0"/>
        <w:outlineLvl w:val="1"/>
        <w:rPr>
          <w:rFonts w:ascii="Arial" w:hAnsi="Arial" w:cs="Times New Roman"/>
          <w:color w:val="000000"/>
          <w:sz w:val="24"/>
          <w:szCs w:val="26"/>
        </w:rPr>
      </w:pPr>
      <w:r w:rsidRPr="007A61B7">
        <w:rPr>
          <w:rFonts w:ascii="Arial" w:hAnsi="Arial" w:cs="Times New Roman"/>
          <w:color w:val="000000"/>
          <w:sz w:val="24"/>
          <w:szCs w:val="26"/>
        </w:rPr>
        <w:t xml:space="preserve"> </w:t>
      </w:r>
      <w:bookmarkStart w:id="4" w:name="_Toc485028214"/>
      <w:r w:rsidRPr="007A61B7">
        <w:rPr>
          <w:rFonts w:ascii="Arial" w:hAnsi="Arial" w:cs="Times New Roman"/>
          <w:color w:val="000000"/>
          <w:sz w:val="24"/>
          <w:szCs w:val="26"/>
        </w:rPr>
        <w:t>HISTÓRICO DO MUNICÍPIO</w:t>
      </w:r>
      <w:bookmarkEnd w:id="4"/>
    </w:p>
    <w:p w:rsidR="00142EDC" w:rsidRPr="007A61B7" w:rsidRDefault="00142EDC" w:rsidP="00142EDC">
      <w:pPr>
        <w:widowControl w:val="0"/>
        <w:adjustRightInd w:val="0"/>
        <w:spacing w:after="0" w:line="360" w:lineRule="auto"/>
        <w:jc w:val="both"/>
        <w:textAlignment w:val="baseline"/>
        <w:rPr>
          <w:rFonts w:ascii="Arial" w:eastAsia="Times New Roman" w:hAnsi="Arial" w:cs="Arial"/>
          <w:b/>
          <w:sz w:val="24"/>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Ibiam faz parte de uma região que foi disputada entre Brasil e Argentina, sendo que esta última requeria posse destas terras com base no Tratado de Tordesilhas. Depois, a disputa foi entre os estados de São Paulo e Paraná e, posteriormente entre Paraná e Santa Catarina, que culminou com a Guerra do Contestado, conflito que findou em 1916 e deixou milhares de vítimas (MUNICÍPIO DE IBIAM, 2014).</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Na época do conflito a região era povoada por descendentes de índios e de remanescentes das "expedições bandeirantes". O progresso de Ibiam começou por volta de 1920, quando vieram as primeiras famílias de imigrantes italianos e alemães, provindos principalmente da região de Garibaldi e Bento Gonçalves Rio Grande do Sul e se instalaram nas terras férteis, batizando a localidade de Ponte Alta (SEBRAE, 2010). </w:t>
      </w:r>
    </w:p>
    <w:p w:rsidR="00142EDC" w:rsidRPr="007A61B7" w:rsidRDefault="00142EDC" w:rsidP="00142EDC">
      <w:pPr>
        <w:spacing w:after="0" w:line="360" w:lineRule="auto"/>
        <w:ind w:firstLine="851"/>
        <w:contextualSpacing/>
        <w:jc w:val="both"/>
        <w:rPr>
          <w:rFonts w:ascii="Arial" w:eastAsia="Times New Roman" w:hAnsi="Arial" w:cs="Arial"/>
          <w:sz w:val="24"/>
          <w:szCs w:val="24"/>
          <w:highlight w:val="cyan"/>
          <w:lang w:eastAsia="pt-BR"/>
        </w:rPr>
      </w:pPr>
      <w:r>
        <w:rPr>
          <w:rFonts w:ascii="Arial" w:eastAsia="Times New Roman" w:hAnsi="Arial" w:cs="Arial"/>
          <w:sz w:val="24"/>
          <w:szCs w:val="24"/>
          <w:lang w:eastAsia="pt-BR"/>
        </w:rPr>
        <w:t>S</w:t>
      </w:r>
      <w:r w:rsidRPr="007A61B7">
        <w:rPr>
          <w:rFonts w:ascii="Arial" w:eastAsia="Times New Roman" w:hAnsi="Arial" w:cs="Arial"/>
          <w:sz w:val="24"/>
          <w:szCs w:val="24"/>
          <w:lang w:eastAsia="pt-BR"/>
        </w:rPr>
        <w:t xml:space="preserve">egundo o IBGE (2016) a colonização se deu principalmente pela chegada às proximidades da região da estrada de ferro São Paulo - Rio Grande, que deu o impulso econômico à região. </w:t>
      </w:r>
      <w:r>
        <w:rPr>
          <w:rFonts w:ascii="Arial" w:eastAsia="Times New Roman" w:hAnsi="Arial" w:cs="Arial"/>
          <w:sz w:val="24"/>
          <w:szCs w:val="24"/>
          <w:lang w:eastAsia="pt-BR"/>
        </w:rPr>
        <w:t xml:space="preserve">De acordo com o </w:t>
      </w:r>
      <w:r w:rsidRPr="007A61B7">
        <w:rPr>
          <w:rFonts w:ascii="Arial" w:eastAsia="Times New Roman" w:hAnsi="Arial" w:cs="Arial"/>
          <w:sz w:val="24"/>
          <w:szCs w:val="24"/>
          <w:lang w:eastAsia="pt-BR"/>
        </w:rPr>
        <w:t xml:space="preserve">site do Município, o Sr. Salvador Ribeiro da Silva foi o primeiro requerente de terras do Estado em Ponta Alta e </w:t>
      </w:r>
      <w:r>
        <w:rPr>
          <w:rFonts w:ascii="Arial" w:eastAsia="Times New Roman" w:hAnsi="Arial" w:cs="Arial"/>
          <w:sz w:val="24"/>
          <w:szCs w:val="24"/>
          <w:lang w:eastAsia="pt-BR"/>
        </w:rPr>
        <w:t xml:space="preserve">o </w:t>
      </w:r>
      <w:r w:rsidRPr="007A61B7">
        <w:rPr>
          <w:rFonts w:ascii="Arial" w:eastAsia="Times New Roman" w:hAnsi="Arial" w:cs="Arial"/>
          <w:sz w:val="24"/>
          <w:szCs w:val="24"/>
          <w:lang w:eastAsia="pt-BR"/>
        </w:rPr>
        <w:t>primeiro proprietário da Fazenda Ribeiro, área onde hoje está localizada a sede do município.</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Em nove de maio de 1953, a Lei Municipal nº 099 criou o distrito de Ibiam, pertencente ao município de Tangará, quando o nome Ponte Alta foi substituído por Ibiam, de origem indígena que significa: yby = terra; ã = elevada, ou seja, Ybiãa significa terras altas, encostas, barrancos. Ybiã = Ibiama. Então a justificativa do nome Ibiam, adaptado de Ibiama (MUNICIPIO DE IBIAM, 2014).</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site oficial do Município descreve ainda que a emancipação político-administrativa do município aconteceu em 20 de julho de 1995, quando Ibiam foi elevado a município, através da Lei nº 9897. Sua instalação aconteceu em 1º de janeiro de 1997, tendo como primeiro prefeito o Sr. Martin Fontana.</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5E6DDE">
      <w:pPr>
        <w:keepNext/>
        <w:keepLines/>
        <w:numPr>
          <w:ilvl w:val="1"/>
          <w:numId w:val="5"/>
        </w:numPr>
        <w:spacing w:after="0" w:line="360" w:lineRule="auto"/>
        <w:ind w:left="0" w:firstLine="0"/>
        <w:outlineLvl w:val="1"/>
        <w:rPr>
          <w:rFonts w:ascii="Arial" w:eastAsia="Times New Roman" w:hAnsi="Arial" w:cs="Times New Roman"/>
          <w:color w:val="000000"/>
          <w:sz w:val="24"/>
          <w:szCs w:val="26"/>
          <w:lang w:eastAsia="pt-BR"/>
        </w:rPr>
      </w:pPr>
      <w:bookmarkStart w:id="5" w:name="_Toc485028215"/>
      <w:r w:rsidRPr="007A61B7">
        <w:rPr>
          <w:rFonts w:ascii="Arial" w:eastAsia="Times New Roman" w:hAnsi="Arial" w:cs="Times New Roman"/>
          <w:color w:val="000000"/>
          <w:sz w:val="24"/>
          <w:szCs w:val="26"/>
          <w:lang w:eastAsia="pt-BR"/>
        </w:rPr>
        <w:lastRenderedPageBreak/>
        <w:t>ASPECTOS POPULACIONAIS</w:t>
      </w:r>
      <w:bookmarkEnd w:id="5"/>
    </w:p>
    <w:p w:rsidR="00142EDC" w:rsidRPr="007A61B7" w:rsidRDefault="00142EDC" w:rsidP="00142EDC">
      <w:pPr>
        <w:spacing w:after="0" w:line="360" w:lineRule="auto"/>
        <w:ind w:left="708"/>
        <w:contextualSpacing/>
        <w:jc w:val="both"/>
        <w:rPr>
          <w:rFonts w:ascii="Arial" w:eastAsia="Times New Roman" w:hAnsi="Arial" w:cs="Arial"/>
          <w:sz w:val="24"/>
          <w:lang w:eastAsia="pt-BR"/>
        </w:rPr>
      </w:pPr>
    </w:p>
    <w:p w:rsidR="00142EDC" w:rsidRPr="007A61B7" w:rsidRDefault="00ED61A5" w:rsidP="00142EDC">
      <w:pPr>
        <w:spacing w:after="0" w:line="360" w:lineRule="auto"/>
        <w:ind w:firstLine="851"/>
        <w:contextualSpacing/>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No Quadro </w:t>
      </w:r>
      <w:proofErr w:type="gramStart"/>
      <w:r>
        <w:rPr>
          <w:rFonts w:ascii="Arial" w:eastAsia="Times New Roman" w:hAnsi="Arial" w:cs="Arial"/>
          <w:sz w:val="24"/>
          <w:szCs w:val="24"/>
          <w:lang w:eastAsia="pt-BR"/>
        </w:rPr>
        <w:t>1</w:t>
      </w:r>
      <w:proofErr w:type="gramEnd"/>
      <w:r w:rsidR="00142EDC" w:rsidRPr="007A61B7">
        <w:rPr>
          <w:rFonts w:ascii="Arial" w:eastAsia="Times New Roman" w:hAnsi="Arial" w:cs="Arial"/>
          <w:sz w:val="24"/>
          <w:szCs w:val="24"/>
          <w:lang w:eastAsia="pt-BR"/>
        </w:rPr>
        <w:t xml:space="preserve"> é possível observar as principais informações gerais do município de Ibiam.</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4"/>
          <w:lang w:eastAsia="pt-BR"/>
        </w:rPr>
      </w:pPr>
      <w:bookmarkStart w:id="6" w:name="_Toc485027942"/>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sz w:val="20"/>
          <w:szCs w:val="24"/>
          <w:lang w:eastAsia="pt-BR"/>
        </w:rPr>
        <w:t>Aspectos Gerais e Históricos de Ibiam.</w:t>
      </w:r>
      <w:bookmarkEnd w:id="6"/>
      <w:r w:rsidRPr="007A61B7">
        <w:rPr>
          <w:rFonts w:ascii="Arial" w:eastAsia="Calibri" w:hAnsi="Arial" w:cs="Arial"/>
          <w:bCs/>
          <w:sz w:val="20"/>
          <w:szCs w:val="24"/>
          <w:lang w:eastAsia="pt-BR"/>
        </w:rPr>
        <w:t xml:space="preserve"> </w:t>
      </w:r>
    </w:p>
    <w:tbl>
      <w:tblPr>
        <w:tblStyle w:val="ListaClara-nfase31"/>
        <w:tblW w:w="9072" w:type="dxa"/>
        <w:tblInd w:w="108" w:type="dxa"/>
        <w:tblLook w:val="04A0"/>
      </w:tblPr>
      <w:tblGrid>
        <w:gridCol w:w="4536"/>
        <w:gridCol w:w="4536"/>
      </w:tblGrid>
      <w:tr w:rsidR="00142EDC" w:rsidRPr="007A61B7" w:rsidTr="00142EDC">
        <w:trPr>
          <w:cnfStyle w:val="100000000000"/>
          <w:trHeight w:val="340"/>
        </w:trPr>
        <w:tc>
          <w:tcPr>
            <w:cnfStyle w:val="001000000000"/>
            <w:tcW w:w="9072" w:type="dxa"/>
            <w:gridSpan w:val="2"/>
            <w:vAlign w:val="center"/>
          </w:tcPr>
          <w:p w:rsidR="00142EDC" w:rsidRPr="007A61B7" w:rsidRDefault="00142EDC" w:rsidP="00142EDC">
            <w:pPr>
              <w:spacing w:line="360" w:lineRule="auto"/>
              <w:jc w:val="center"/>
              <w:rPr>
                <w:rFonts w:ascii="Arial" w:hAnsi="Arial" w:cs="Arial"/>
                <w:sz w:val="20"/>
                <w:szCs w:val="24"/>
              </w:rPr>
            </w:pPr>
            <w:r w:rsidRPr="007A61B7">
              <w:rPr>
                <w:rFonts w:ascii="Arial" w:hAnsi="Arial" w:cs="Arial"/>
                <w:sz w:val="20"/>
                <w:szCs w:val="24"/>
              </w:rPr>
              <w:t>ASPECTOS GERAIS E HISTÓRICOS</w:t>
            </w:r>
          </w:p>
        </w:tc>
      </w:tr>
      <w:tr w:rsidR="00142EDC" w:rsidRPr="007A61B7" w:rsidTr="00142EDC">
        <w:trPr>
          <w:cnfStyle w:val="000000100000"/>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Localização – Mesorregião IBGE</w:t>
            </w:r>
          </w:p>
        </w:tc>
        <w:tc>
          <w:tcPr>
            <w:tcW w:w="4536" w:type="dxa"/>
            <w:vAlign w:val="center"/>
          </w:tcPr>
          <w:p w:rsidR="00142EDC" w:rsidRPr="007A61B7" w:rsidRDefault="00142EDC" w:rsidP="00142EDC">
            <w:pPr>
              <w:jc w:val="center"/>
              <w:cnfStyle w:val="000000100000"/>
              <w:rPr>
                <w:rFonts w:ascii="Arial" w:hAnsi="Arial" w:cs="Arial"/>
                <w:sz w:val="20"/>
                <w:szCs w:val="24"/>
              </w:rPr>
            </w:pPr>
            <w:r w:rsidRPr="007A61B7">
              <w:rPr>
                <w:rFonts w:ascii="Arial" w:hAnsi="Arial" w:cs="Arial"/>
                <w:sz w:val="20"/>
                <w:szCs w:val="24"/>
              </w:rPr>
              <w:t>Oeste Catarinense</w:t>
            </w:r>
          </w:p>
        </w:tc>
      </w:tr>
      <w:tr w:rsidR="00142EDC" w:rsidRPr="007A61B7" w:rsidTr="00142EDC">
        <w:trPr>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Associação de Municípios</w:t>
            </w:r>
          </w:p>
        </w:tc>
        <w:tc>
          <w:tcPr>
            <w:tcW w:w="4536" w:type="dxa"/>
            <w:vAlign w:val="center"/>
          </w:tcPr>
          <w:p w:rsidR="00142EDC" w:rsidRPr="007A61B7" w:rsidRDefault="00142EDC" w:rsidP="00142EDC">
            <w:pPr>
              <w:jc w:val="center"/>
              <w:cnfStyle w:val="000000000000"/>
              <w:rPr>
                <w:rFonts w:ascii="Arial" w:hAnsi="Arial" w:cs="Arial"/>
                <w:sz w:val="20"/>
                <w:szCs w:val="24"/>
              </w:rPr>
            </w:pPr>
            <w:r w:rsidRPr="007A61B7">
              <w:rPr>
                <w:rFonts w:ascii="Arial" w:hAnsi="Arial" w:cs="Arial"/>
                <w:sz w:val="20"/>
                <w:szCs w:val="24"/>
              </w:rPr>
              <w:t>AMARP – Associação dos Municípios do Alto Vale do Rio do Peixe</w:t>
            </w:r>
          </w:p>
        </w:tc>
      </w:tr>
      <w:tr w:rsidR="00142EDC" w:rsidRPr="007A61B7" w:rsidTr="00142EDC">
        <w:trPr>
          <w:cnfStyle w:val="000000100000"/>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Agência de Desenvolvimento Regional de SC</w:t>
            </w:r>
          </w:p>
        </w:tc>
        <w:tc>
          <w:tcPr>
            <w:tcW w:w="4536" w:type="dxa"/>
            <w:vAlign w:val="center"/>
          </w:tcPr>
          <w:p w:rsidR="00142EDC" w:rsidRPr="007A61B7" w:rsidRDefault="00142EDC" w:rsidP="00142EDC">
            <w:pPr>
              <w:jc w:val="center"/>
              <w:cnfStyle w:val="000000100000"/>
              <w:rPr>
                <w:rFonts w:ascii="Arial" w:hAnsi="Arial" w:cs="Arial"/>
                <w:sz w:val="20"/>
                <w:szCs w:val="24"/>
              </w:rPr>
            </w:pPr>
            <w:r w:rsidRPr="007A61B7">
              <w:rPr>
                <w:rFonts w:ascii="Arial" w:hAnsi="Arial" w:cs="Arial"/>
                <w:sz w:val="20"/>
                <w:szCs w:val="24"/>
              </w:rPr>
              <w:t>ADR – Campos Novos</w:t>
            </w:r>
          </w:p>
        </w:tc>
      </w:tr>
      <w:tr w:rsidR="00142EDC" w:rsidRPr="007A61B7" w:rsidTr="00142EDC">
        <w:trPr>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Área Territorial – 2016 (Km²)</w:t>
            </w:r>
          </w:p>
        </w:tc>
        <w:tc>
          <w:tcPr>
            <w:tcW w:w="4536" w:type="dxa"/>
            <w:vAlign w:val="center"/>
          </w:tcPr>
          <w:p w:rsidR="00142EDC" w:rsidRPr="007A61B7" w:rsidRDefault="00142EDC" w:rsidP="00142EDC">
            <w:pPr>
              <w:jc w:val="center"/>
              <w:cnfStyle w:val="000000000000"/>
              <w:rPr>
                <w:rFonts w:ascii="Arial" w:hAnsi="Arial" w:cs="Arial"/>
                <w:sz w:val="20"/>
                <w:szCs w:val="24"/>
              </w:rPr>
            </w:pPr>
            <w:proofErr w:type="gramStart"/>
            <w:r>
              <w:rPr>
                <w:rFonts w:ascii="Arial" w:hAnsi="Arial" w:cs="Arial"/>
                <w:sz w:val="20"/>
                <w:szCs w:val="24"/>
              </w:rPr>
              <w:t>146,</w:t>
            </w:r>
            <w:proofErr w:type="gramEnd"/>
            <w:r>
              <w:rPr>
                <w:rFonts w:ascii="Arial" w:hAnsi="Arial" w:cs="Arial"/>
                <w:sz w:val="20"/>
                <w:szCs w:val="24"/>
              </w:rPr>
              <w:t>599</w:t>
            </w:r>
          </w:p>
        </w:tc>
      </w:tr>
      <w:tr w:rsidR="00142EDC" w:rsidRPr="007A61B7" w:rsidTr="00142EDC">
        <w:trPr>
          <w:cnfStyle w:val="000000100000"/>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Distância da Capital (Km)</w:t>
            </w:r>
          </w:p>
        </w:tc>
        <w:tc>
          <w:tcPr>
            <w:tcW w:w="4536" w:type="dxa"/>
            <w:vAlign w:val="center"/>
          </w:tcPr>
          <w:p w:rsidR="00142EDC" w:rsidRPr="007A61B7" w:rsidRDefault="00142EDC" w:rsidP="00142EDC">
            <w:pPr>
              <w:jc w:val="center"/>
              <w:cnfStyle w:val="000000100000"/>
              <w:rPr>
                <w:rFonts w:ascii="Arial" w:hAnsi="Arial" w:cs="Arial"/>
                <w:sz w:val="20"/>
                <w:szCs w:val="24"/>
              </w:rPr>
            </w:pPr>
            <w:r w:rsidRPr="007A61B7">
              <w:rPr>
                <w:rFonts w:ascii="Arial" w:hAnsi="Arial" w:cs="Arial"/>
                <w:sz w:val="20"/>
                <w:szCs w:val="24"/>
              </w:rPr>
              <w:t>353</w:t>
            </w:r>
          </w:p>
        </w:tc>
      </w:tr>
      <w:tr w:rsidR="00142EDC" w:rsidRPr="007A61B7" w:rsidTr="00142EDC">
        <w:trPr>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Altitude (m)</w:t>
            </w:r>
          </w:p>
        </w:tc>
        <w:tc>
          <w:tcPr>
            <w:tcW w:w="4536" w:type="dxa"/>
            <w:vAlign w:val="center"/>
          </w:tcPr>
          <w:p w:rsidR="00142EDC" w:rsidRPr="007A61B7" w:rsidRDefault="00142EDC" w:rsidP="00142EDC">
            <w:pPr>
              <w:jc w:val="center"/>
              <w:cnfStyle w:val="000000000000"/>
              <w:rPr>
                <w:rFonts w:ascii="Arial" w:hAnsi="Arial" w:cs="Arial"/>
                <w:sz w:val="20"/>
                <w:szCs w:val="24"/>
              </w:rPr>
            </w:pPr>
            <w:r w:rsidRPr="007A61B7">
              <w:rPr>
                <w:rFonts w:ascii="Arial" w:hAnsi="Arial" w:cs="Arial"/>
                <w:sz w:val="20"/>
                <w:szCs w:val="24"/>
              </w:rPr>
              <w:t>724</w:t>
            </w:r>
          </w:p>
        </w:tc>
      </w:tr>
      <w:tr w:rsidR="00C86B20" w:rsidRPr="007A61B7" w:rsidTr="00142EDC">
        <w:trPr>
          <w:cnfStyle w:val="000000100000"/>
          <w:trHeight w:val="340"/>
        </w:trPr>
        <w:tc>
          <w:tcPr>
            <w:cnfStyle w:val="001000000000"/>
            <w:tcW w:w="4536" w:type="dxa"/>
            <w:shd w:val="clear" w:color="auto" w:fill="EAF1DD" w:themeFill="accent3" w:themeFillTint="33"/>
            <w:vAlign w:val="center"/>
          </w:tcPr>
          <w:p w:rsidR="00C86B20" w:rsidRPr="007A61B7" w:rsidRDefault="00763825" w:rsidP="00D04CE0">
            <w:pPr>
              <w:jc w:val="center"/>
              <w:rPr>
                <w:rFonts w:ascii="Arial" w:hAnsi="Arial" w:cs="Arial"/>
                <w:sz w:val="20"/>
                <w:szCs w:val="24"/>
              </w:rPr>
            </w:pPr>
            <w:r>
              <w:rPr>
                <w:rFonts w:ascii="Arial" w:hAnsi="Arial" w:cs="Arial"/>
                <w:sz w:val="20"/>
                <w:szCs w:val="24"/>
              </w:rPr>
              <w:t>Populaç</w:t>
            </w:r>
            <w:r w:rsidR="00C86B20">
              <w:rPr>
                <w:rFonts w:ascii="Arial" w:hAnsi="Arial" w:cs="Arial"/>
                <w:sz w:val="20"/>
                <w:szCs w:val="24"/>
              </w:rPr>
              <w:t>ão</w:t>
            </w:r>
            <w:r w:rsidR="00C86B20" w:rsidRPr="007A61B7">
              <w:rPr>
                <w:rFonts w:ascii="Arial" w:hAnsi="Arial" w:cs="Arial"/>
                <w:sz w:val="20"/>
                <w:szCs w:val="24"/>
              </w:rPr>
              <w:t xml:space="preserve"> – 20</w:t>
            </w:r>
            <w:r w:rsidR="00C86B20">
              <w:rPr>
                <w:rFonts w:ascii="Arial" w:hAnsi="Arial" w:cs="Arial"/>
                <w:sz w:val="20"/>
                <w:szCs w:val="24"/>
              </w:rPr>
              <w:t>10</w:t>
            </w:r>
          </w:p>
        </w:tc>
        <w:tc>
          <w:tcPr>
            <w:tcW w:w="4536" w:type="dxa"/>
            <w:vAlign w:val="center"/>
          </w:tcPr>
          <w:p w:rsidR="00C86B20" w:rsidRPr="007A61B7" w:rsidRDefault="00C86B20" w:rsidP="00D04CE0">
            <w:pPr>
              <w:jc w:val="center"/>
              <w:cnfStyle w:val="000000100000"/>
              <w:rPr>
                <w:rFonts w:ascii="Arial" w:hAnsi="Arial" w:cs="Arial"/>
                <w:sz w:val="20"/>
                <w:szCs w:val="24"/>
              </w:rPr>
            </w:pPr>
            <w:r>
              <w:rPr>
                <w:rFonts w:ascii="Arial" w:hAnsi="Arial" w:cs="Arial"/>
                <w:sz w:val="20"/>
                <w:szCs w:val="24"/>
              </w:rPr>
              <w:t>1.945</w:t>
            </w:r>
            <w:r w:rsidRPr="007A61B7">
              <w:rPr>
                <w:rFonts w:ascii="Arial" w:hAnsi="Arial" w:cs="Arial"/>
                <w:sz w:val="20"/>
                <w:szCs w:val="24"/>
              </w:rPr>
              <w:t xml:space="preserve"> hab</w:t>
            </w:r>
            <w:r>
              <w:rPr>
                <w:rFonts w:ascii="Arial" w:hAnsi="Arial" w:cs="Arial"/>
                <w:sz w:val="20"/>
                <w:szCs w:val="24"/>
              </w:rPr>
              <w:t xml:space="preserve">. </w:t>
            </w:r>
          </w:p>
        </w:tc>
      </w:tr>
      <w:tr w:rsidR="00C86B20" w:rsidRPr="007A61B7" w:rsidTr="00142EDC">
        <w:trPr>
          <w:trHeight w:val="340"/>
        </w:trPr>
        <w:tc>
          <w:tcPr>
            <w:cnfStyle w:val="001000000000"/>
            <w:tcW w:w="4536" w:type="dxa"/>
            <w:shd w:val="clear" w:color="auto" w:fill="EAF1DD" w:themeFill="accent3" w:themeFillTint="33"/>
            <w:vAlign w:val="center"/>
          </w:tcPr>
          <w:p w:rsidR="00C86B20" w:rsidRPr="007A61B7" w:rsidRDefault="00C86B20" w:rsidP="00D04CE0">
            <w:pPr>
              <w:jc w:val="center"/>
              <w:rPr>
                <w:rFonts w:ascii="Arial" w:hAnsi="Arial" w:cs="Arial"/>
                <w:sz w:val="20"/>
                <w:szCs w:val="24"/>
              </w:rPr>
            </w:pPr>
            <w:r w:rsidRPr="007A61B7">
              <w:rPr>
                <w:rFonts w:ascii="Arial" w:hAnsi="Arial" w:cs="Arial"/>
                <w:sz w:val="20"/>
                <w:szCs w:val="24"/>
              </w:rPr>
              <w:t xml:space="preserve">Densidade demográfica – </w:t>
            </w:r>
            <w:r>
              <w:rPr>
                <w:rFonts w:ascii="Arial" w:hAnsi="Arial" w:cs="Arial"/>
                <w:sz w:val="20"/>
                <w:szCs w:val="24"/>
              </w:rPr>
              <w:t>2010</w:t>
            </w:r>
            <w:r w:rsidRPr="007A61B7">
              <w:rPr>
                <w:rFonts w:ascii="Arial" w:hAnsi="Arial" w:cs="Arial"/>
                <w:sz w:val="20"/>
                <w:szCs w:val="24"/>
              </w:rPr>
              <w:t xml:space="preserve"> (hab/km²)</w:t>
            </w:r>
          </w:p>
        </w:tc>
        <w:tc>
          <w:tcPr>
            <w:tcW w:w="4536" w:type="dxa"/>
            <w:vAlign w:val="center"/>
          </w:tcPr>
          <w:p w:rsidR="00C86B20" w:rsidRPr="007A61B7" w:rsidRDefault="00C86B20" w:rsidP="00D04CE0">
            <w:pPr>
              <w:jc w:val="center"/>
              <w:cnfStyle w:val="000000000000"/>
              <w:rPr>
                <w:rFonts w:ascii="Arial" w:hAnsi="Arial" w:cs="Arial"/>
                <w:sz w:val="20"/>
                <w:szCs w:val="24"/>
              </w:rPr>
            </w:pPr>
            <w:r w:rsidRPr="007A61B7">
              <w:rPr>
                <w:rFonts w:ascii="Arial" w:hAnsi="Arial" w:cs="Arial"/>
                <w:sz w:val="20"/>
                <w:szCs w:val="24"/>
              </w:rPr>
              <w:t>13,</w:t>
            </w:r>
            <w:r>
              <w:rPr>
                <w:rFonts w:ascii="Arial" w:hAnsi="Arial" w:cs="Arial"/>
                <w:sz w:val="20"/>
                <w:szCs w:val="24"/>
              </w:rPr>
              <w:t>26</w:t>
            </w:r>
          </w:p>
        </w:tc>
      </w:tr>
      <w:tr w:rsidR="00142EDC" w:rsidRPr="007A61B7" w:rsidTr="00142EDC">
        <w:trPr>
          <w:cnfStyle w:val="000000100000"/>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Data da Fundação</w:t>
            </w:r>
          </w:p>
        </w:tc>
        <w:tc>
          <w:tcPr>
            <w:tcW w:w="4536" w:type="dxa"/>
            <w:vAlign w:val="center"/>
          </w:tcPr>
          <w:p w:rsidR="00142EDC" w:rsidRPr="007A61B7" w:rsidRDefault="00142EDC" w:rsidP="00142EDC">
            <w:pPr>
              <w:jc w:val="center"/>
              <w:cnfStyle w:val="000000100000"/>
              <w:rPr>
                <w:rFonts w:ascii="Arial" w:hAnsi="Arial" w:cs="Arial"/>
                <w:sz w:val="20"/>
                <w:szCs w:val="24"/>
              </w:rPr>
            </w:pPr>
            <w:r w:rsidRPr="007A61B7">
              <w:rPr>
                <w:rFonts w:ascii="Arial" w:hAnsi="Arial" w:cs="Arial"/>
                <w:sz w:val="20"/>
                <w:szCs w:val="24"/>
              </w:rPr>
              <w:t>20 de julho de 1995</w:t>
            </w:r>
          </w:p>
        </w:tc>
      </w:tr>
      <w:tr w:rsidR="00142EDC" w:rsidRPr="007A61B7" w:rsidTr="00142EDC">
        <w:trPr>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Principais atividades econômicas</w:t>
            </w:r>
          </w:p>
        </w:tc>
        <w:tc>
          <w:tcPr>
            <w:tcW w:w="4536" w:type="dxa"/>
            <w:vAlign w:val="center"/>
          </w:tcPr>
          <w:p w:rsidR="00142EDC" w:rsidRPr="007A61B7" w:rsidRDefault="00142EDC" w:rsidP="00142EDC">
            <w:pPr>
              <w:jc w:val="center"/>
              <w:cnfStyle w:val="000000000000"/>
              <w:rPr>
                <w:rFonts w:ascii="Arial" w:hAnsi="Arial" w:cs="Arial"/>
                <w:sz w:val="20"/>
                <w:szCs w:val="24"/>
              </w:rPr>
            </w:pPr>
            <w:r w:rsidRPr="007A61B7">
              <w:rPr>
                <w:rFonts w:ascii="Arial" w:hAnsi="Arial" w:cs="Arial"/>
                <w:sz w:val="20"/>
                <w:szCs w:val="14"/>
                <w:shd w:val="clear" w:color="auto" w:fill="FFFFFF"/>
              </w:rPr>
              <w:t>Agricultura</w:t>
            </w:r>
          </w:p>
        </w:tc>
      </w:tr>
      <w:tr w:rsidR="00142EDC" w:rsidRPr="007A61B7" w:rsidTr="00142EDC">
        <w:trPr>
          <w:cnfStyle w:val="000000100000"/>
          <w:trHeight w:val="340"/>
        </w:trPr>
        <w:tc>
          <w:tcPr>
            <w:cnfStyle w:val="001000000000"/>
            <w:tcW w:w="4536" w:type="dxa"/>
            <w:shd w:val="clear" w:color="auto" w:fill="EAF1DD" w:themeFill="accent3" w:themeFillTint="33"/>
            <w:vAlign w:val="center"/>
          </w:tcPr>
          <w:p w:rsidR="00142EDC" w:rsidRPr="007A61B7" w:rsidRDefault="00142EDC" w:rsidP="00142EDC">
            <w:pPr>
              <w:jc w:val="center"/>
              <w:rPr>
                <w:rFonts w:ascii="Arial" w:hAnsi="Arial" w:cs="Arial"/>
                <w:sz w:val="20"/>
                <w:szCs w:val="24"/>
              </w:rPr>
            </w:pPr>
            <w:r w:rsidRPr="007A61B7">
              <w:rPr>
                <w:rFonts w:ascii="Arial" w:hAnsi="Arial" w:cs="Arial"/>
                <w:sz w:val="20"/>
                <w:szCs w:val="24"/>
              </w:rPr>
              <w:t>Colonização</w:t>
            </w:r>
          </w:p>
        </w:tc>
        <w:tc>
          <w:tcPr>
            <w:tcW w:w="4536" w:type="dxa"/>
            <w:vAlign w:val="center"/>
          </w:tcPr>
          <w:p w:rsidR="00142EDC" w:rsidRPr="007A61B7" w:rsidRDefault="00142EDC" w:rsidP="00142EDC">
            <w:pPr>
              <w:jc w:val="center"/>
              <w:cnfStyle w:val="000000100000"/>
              <w:rPr>
                <w:rFonts w:ascii="Arial" w:hAnsi="Arial" w:cs="Arial"/>
                <w:sz w:val="20"/>
                <w:szCs w:val="24"/>
              </w:rPr>
            </w:pPr>
            <w:r w:rsidRPr="007A61B7">
              <w:rPr>
                <w:rFonts w:ascii="Arial" w:hAnsi="Arial" w:cs="Arial"/>
                <w:sz w:val="20"/>
                <w:szCs w:val="24"/>
              </w:rPr>
              <w:t>Italiana e alemã</w:t>
            </w:r>
          </w:p>
        </w:tc>
      </w:tr>
    </w:tbl>
    <w:p w:rsidR="00142EDC" w:rsidRPr="007A61B7" w:rsidRDefault="00142EDC" w:rsidP="00142EDC">
      <w:pPr>
        <w:spacing w:after="0" w:line="360" w:lineRule="auto"/>
        <w:jc w:val="both"/>
        <w:rPr>
          <w:rFonts w:ascii="Arial" w:eastAsia="Times New Roman" w:hAnsi="Arial" w:cs="Arial"/>
          <w:sz w:val="20"/>
          <w:szCs w:val="24"/>
          <w:lang w:eastAsia="pt-BR"/>
        </w:rPr>
      </w:pPr>
      <w:r w:rsidRPr="007A61B7">
        <w:rPr>
          <w:rFonts w:ascii="Arial" w:eastAsia="Times New Roman" w:hAnsi="Arial" w:cs="Arial"/>
          <w:sz w:val="20"/>
          <w:szCs w:val="24"/>
          <w:lang w:eastAsia="pt-BR"/>
        </w:rPr>
        <w:t>Fontes: SEBRAE, 2010 – IBGE- 2016 - MAPA INTERATIVO DO ESTADO - 2016</w:t>
      </w:r>
    </w:p>
    <w:p w:rsidR="00142EDC" w:rsidRPr="007A61B7" w:rsidRDefault="00142EDC" w:rsidP="00142EDC">
      <w:pPr>
        <w:autoSpaceDE w:val="0"/>
        <w:autoSpaceDN w:val="0"/>
        <w:adjustRightInd w:val="0"/>
        <w:spacing w:after="0" w:line="360" w:lineRule="auto"/>
        <w:ind w:firstLine="708"/>
        <w:jc w:val="both"/>
        <w:rPr>
          <w:rFonts w:ascii="Arial" w:eastAsia="Times New Roman" w:hAnsi="Arial" w:cs="Arial"/>
          <w:sz w:val="24"/>
          <w:szCs w:val="24"/>
          <w:highlight w:val="green"/>
          <w:lang w:eastAsia="pt-BR"/>
        </w:rPr>
      </w:pPr>
    </w:p>
    <w:p w:rsidR="00142EDC" w:rsidRPr="007A61B7" w:rsidRDefault="00142EDC" w:rsidP="005E6DDE">
      <w:pPr>
        <w:keepNext/>
        <w:keepLines/>
        <w:numPr>
          <w:ilvl w:val="2"/>
          <w:numId w:val="5"/>
        </w:numPr>
        <w:spacing w:after="0" w:line="360" w:lineRule="auto"/>
        <w:ind w:left="0" w:firstLine="0"/>
        <w:outlineLvl w:val="2"/>
        <w:rPr>
          <w:rFonts w:ascii="Arial" w:eastAsia="Times New Roman" w:hAnsi="Arial" w:cs="Times New Roman"/>
          <w:bCs/>
          <w:color w:val="000000"/>
          <w:sz w:val="24"/>
          <w:lang w:eastAsia="pt-BR"/>
        </w:rPr>
      </w:pPr>
      <w:bookmarkStart w:id="7" w:name="_Toc485028216"/>
      <w:r w:rsidRPr="007A61B7">
        <w:rPr>
          <w:rFonts w:ascii="Arial" w:eastAsia="Times New Roman" w:hAnsi="Arial" w:cs="Times New Roman"/>
          <w:bCs/>
          <w:color w:val="000000"/>
          <w:sz w:val="24"/>
          <w:lang w:eastAsia="pt-BR"/>
        </w:rPr>
        <w:t>Distribuição Populacional</w:t>
      </w:r>
      <w:bookmarkEnd w:id="7"/>
    </w:p>
    <w:p w:rsidR="00142EDC" w:rsidRPr="007A61B7" w:rsidRDefault="00142EDC" w:rsidP="00142EDC">
      <w:pPr>
        <w:widowControl w:val="0"/>
        <w:adjustRightInd w:val="0"/>
        <w:spacing w:after="0" w:line="360" w:lineRule="auto"/>
        <w:contextualSpacing/>
        <w:jc w:val="both"/>
        <w:textAlignment w:val="baseline"/>
        <w:rPr>
          <w:rFonts w:ascii="Arial" w:eastAsia="Times New Roman" w:hAnsi="Arial" w:cs="Arial"/>
          <w:sz w:val="24"/>
          <w:highlight w:val="cyan"/>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município de Ibiam apresenta levantamentos de sua população desde o Censo Demográfico de 2000. Considerando os censos demográficos</w:t>
      </w:r>
      <w:r>
        <w:rPr>
          <w:rFonts w:ascii="Arial" w:eastAsia="Times New Roman" w:hAnsi="Arial" w:cs="Arial"/>
          <w:sz w:val="24"/>
          <w:szCs w:val="24"/>
          <w:lang w:eastAsia="pt-BR"/>
        </w:rPr>
        <w:t xml:space="preserve"> e a contagem de 2007</w:t>
      </w:r>
      <w:r w:rsidRPr="007A61B7">
        <w:rPr>
          <w:rFonts w:ascii="Arial" w:eastAsia="Times New Roman" w:hAnsi="Arial" w:cs="Arial"/>
          <w:sz w:val="24"/>
          <w:szCs w:val="24"/>
          <w:lang w:eastAsia="pt-BR"/>
        </w:rPr>
        <w:t xml:space="preserve"> realizados até </w:t>
      </w:r>
      <w:r>
        <w:rPr>
          <w:rFonts w:ascii="Arial" w:eastAsia="Times New Roman" w:hAnsi="Arial" w:cs="Arial"/>
          <w:sz w:val="24"/>
          <w:szCs w:val="24"/>
          <w:lang w:eastAsia="pt-BR"/>
        </w:rPr>
        <w:t>o momento</w:t>
      </w:r>
      <w:r w:rsidRPr="007A61B7">
        <w:rPr>
          <w:rFonts w:ascii="Arial" w:eastAsia="Times New Roman" w:hAnsi="Arial" w:cs="Arial"/>
          <w:sz w:val="24"/>
          <w:szCs w:val="24"/>
          <w:lang w:eastAsia="pt-BR"/>
        </w:rPr>
        <w:t xml:space="preserve">, pode-se observar que, a população total decresceu a uma taxa média anual de 0,05%, totalizando 0,51% de decréscimo no período analisado, como pode ser observado no Quadro </w:t>
      </w:r>
      <w:proofErr w:type="gramStart"/>
      <w:r w:rsidRPr="007A61B7">
        <w:rPr>
          <w:rFonts w:ascii="Arial" w:eastAsia="Times New Roman" w:hAnsi="Arial" w:cs="Arial"/>
          <w:sz w:val="24"/>
          <w:szCs w:val="24"/>
          <w:lang w:eastAsia="pt-BR"/>
        </w:rPr>
        <w:t>2</w:t>
      </w:r>
      <w:proofErr w:type="gramEnd"/>
      <w:r w:rsidRPr="007A61B7">
        <w:rPr>
          <w:rFonts w:ascii="Arial" w:eastAsia="Times New Roman" w:hAnsi="Arial" w:cs="Arial"/>
          <w:sz w:val="24"/>
          <w:szCs w:val="24"/>
          <w:lang w:eastAsia="pt-BR"/>
        </w:rPr>
        <w:t xml:space="preserve">.  </w:t>
      </w:r>
    </w:p>
    <w:p w:rsidR="00142EDC" w:rsidRPr="007A61B7" w:rsidRDefault="00142EDC" w:rsidP="00142EDC">
      <w:pPr>
        <w:spacing w:after="0" w:line="360" w:lineRule="auto"/>
        <w:ind w:firstLine="851"/>
        <w:contextualSpacing/>
        <w:jc w:val="both"/>
        <w:rPr>
          <w:rFonts w:ascii="Arial" w:eastAsia="Times New Roman" w:hAnsi="Arial" w:cs="Arial"/>
          <w:sz w:val="24"/>
          <w:lang w:eastAsia="pt-BR"/>
        </w:rPr>
      </w:pPr>
    </w:p>
    <w:p w:rsidR="00142EDC" w:rsidRPr="007A61B7" w:rsidRDefault="00142EDC" w:rsidP="00142EDC">
      <w:pPr>
        <w:keepNext/>
        <w:spacing w:after="0" w:line="240" w:lineRule="auto"/>
        <w:rPr>
          <w:rFonts w:ascii="Arial" w:eastAsia="Calibri" w:hAnsi="Arial" w:cs="Arial"/>
          <w:bCs/>
          <w:sz w:val="20"/>
          <w:szCs w:val="20"/>
          <w:lang w:eastAsia="pt-BR"/>
        </w:rPr>
      </w:pPr>
      <w:bookmarkStart w:id="8" w:name="_Toc485027943"/>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Times New Roman" w:hAnsi="Arial" w:cs="Arial"/>
          <w:bCs/>
          <w:sz w:val="20"/>
          <w:szCs w:val="20"/>
          <w:lang w:eastAsia="pt-BR"/>
        </w:rPr>
        <w:t>População residente por situação do domicílio,</w:t>
      </w:r>
      <w:r w:rsidRPr="007A61B7">
        <w:rPr>
          <w:rFonts w:ascii="Arial" w:eastAsia="Calibri" w:hAnsi="Arial" w:cs="Arial"/>
          <w:bCs/>
          <w:sz w:val="20"/>
          <w:szCs w:val="20"/>
          <w:lang w:eastAsia="pt-BR"/>
        </w:rPr>
        <w:t xml:space="preserve"> em Ibiam.</w:t>
      </w:r>
      <w:bookmarkEnd w:id="8"/>
    </w:p>
    <w:tbl>
      <w:tblPr>
        <w:tblStyle w:val="ListaClara-nfase31"/>
        <w:tblW w:w="4884" w:type="pct"/>
        <w:tblInd w:w="108" w:type="dxa"/>
        <w:tblLook w:val="04A0"/>
      </w:tblPr>
      <w:tblGrid>
        <w:gridCol w:w="1843"/>
        <w:gridCol w:w="2125"/>
        <w:gridCol w:w="1537"/>
        <w:gridCol w:w="1753"/>
        <w:gridCol w:w="1814"/>
      </w:tblGrid>
      <w:tr w:rsidR="00142EDC" w:rsidRPr="007A61B7" w:rsidTr="00142EDC">
        <w:trPr>
          <w:cnfStyle w:val="100000000000"/>
          <w:trHeight w:val="340"/>
        </w:trPr>
        <w:tc>
          <w:tcPr>
            <w:cnfStyle w:val="001000000000"/>
            <w:tcW w:w="1016" w:type="pct"/>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Município</w:t>
            </w:r>
          </w:p>
        </w:tc>
        <w:tc>
          <w:tcPr>
            <w:tcW w:w="1171" w:type="pct"/>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Situação do domicílio</w:t>
            </w:r>
          </w:p>
        </w:tc>
        <w:tc>
          <w:tcPr>
            <w:tcW w:w="847" w:type="pct"/>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Censo 2000</w:t>
            </w:r>
          </w:p>
        </w:tc>
        <w:tc>
          <w:tcPr>
            <w:tcW w:w="966" w:type="pct"/>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Contagem 2007</w:t>
            </w:r>
          </w:p>
        </w:tc>
        <w:tc>
          <w:tcPr>
            <w:tcW w:w="1000" w:type="pct"/>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Censo 2010</w:t>
            </w:r>
          </w:p>
        </w:tc>
      </w:tr>
      <w:tr w:rsidR="00142EDC" w:rsidRPr="007A61B7" w:rsidTr="00142EDC">
        <w:trPr>
          <w:cnfStyle w:val="000000100000"/>
          <w:trHeight w:val="340"/>
        </w:trPr>
        <w:tc>
          <w:tcPr>
            <w:cnfStyle w:val="001000000000"/>
            <w:tcW w:w="1016" w:type="pct"/>
            <w:vMerge w:val="restar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highlight w:val="yellow"/>
              </w:rPr>
            </w:pPr>
            <w:r w:rsidRPr="007A61B7">
              <w:rPr>
                <w:rFonts w:ascii="Arial" w:hAnsi="Arial" w:cs="Arial"/>
                <w:color w:val="000000"/>
                <w:sz w:val="20"/>
                <w:szCs w:val="20"/>
              </w:rPr>
              <w:t>Ibiam - SC</w:t>
            </w:r>
          </w:p>
        </w:tc>
        <w:tc>
          <w:tcPr>
            <w:tcW w:w="1171" w:type="pct"/>
            <w:shd w:val="clear" w:color="auto" w:fill="EAF1DD" w:themeFill="accent3" w:themeFillTint="33"/>
            <w:vAlign w:val="center"/>
            <w:hideMark/>
          </w:tcPr>
          <w:p w:rsidR="00142EDC" w:rsidRPr="007A61B7" w:rsidRDefault="00142EDC" w:rsidP="00142EDC">
            <w:pPr>
              <w:jc w:val="center"/>
              <w:cnfStyle w:val="000000100000"/>
              <w:rPr>
                <w:rFonts w:ascii="Arial" w:hAnsi="Arial" w:cs="Arial"/>
                <w:b/>
                <w:bCs/>
                <w:color w:val="000000"/>
                <w:sz w:val="20"/>
                <w:szCs w:val="20"/>
              </w:rPr>
            </w:pPr>
            <w:r w:rsidRPr="007A61B7">
              <w:rPr>
                <w:rFonts w:ascii="Arial" w:hAnsi="Arial" w:cs="Arial"/>
                <w:b/>
                <w:bCs/>
                <w:color w:val="000000"/>
                <w:sz w:val="20"/>
                <w:szCs w:val="20"/>
              </w:rPr>
              <w:t>Total</w:t>
            </w:r>
          </w:p>
        </w:tc>
        <w:tc>
          <w:tcPr>
            <w:tcW w:w="847" w:type="pct"/>
            <w:vAlign w:val="center"/>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1.955</w:t>
            </w:r>
          </w:p>
        </w:tc>
        <w:tc>
          <w:tcPr>
            <w:tcW w:w="966" w:type="pct"/>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1.987</w:t>
            </w:r>
          </w:p>
        </w:tc>
        <w:tc>
          <w:tcPr>
            <w:tcW w:w="1000" w:type="pct"/>
            <w:vAlign w:val="center"/>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1.945</w:t>
            </w:r>
          </w:p>
        </w:tc>
      </w:tr>
      <w:tr w:rsidR="00142EDC" w:rsidRPr="007A61B7" w:rsidTr="00142EDC">
        <w:trPr>
          <w:trHeight w:val="340"/>
        </w:trPr>
        <w:tc>
          <w:tcPr>
            <w:cnfStyle w:val="001000000000"/>
            <w:tcW w:w="1016" w:type="pct"/>
            <w:vMerge/>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p>
        </w:tc>
        <w:tc>
          <w:tcPr>
            <w:tcW w:w="1171" w:type="pct"/>
            <w:shd w:val="clear" w:color="auto" w:fill="EAF1DD" w:themeFill="accent3" w:themeFillTint="33"/>
            <w:vAlign w:val="center"/>
            <w:hideMark/>
          </w:tcPr>
          <w:p w:rsidR="00142EDC" w:rsidRPr="007A61B7" w:rsidRDefault="00142EDC" w:rsidP="00142EDC">
            <w:pPr>
              <w:jc w:val="center"/>
              <w:cnfStyle w:val="000000000000"/>
              <w:rPr>
                <w:rFonts w:ascii="Arial" w:hAnsi="Arial" w:cs="Arial"/>
                <w:b/>
                <w:bCs/>
                <w:color w:val="000000"/>
                <w:sz w:val="20"/>
                <w:szCs w:val="20"/>
              </w:rPr>
            </w:pPr>
            <w:r w:rsidRPr="007A61B7">
              <w:rPr>
                <w:rFonts w:ascii="Arial" w:hAnsi="Arial" w:cs="Arial"/>
                <w:b/>
                <w:bCs/>
                <w:color w:val="000000"/>
                <w:sz w:val="20"/>
                <w:szCs w:val="20"/>
              </w:rPr>
              <w:t>Urbana</w:t>
            </w:r>
          </w:p>
        </w:tc>
        <w:tc>
          <w:tcPr>
            <w:tcW w:w="847" w:type="pct"/>
            <w:vAlign w:val="center"/>
            <w:hideMark/>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501</w:t>
            </w:r>
          </w:p>
        </w:tc>
        <w:tc>
          <w:tcPr>
            <w:tcW w:w="966" w:type="pct"/>
            <w:vAlign w:val="center"/>
            <w:hideMark/>
          </w:tcPr>
          <w:p w:rsidR="00142EDC" w:rsidRPr="007A61B7" w:rsidRDefault="00142EDC" w:rsidP="00142EDC">
            <w:pPr>
              <w:jc w:val="center"/>
              <w:cnfStyle w:val="000000000000"/>
              <w:rPr>
                <w:rFonts w:ascii="Arial" w:hAnsi="Arial" w:cs="Arial"/>
                <w:sz w:val="20"/>
                <w:szCs w:val="20"/>
              </w:rPr>
            </w:pPr>
            <w:r w:rsidRPr="007A61B7">
              <w:rPr>
                <w:rFonts w:ascii="Arial" w:hAnsi="Arial" w:cs="Arial"/>
                <w:sz w:val="20"/>
                <w:szCs w:val="20"/>
              </w:rPr>
              <w:t>-</w:t>
            </w:r>
          </w:p>
        </w:tc>
        <w:tc>
          <w:tcPr>
            <w:tcW w:w="1000" w:type="pct"/>
            <w:vAlign w:val="center"/>
            <w:hideMark/>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695</w:t>
            </w:r>
          </w:p>
        </w:tc>
      </w:tr>
      <w:tr w:rsidR="00142EDC" w:rsidRPr="007A61B7" w:rsidTr="00142EDC">
        <w:trPr>
          <w:cnfStyle w:val="000000100000"/>
          <w:trHeight w:val="340"/>
        </w:trPr>
        <w:tc>
          <w:tcPr>
            <w:cnfStyle w:val="001000000000"/>
            <w:tcW w:w="1016" w:type="pct"/>
            <w:vMerge/>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p>
        </w:tc>
        <w:tc>
          <w:tcPr>
            <w:tcW w:w="1171" w:type="pct"/>
            <w:shd w:val="clear" w:color="auto" w:fill="EAF1DD" w:themeFill="accent3" w:themeFillTint="33"/>
            <w:vAlign w:val="center"/>
            <w:hideMark/>
          </w:tcPr>
          <w:p w:rsidR="00142EDC" w:rsidRPr="007A61B7" w:rsidRDefault="00142EDC" w:rsidP="00142EDC">
            <w:pPr>
              <w:jc w:val="center"/>
              <w:cnfStyle w:val="000000100000"/>
              <w:rPr>
                <w:rFonts w:ascii="Arial" w:hAnsi="Arial" w:cs="Arial"/>
                <w:b/>
                <w:bCs/>
                <w:color w:val="000000"/>
                <w:sz w:val="20"/>
                <w:szCs w:val="20"/>
              </w:rPr>
            </w:pPr>
            <w:r w:rsidRPr="007A61B7">
              <w:rPr>
                <w:rFonts w:ascii="Arial" w:hAnsi="Arial" w:cs="Arial"/>
                <w:b/>
                <w:bCs/>
                <w:color w:val="000000"/>
                <w:sz w:val="20"/>
                <w:szCs w:val="20"/>
              </w:rPr>
              <w:t>Rural</w:t>
            </w:r>
          </w:p>
        </w:tc>
        <w:tc>
          <w:tcPr>
            <w:tcW w:w="847" w:type="pct"/>
            <w:vAlign w:val="center"/>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1.454</w:t>
            </w:r>
          </w:p>
        </w:tc>
        <w:tc>
          <w:tcPr>
            <w:tcW w:w="966" w:type="pct"/>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w:t>
            </w:r>
          </w:p>
        </w:tc>
        <w:tc>
          <w:tcPr>
            <w:tcW w:w="1000" w:type="pct"/>
            <w:vAlign w:val="center"/>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1.250</w:t>
            </w:r>
          </w:p>
        </w:tc>
      </w:tr>
    </w:tbl>
    <w:p w:rsidR="00142EDC" w:rsidRPr="007A61B7" w:rsidRDefault="00142EDC" w:rsidP="00142EDC">
      <w:pPr>
        <w:spacing w:after="0" w:line="360" w:lineRule="auto"/>
        <w:jc w:val="both"/>
        <w:rPr>
          <w:rFonts w:ascii="Arial" w:eastAsia="Times New Roman" w:hAnsi="Arial" w:cs="Arial"/>
          <w:color w:val="000000"/>
          <w:sz w:val="20"/>
          <w:szCs w:val="20"/>
          <w:lang w:eastAsia="pt-BR"/>
        </w:rPr>
      </w:pPr>
      <w:r w:rsidRPr="007A61B7">
        <w:rPr>
          <w:rFonts w:ascii="Arial" w:eastAsia="Times New Roman" w:hAnsi="Arial" w:cs="Arial"/>
          <w:color w:val="000000"/>
          <w:sz w:val="20"/>
          <w:szCs w:val="20"/>
          <w:lang w:eastAsia="pt-BR"/>
        </w:rPr>
        <w:t>Fonte: IBGE, 2010.</w:t>
      </w:r>
    </w:p>
    <w:p w:rsidR="00142EDC" w:rsidRPr="007A61B7" w:rsidRDefault="00142EDC" w:rsidP="00142EDC">
      <w:pPr>
        <w:spacing w:after="0" w:line="360" w:lineRule="auto"/>
        <w:jc w:val="both"/>
        <w:rPr>
          <w:rFonts w:ascii="Arial" w:eastAsia="Times New Roman" w:hAnsi="Arial" w:cs="Arial"/>
          <w:color w:val="000000"/>
          <w:sz w:val="20"/>
          <w:szCs w:val="20"/>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 xml:space="preserve">O crescimento na área urbana atingiu a média de 3,87% ao ano, totalizando para o período um crescimento na população urbana de 38,72%. Porém, na área rural houve um declínio de 1,40% ao ano, totalizando assim uma redução de 14,03% para o período analisado. </w:t>
      </w:r>
      <w:r w:rsidR="00A32AFE">
        <w:rPr>
          <w:rFonts w:ascii="Arial" w:eastAsia="Times New Roman" w:hAnsi="Arial" w:cs="Arial"/>
          <w:sz w:val="24"/>
          <w:szCs w:val="24"/>
          <w:lang w:eastAsia="pt-BR"/>
        </w:rPr>
        <w:t xml:space="preserve">Podemos observar que praticamente a população que reduziu na área rural do censo de 2000 para 2010 foi praticamente </w:t>
      </w:r>
      <w:proofErr w:type="gramStart"/>
      <w:r w:rsidR="00A32AFE">
        <w:rPr>
          <w:rFonts w:ascii="Arial" w:eastAsia="Times New Roman" w:hAnsi="Arial" w:cs="Arial"/>
          <w:sz w:val="24"/>
          <w:szCs w:val="24"/>
          <w:lang w:eastAsia="pt-BR"/>
        </w:rPr>
        <w:t>a</w:t>
      </w:r>
      <w:proofErr w:type="gramEnd"/>
      <w:r w:rsidR="00A32AFE">
        <w:rPr>
          <w:rFonts w:ascii="Arial" w:eastAsia="Times New Roman" w:hAnsi="Arial" w:cs="Arial"/>
          <w:sz w:val="24"/>
          <w:szCs w:val="24"/>
          <w:lang w:eastAsia="pt-BR"/>
        </w:rPr>
        <w:t xml:space="preserve"> mesma que aumentou na área urbana (diferença de 10 pessoas)</w:t>
      </w:r>
      <w:r w:rsidR="003412E1">
        <w:rPr>
          <w:rFonts w:ascii="Arial" w:eastAsia="Times New Roman" w:hAnsi="Arial" w:cs="Arial"/>
          <w:sz w:val="24"/>
          <w:szCs w:val="24"/>
          <w:lang w:eastAsia="pt-BR"/>
        </w:rPr>
        <w:t>, demonstrando a ocorrência do processo de migração da área rural para urbana também nesse município.</w:t>
      </w:r>
    </w:p>
    <w:p w:rsidR="009E37E6" w:rsidRPr="007A61B7" w:rsidRDefault="009E37E6" w:rsidP="009E37E6">
      <w:pPr>
        <w:spacing w:after="0" w:line="360" w:lineRule="auto"/>
        <w:ind w:firstLine="851"/>
        <w:contextualSpacing/>
        <w:jc w:val="both"/>
        <w:rPr>
          <w:rFonts w:ascii="Arial" w:eastAsia="Times New Roman" w:hAnsi="Arial" w:cs="Arial"/>
          <w:color w:val="000000"/>
          <w:sz w:val="24"/>
          <w:lang w:eastAsia="pt-BR"/>
        </w:rPr>
      </w:pPr>
      <w:r w:rsidRPr="007A61B7">
        <w:rPr>
          <w:rFonts w:ascii="Arial" w:eastAsia="Times New Roman" w:hAnsi="Arial" w:cs="Arial"/>
          <w:sz w:val="24"/>
          <w:lang w:eastAsia="pt-BR"/>
        </w:rPr>
        <w:t>Considerando a distribuiçã</w:t>
      </w:r>
      <w:r w:rsidRPr="007A61B7">
        <w:rPr>
          <w:rFonts w:ascii="Arial" w:eastAsia="Times New Roman" w:hAnsi="Arial" w:cs="Arial"/>
          <w:color w:val="000000"/>
          <w:sz w:val="24"/>
          <w:lang w:eastAsia="pt-BR"/>
        </w:rPr>
        <w:t>o populacional por sexo segundo dados do IBGE extraídos dos dois últimos Censos, no município, os homens representam</w:t>
      </w:r>
      <w:r w:rsidRPr="007A61B7">
        <w:rPr>
          <w:rFonts w:ascii="Arial" w:eastAsia="Times New Roman" w:hAnsi="Arial" w:cs="Arial"/>
          <w:color w:val="000000"/>
          <w:lang w:eastAsia="pt-BR"/>
        </w:rPr>
        <w:t xml:space="preserve"> </w:t>
      </w:r>
      <w:r>
        <w:rPr>
          <w:rFonts w:ascii="Arial" w:eastAsia="Times New Roman" w:hAnsi="Arial" w:cs="Arial"/>
          <w:color w:val="000000"/>
          <w:sz w:val="24"/>
          <w:lang w:eastAsia="pt-BR"/>
        </w:rPr>
        <w:t>49,06</w:t>
      </w:r>
      <w:r w:rsidRPr="007A61B7">
        <w:rPr>
          <w:rFonts w:ascii="Arial" w:eastAsia="Times New Roman" w:hAnsi="Arial" w:cs="Arial"/>
          <w:color w:val="000000"/>
          <w:sz w:val="24"/>
          <w:lang w:eastAsia="pt-BR"/>
        </w:rPr>
        <w:t xml:space="preserve">% da população e as mulheres, </w:t>
      </w:r>
      <w:r>
        <w:rPr>
          <w:rFonts w:ascii="Arial" w:eastAsia="Times New Roman" w:hAnsi="Arial" w:cs="Arial"/>
          <w:color w:val="000000"/>
          <w:sz w:val="24"/>
          <w:lang w:eastAsia="pt-BR"/>
        </w:rPr>
        <w:t>50,94</w:t>
      </w:r>
      <w:r w:rsidRPr="007A61B7">
        <w:rPr>
          <w:rFonts w:ascii="Arial" w:eastAsia="Times New Roman" w:hAnsi="Arial" w:cs="Arial"/>
          <w:color w:val="000000"/>
          <w:sz w:val="24"/>
          <w:lang w:eastAsia="pt-BR"/>
        </w:rPr>
        <w:t xml:space="preserve">%. No </w:t>
      </w:r>
      <w:r w:rsidR="00B32A7B">
        <w:rPr>
          <w:rFonts w:ascii="Arial" w:eastAsia="Times New Roman" w:hAnsi="Arial" w:cs="Arial"/>
          <w:color w:val="000000"/>
          <w:sz w:val="24"/>
          <w:lang w:eastAsia="pt-BR"/>
        </w:rPr>
        <w:t xml:space="preserve">Quadro </w:t>
      </w:r>
      <w:proofErr w:type="gramStart"/>
      <w:r w:rsidRPr="009E37E6">
        <w:rPr>
          <w:rFonts w:ascii="Arial" w:eastAsia="Times New Roman" w:hAnsi="Arial" w:cs="Arial"/>
          <w:color w:val="000000"/>
          <w:sz w:val="24"/>
          <w:lang w:eastAsia="pt-BR"/>
        </w:rPr>
        <w:t>3</w:t>
      </w:r>
      <w:proofErr w:type="gramEnd"/>
      <w:r w:rsidRPr="009E37E6">
        <w:rPr>
          <w:rFonts w:ascii="Arial" w:eastAsia="Times New Roman" w:hAnsi="Arial" w:cs="Arial"/>
          <w:color w:val="000000"/>
          <w:sz w:val="24"/>
          <w:lang w:eastAsia="pt-BR"/>
        </w:rPr>
        <w:t xml:space="preserve"> é possível observar</w:t>
      </w:r>
      <w:r w:rsidRPr="007A61B7">
        <w:rPr>
          <w:rFonts w:ascii="Arial" w:eastAsia="Times New Roman" w:hAnsi="Arial" w:cs="Arial"/>
          <w:color w:val="000000"/>
          <w:sz w:val="24"/>
          <w:lang w:eastAsia="pt-BR"/>
        </w:rPr>
        <w:t xml:space="preserve"> os detalhes da distribuição populacional urbana segundo faixa etária e sexo no município.</w:t>
      </w:r>
    </w:p>
    <w:p w:rsidR="00142EDC" w:rsidRPr="007A61B7" w:rsidRDefault="00142EDC" w:rsidP="00142EDC">
      <w:pPr>
        <w:spacing w:after="0" w:line="360" w:lineRule="auto"/>
        <w:ind w:firstLine="851"/>
        <w:contextualSpacing/>
        <w:jc w:val="both"/>
        <w:rPr>
          <w:rFonts w:ascii="Arial" w:eastAsia="Times New Roman" w:hAnsi="Arial" w:cs="Arial"/>
          <w:color w:val="000000"/>
          <w:sz w:val="24"/>
          <w:lang w:eastAsia="pt-BR"/>
        </w:rPr>
      </w:pPr>
    </w:p>
    <w:p w:rsidR="00142EDC" w:rsidRPr="007A61B7" w:rsidRDefault="00142EDC" w:rsidP="00142EDC">
      <w:pPr>
        <w:keepNext/>
        <w:spacing w:after="0" w:line="240" w:lineRule="auto"/>
        <w:rPr>
          <w:rFonts w:ascii="Arial" w:eastAsia="Times New Roman" w:hAnsi="Arial" w:cs="Arial"/>
          <w:sz w:val="20"/>
          <w:szCs w:val="16"/>
          <w:lang w:eastAsia="pt-BR"/>
        </w:rPr>
      </w:pPr>
      <w:bookmarkStart w:id="9" w:name="_Toc485027944"/>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3</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Times New Roman" w:hAnsi="Arial" w:cs="Arial"/>
          <w:sz w:val="20"/>
          <w:szCs w:val="16"/>
          <w:lang w:eastAsia="pt-BR"/>
        </w:rPr>
        <w:t>População urbana residente por sexo e idade.</w:t>
      </w:r>
      <w:bookmarkEnd w:id="9"/>
    </w:p>
    <w:tbl>
      <w:tblPr>
        <w:tblStyle w:val="ListaClara-nfase31"/>
        <w:tblW w:w="4884" w:type="pct"/>
        <w:tblInd w:w="108" w:type="dxa"/>
        <w:tblLook w:val="04A0"/>
      </w:tblPr>
      <w:tblGrid>
        <w:gridCol w:w="1556"/>
        <w:gridCol w:w="1346"/>
        <w:gridCol w:w="1219"/>
        <w:gridCol w:w="1219"/>
        <w:gridCol w:w="1219"/>
        <w:gridCol w:w="1219"/>
        <w:gridCol w:w="1294"/>
      </w:tblGrid>
      <w:tr w:rsidR="00142EDC" w:rsidRPr="007A61B7" w:rsidTr="00142EDC">
        <w:trPr>
          <w:cnfStyle w:val="100000000000"/>
          <w:trHeight w:val="340"/>
        </w:trPr>
        <w:tc>
          <w:tcPr>
            <w:cnfStyle w:val="001000000000"/>
            <w:tcW w:w="857" w:type="pct"/>
            <w:vMerge w:val="restart"/>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Idade</w:t>
            </w:r>
          </w:p>
        </w:tc>
        <w:tc>
          <w:tcPr>
            <w:tcW w:w="1414" w:type="pct"/>
            <w:gridSpan w:val="2"/>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Homem</w:t>
            </w:r>
          </w:p>
        </w:tc>
        <w:tc>
          <w:tcPr>
            <w:tcW w:w="1344" w:type="pct"/>
            <w:gridSpan w:val="2"/>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Mulher</w:t>
            </w:r>
          </w:p>
        </w:tc>
        <w:tc>
          <w:tcPr>
            <w:tcW w:w="1386" w:type="pct"/>
            <w:gridSpan w:val="2"/>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Total</w:t>
            </w:r>
          </w:p>
        </w:tc>
      </w:tr>
      <w:tr w:rsidR="00142EDC" w:rsidRPr="007A61B7" w:rsidTr="00142EDC">
        <w:trPr>
          <w:cnfStyle w:val="000000100000"/>
          <w:trHeight w:val="340"/>
        </w:trPr>
        <w:tc>
          <w:tcPr>
            <w:cnfStyle w:val="001000000000"/>
            <w:tcW w:w="857" w:type="pct"/>
            <w:vMerge/>
            <w:vAlign w:val="center"/>
            <w:hideMark/>
          </w:tcPr>
          <w:p w:rsidR="00142EDC" w:rsidRPr="007A61B7" w:rsidRDefault="00142EDC" w:rsidP="00142EDC">
            <w:pPr>
              <w:jc w:val="center"/>
              <w:rPr>
                <w:rFonts w:ascii="Arial" w:hAnsi="Arial" w:cs="Arial"/>
                <w:color w:val="FFFFFF"/>
                <w:sz w:val="20"/>
                <w:szCs w:val="20"/>
              </w:rPr>
            </w:pPr>
          </w:p>
        </w:tc>
        <w:tc>
          <w:tcPr>
            <w:tcW w:w="742"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2000</w:t>
            </w:r>
          </w:p>
        </w:tc>
        <w:tc>
          <w:tcPr>
            <w:tcW w:w="672"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2010</w:t>
            </w:r>
          </w:p>
        </w:tc>
        <w:tc>
          <w:tcPr>
            <w:tcW w:w="672"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2000</w:t>
            </w:r>
          </w:p>
        </w:tc>
        <w:tc>
          <w:tcPr>
            <w:tcW w:w="672"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2010</w:t>
            </w:r>
          </w:p>
        </w:tc>
        <w:tc>
          <w:tcPr>
            <w:tcW w:w="672"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2000</w:t>
            </w:r>
          </w:p>
        </w:tc>
        <w:tc>
          <w:tcPr>
            <w:tcW w:w="714" w:type="pct"/>
            <w:shd w:val="clear" w:color="auto" w:fill="9BBB59" w:themeFill="accent3"/>
            <w:vAlign w:val="center"/>
            <w:hideMark/>
          </w:tcPr>
          <w:p w:rsidR="00142EDC" w:rsidRPr="007A61B7" w:rsidRDefault="00142EDC" w:rsidP="00142EDC">
            <w:pPr>
              <w:jc w:val="center"/>
              <w:cnfStyle w:val="000000100000"/>
              <w:rPr>
                <w:rFonts w:ascii="Arial" w:hAnsi="Arial" w:cs="Arial"/>
                <w:b/>
                <w:bCs/>
                <w:color w:val="FFFFFF"/>
                <w:sz w:val="20"/>
                <w:szCs w:val="20"/>
              </w:rPr>
            </w:pPr>
            <w:r w:rsidRPr="007A61B7">
              <w:rPr>
                <w:rFonts w:ascii="Arial" w:hAnsi="Arial" w:cs="Arial"/>
                <w:b/>
                <w:bCs/>
                <w:color w:val="FFFFFF"/>
                <w:sz w:val="20"/>
                <w:szCs w:val="20"/>
              </w:rPr>
              <w:t>2010</w:t>
            </w:r>
          </w:p>
        </w:tc>
      </w:tr>
      <w:tr w:rsidR="00142EDC" w:rsidRPr="007A61B7" w:rsidTr="00142EDC">
        <w:trPr>
          <w:trHeight w:val="340"/>
        </w:trPr>
        <w:tc>
          <w:tcPr>
            <w:cnfStyle w:val="001000000000"/>
            <w:tcW w:w="857" w:type="pc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r w:rsidRPr="007A61B7">
              <w:rPr>
                <w:rFonts w:ascii="Arial" w:hAnsi="Arial" w:cs="Arial"/>
                <w:color w:val="000000"/>
                <w:sz w:val="20"/>
                <w:szCs w:val="20"/>
              </w:rPr>
              <w:t xml:space="preserve">0 a </w:t>
            </w:r>
            <w:proofErr w:type="gramStart"/>
            <w:r w:rsidRPr="007A61B7">
              <w:rPr>
                <w:rFonts w:ascii="Arial" w:hAnsi="Arial" w:cs="Arial"/>
                <w:color w:val="000000"/>
                <w:sz w:val="20"/>
                <w:szCs w:val="20"/>
              </w:rPr>
              <w:t>9</w:t>
            </w:r>
            <w:proofErr w:type="gramEnd"/>
            <w:r w:rsidRPr="007A61B7">
              <w:rPr>
                <w:rFonts w:ascii="Arial" w:hAnsi="Arial" w:cs="Arial"/>
                <w:color w:val="000000"/>
                <w:sz w:val="20"/>
                <w:szCs w:val="20"/>
              </w:rPr>
              <w:t xml:space="preserve"> anos</w:t>
            </w:r>
          </w:p>
        </w:tc>
        <w:tc>
          <w:tcPr>
            <w:tcW w:w="74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43</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33</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55</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29</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98</w:t>
            </w:r>
          </w:p>
        </w:tc>
        <w:tc>
          <w:tcPr>
            <w:tcW w:w="714"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62</w:t>
            </w:r>
          </w:p>
        </w:tc>
      </w:tr>
      <w:tr w:rsidR="00142EDC" w:rsidRPr="007A61B7" w:rsidTr="00142EDC">
        <w:trPr>
          <w:cnfStyle w:val="000000100000"/>
          <w:trHeight w:val="340"/>
        </w:trPr>
        <w:tc>
          <w:tcPr>
            <w:cnfStyle w:val="001000000000"/>
            <w:tcW w:w="857" w:type="pc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r w:rsidRPr="007A61B7">
              <w:rPr>
                <w:rFonts w:ascii="Arial" w:hAnsi="Arial" w:cs="Arial"/>
                <w:color w:val="000000"/>
                <w:sz w:val="20"/>
                <w:szCs w:val="20"/>
              </w:rPr>
              <w:t>10 a 19 anos</w:t>
            </w:r>
          </w:p>
        </w:tc>
        <w:tc>
          <w:tcPr>
            <w:tcW w:w="74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56</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68</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59</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68</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115</w:t>
            </w:r>
          </w:p>
        </w:tc>
        <w:tc>
          <w:tcPr>
            <w:tcW w:w="714"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136</w:t>
            </w:r>
          </w:p>
        </w:tc>
      </w:tr>
      <w:tr w:rsidR="00142EDC" w:rsidRPr="007A61B7" w:rsidTr="00142EDC">
        <w:trPr>
          <w:trHeight w:val="340"/>
        </w:trPr>
        <w:tc>
          <w:tcPr>
            <w:cnfStyle w:val="001000000000"/>
            <w:tcW w:w="857" w:type="pc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r w:rsidRPr="007A61B7">
              <w:rPr>
                <w:rFonts w:ascii="Arial" w:hAnsi="Arial" w:cs="Arial"/>
                <w:color w:val="000000"/>
                <w:sz w:val="20"/>
                <w:szCs w:val="20"/>
              </w:rPr>
              <w:t>20 a 59 anos</w:t>
            </w:r>
          </w:p>
        </w:tc>
        <w:tc>
          <w:tcPr>
            <w:tcW w:w="74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130</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201</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122</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215</w:t>
            </w:r>
          </w:p>
        </w:tc>
        <w:tc>
          <w:tcPr>
            <w:tcW w:w="672"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252</w:t>
            </w:r>
          </w:p>
        </w:tc>
        <w:tc>
          <w:tcPr>
            <w:tcW w:w="714" w:type="pct"/>
            <w:vAlign w:val="center"/>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416</w:t>
            </w:r>
          </w:p>
        </w:tc>
      </w:tr>
      <w:tr w:rsidR="00142EDC" w:rsidRPr="007A61B7" w:rsidTr="00142EDC">
        <w:trPr>
          <w:cnfStyle w:val="000000100000"/>
          <w:trHeight w:val="340"/>
        </w:trPr>
        <w:tc>
          <w:tcPr>
            <w:cnfStyle w:val="001000000000"/>
            <w:tcW w:w="857" w:type="pc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r w:rsidRPr="007A61B7">
              <w:rPr>
                <w:rFonts w:ascii="Arial" w:hAnsi="Arial" w:cs="Arial"/>
                <w:color w:val="000000"/>
                <w:sz w:val="20"/>
                <w:szCs w:val="20"/>
              </w:rPr>
              <w:t>60 ou mais</w:t>
            </w:r>
          </w:p>
        </w:tc>
        <w:tc>
          <w:tcPr>
            <w:tcW w:w="74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13</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39</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23</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42</w:t>
            </w:r>
          </w:p>
        </w:tc>
        <w:tc>
          <w:tcPr>
            <w:tcW w:w="672"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36</w:t>
            </w:r>
          </w:p>
        </w:tc>
        <w:tc>
          <w:tcPr>
            <w:tcW w:w="714" w:type="pct"/>
            <w:vAlign w:val="center"/>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81</w:t>
            </w:r>
          </w:p>
        </w:tc>
      </w:tr>
      <w:tr w:rsidR="00142EDC" w:rsidRPr="007A61B7" w:rsidTr="00142EDC">
        <w:trPr>
          <w:trHeight w:val="340"/>
        </w:trPr>
        <w:tc>
          <w:tcPr>
            <w:cnfStyle w:val="001000000000"/>
            <w:tcW w:w="857" w:type="pct"/>
            <w:shd w:val="clear" w:color="auto" w:fill="EAF1DD" w:themeFill="accent3" w:themeFillTint="33"/>
            <w:vAlign w:val="center"/>
            <w:hideMark/>
          </w:tcPr>
          <w:p w:rsidR="00142EDC" w:rsidRPr="007A61B7" w:rsidRDefault="00142EDC" w:rsidP="00142EDC">
            <w:pPr>
              <w:jc w:val="center"/>
              <w:rPr>
                <w:rFonts w:ascii="Arial" w:hAnsi="Arial" w:cs="Arial"/>
                <w:color w:val="000000"/>
                <w:sz w:val="20"/>
                <w:szCs w:val="20"/>
              </w:rPr>
            </w:pPr>
            <w:r w:rsidRPr="007A61B7">
              <w:rPr>
                <w:rFonts w:ascii="Arial" w:hAnsi="Arial" w:cs="Arial"/>
                <w:color w:val="000000"/>
                <w:sz w:val="20"/>
                <w:szCs w:val="20"/>
              </w:rPr>
              <w:t>Total</w:t>
            </w:r>
          </w:p>
        </w:tc>
        <w:tc>
          <w:tcPr>
            <w:tcW w:w="742"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242</w:t>
            </w:r>
          </w:p>
        </w:tc>
        <w:tc>
          <w:tcPr>
            <w:tcW w:w="672"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341</w:t>
            </w:r>
          </w:p>
        </w:tc>
        <w:tc>
          <w:tcPr>
            <w:tcW w:w="672"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259</w:t>
            </w:r>
          </w:p>
        </w:tc>
        <w:tc>
          <w:tcPr>
            <w:tcW w:w="672"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354</w:t>
            </w:r>
          </w:p>
        </w:tc>
        <w:tc>
          <w:tcPr>
            <w:tcW w:w="672"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501</w:t>
            </w:r>
          </w:p>
        </w:tc>
        <w:tc>
          <w:tcPr>
            <w:tcW w:w="714" w:type="pct"/>
            <w:vAlign w:val="center"/>
          </w:tcPr>
          <w:p w:rsidR="00142EDC" w:rsidRPr="007A61B7" w:rsidRDefault="00142EDC" w:rsidP="00142EDC">
            <w:pPr>
              <w:jc w:val="center"/>
              <w:cnfStyle w:val="000000000000"/>
              <w:rPr>
                <w:rFonts w:ascii="Arial" w:hAnsi="Arial" w:cs="Arial"/>
                <w:b/>
                <w:color w:val="000000"/>
                <w:sz w:val="20"/>
                <w:szCs w:val="20"/>
              </w:rPr>
            </w:pPr>
            <w:r w:rsidRPr="007A61B7">
              <w:rPr>
                <w:rFonts w:ascii="Arial" w:hAnsi="Arial" w:cs="Arial"/>
                <w:b/>
                <w:color w:val="000000"/>
                <w:sz w:val="20"/>
                <w:szCs w:val="20"/>
              </w:rPr>
              <w:t>695</w:t>
            </w:r>
          </w:p>
        </w:tc>
      </w:tr>
    </w:tbl>
    <w:p w:rsidR="00142EDC" w:rsidRPr="007A61B7" w:rsidRDefault="00142EDC" w:rsidP="00142EDC">
      <w:pPr>
        <w:spacing w:after="0" w:line="360" w:lineRule="auto"/>
        <w:jc w:val="both"/>
        <w:rPr>
          <w:rFonts w:ascii="Arial" w:eastAsia="Times New Roman" w:hAnsi="Arial" w:cs="Arial"/>
          <w:sz w:val="20"/>
          <w:lang w:eastAsia="pt-BR"/>
        </w:rPr>
      </w:pPr>
      <w:r w:rsidRPr="007A61B7">
        <w:rPr>
          <w:rFonts w:ascii="Arial" w:eastAsia="Times New Roman" w:hAnsi="Arial" w:cs="Arial"/>
          <w:sz w:val="20"/>
          <w:lang w:eastAsia="pt-BR"/>
        </w:rPr>
        <w:t>Fonte: IBGE, 2010</w:t>
      </w:r>
    </w:p>
    <w:p w:rsidR="00142EDC" w:rsidRPr="007A61B7" w:rsidRDefault="00142EDC" w:rsidP="00142EDC">
      <w:pPr>
        <w:spacing w:after="0" w:line="360" w:lineRule="auto"/>
        <w:jc w:val="both"/>
        <w:rPr>
          <w:rFonts w:ascii="Arial" w:eastAsia="Times New Roman" w:hAnsi="Arial" w:cs="Arial"/>
          <w:sz w:val="20"/>
          <w:lang w:eastAsia="pt-BR"/>
        </w:rPr>
      </w:pPr>
    </w:p>
    <w:p w:rsidR="00142EDC" w:rsidRPr="007A61B7" w:rsidRDefault="00142EDC" w:rsidP="005E6DDE">
      <w:pPr>
        <w:keepNext/>
        <w:keepLines/>
        <w:numPr>
          <w:ilvl w:val="2"/>
          <w:numId w:val="5"/>
        </w:numPr>
        <w:spacing w:after="0" w:line="360" w:lineRule="auto"/>
        <w:ind w:left="0" w:firstLine="0"/>
        <w:outlineLvl w:val="2"/>
        <w:rPr>
          <w:rFonts w:ascii="Arial" w:eastAsia="Times New Roman" w:hAnsi="Arial" w:cs="Times New Roman"/>
          <w:bCs/>
          <w:color w:val="000000"/>
          <w:sz w:val="24"/>
          <w:lang w:eastAsia="pt-BR"/>
        </w:rPr>
      </w:pPr>
      <w:bookmarkStart w:id="10" w:name="_Toc485028217"/>
      <w:r w:rsidRPr="007A61B7">
        <w:rPr>
          <w:rFonts w:ascii="Arial" w:eastAsia="Times New Roman" w:hAnsi="Arial" w:cs="Times New Roman"/>
          <w:bCs/>
          <w:color w:val="000000"/>
          <w:sz w:val="24"/>
          <w:lang w:eastAsia="pt-BR"/>
        </w:rPr>
        <w:t>Densidade Demográfica Municipal e Urbana</w:t>
      </w:r>
      <w:bookmarkEnd w:id="10"/>
    </w:p>
    <w:p w:rsidR="00142EDC" w:rsidRPr="007A61B7" w:rsidRDefault="00142EDC" w:rsidP="00142EDC">
      <w:pPr>
        <w:widowControl w:val="0"/>
        <w:adjustRightInd w:val="0"/>
        <w:spacing w:after="0" w:line="360" w:lineRule="auto"/>
        <w:contextualSpacing/>
        <w:jc w:val="both"/>
        <w:textAlignment w:val="baseline"/>
        <w:rPr>
          <w:rFonts w:ascii="Arial" w:eastAsia="Times New Roman" w:hAnsi="Arial" w:cs="Arial"/>
          <w:sz w:val="24"/>
          <w:highlight w:val="cyan"/>
          <w:lang w:eastAsia="pt-BR"/>
        </w:rPr>
      </w:pPr>
    </w:p>
    <w:p w:rsidR="00ED61A5" w:rsidRPr="007A61B7" w:rsidRDefault="00ED61A5" w:rsidP="00ED61A5">
      <w:pPr>
        <w:widowControl w:val="0"/>
        <w:adjustRightInd w:val="0"/>
        <w:spacing w:after="0" w:line="360" w:lineRule="auto"/>
        <w:ind w:firstLine="851"/>
        <w:contextualSpacing/>
        <w:jc w:val="both"/>
        <w:textAlignment w:val="baseline"/>
        <w:rPr>
          <w:rFonts w:ascii="Arial" w:eastAsia="Times New Roman" w:hAnsi="Arial" w:cs="Arial"/>
          <w:sz w:val="24"/>
          <w:szCs w:val="24"/>
          <w:lang w:eastAsia="pt-BR"/>
        </w:rPr>
      </w:pPr>
      <w:r w:rsidRPr="007A61B7">
        <w:rPr>
          <w:rFonts w:ascii="Arial" w:eastAsia="Times New Roman" w:hAnsi="Arial" w:cs="Arial"/>
          <w:color w:val="000000"/>
          <w:sz w:val="24"/>
          <w:lang w:eastAsia="pt-BR"/>
        </w:rPr>
        <w:t xml:space="preserve">Densidade </w:t>
      </w:r>
      <w:r w:rsidRPr="007A61B7">
        <w:rPr>
          <w:rFonts w:ascii="Arial" w:eastAsia="Times New Roman" w:hAnsi="Arial" w:cs="Arial"/>
          <w:sz w:val="24"/>
          <w:lang w:eastAsia="pt-BR"/>
        </w:rPr>
        <w:t>Demográfica Municipal é</w:t>
      </w:r>
      <w:r w:rsidRPr="007A61B7">
        <w:rPr>
          <w:rFonts w:ascii="Arial" w:eastAsia="Times New Roman" w:hAnsi="Arial" w:cs="Arial"/>
          <w:color w:val="000000"/>
          <w:sz w:val="24"/>
          <w:lang w:eastAsia="pt-BR"/>
        </w:rPr>
        <w:t xml:space="preserve"> a relação entre o número de habitantes e a área do município. </w:t>
      </w:r>
      <w:r w:rsidRPr="007A61B7">
        <w:rPr>
          <w:rFonts w:ascii="Arial" w:eastAsia="Times New Roman" w:hAnsi="Arial" w:cs="Arial"/>
          <w:sz w:val="24"/>
          <w:lang w:eastAsia="pt-BR"/>
        </w:rPr>
        <w:t>Já a densidade demográfica urbana e</w:t>
      </w:r>
      <w:r w:rsidRPr="007A61B7">
        <w:rPr>
          <w:rFonts w:ascii="Arial" w:eastAsia="Times New Roman" w:hAnsi="Arial" w:cs="Arial"/>
          <w:sz w:val="24"/>
          <w:szCs w:val="24"/>
          <w:lang w:eastAsia="pt-BR"/>
        </w:rPr>
        <w:t>xpressa o número total de pessoas residindo na área urbana dividida pela referida área de ocupação.</w:t>
      </w:r>
    </w:p>
    <w:p w:rsidR="00ED61A5" w:rsidRPr="00BA5F96" w:rsidRDefault="00ED61A5" w:rsidP="00ED61A5">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As densidades são de extrema importância para o planejamento urbano, pois são utilizadas no dimensionamento e localização da infraestrutura, dos </w:t>
      </w:r>
      <w:r>
        <w:rPr>
          <w:rFonts w:ascii="Arial" w:eastAsia="Times New Roman" w:hAnsi="Arial" w:cs="Arial"/>
          <w:sz w:val="24"/>
          <w:szCs w:val="24"/>
          <w:lang w:eastAsia="pt-BR"/>
        </w:rPr>
        <w:t xml:space="preserve">serviços e </w:t>
      </w:r>
      <w:r w:rsidRPr="007A61B7">
        <w:rPr>
          <w:rFonts w:ascii="Arial" w:eastAsia="Times New Roman" w:hAnsi="Arial" w:cs="Arial"/>
          <w:sz w:val="24"/>
          <w:szCs w:val="24"/>
          <w:lang w:eastAsia="pt-BR"/>
        </w:rPr>
        <w:t xml:space="preserve">equipamentos públicos, cita-se esgoto, luz, água, escolas, transporte coletivo, </w:t>
      </w:r>
      <w:r w:rsidRPr="00BA5F96">
        <w:rPr>
          <w:rFonts w:ascii="Arial" w:eastAsia="Times New Roman" w:hAnsi="Arial" w:cs="Arial"/>
          <w:sz w:val="24"/>
          <w:szCs w:val="24"/>
          <w:lang w:eastAsia="pt-BR"/>
        </w:rPr>
        <w:t>parques e outros.</w:t>
      </w:r>
    </w:p>
    <w:p w:rsidR="00ED61A5" w:rsidRPr="007A61B7" w:rsidRDefault="00ED61A5" w:rsidP="00ED61A5">
      <w:pPr>
        <w:spacing w:after="0" w:line="360" w:lineRule="auto"/>
        <w:ind w:firstLine="851"/>
        <w:jc w:val="both"/>
        <w:rPr>
          <w:rFonts w:ascii="Arial" w:eastAsia="Times New Roman" w:hAnsi="Arial" w:cs="Arial"/>
          <w:color w:val="000000"/>
          <w:sz w:val="24"/>
          <w:szCs w:val="24"/>
          <w:lang w:eastAsia="pt-BR"/>
        </w:rPr>
      </w:pPr>
      <w:r w:rsidRPr="00BA5F96">
        <w:rPr>
          <w:rFonts w:ascii="Arial" w:eastAsia="Times New Roman" w:hAnsi="Arial" w:cs="Arial"/>
          <w:sz w:val="24"/>
          <w:szCs w:val="24"/>
          <w:lang w:eastAsia="pt-BR"/>
        </w:rPr>
        <w:t>Baseado nas informações populacionais do Censo Demográfico de 2010, Ibiam possui uma densidade demográfica de 13,</w:t>
      </w:r>
      <w:r>
        <w:rPr>
          <w:rFonts w:ascii="Arial" w:eastAsia="Times New Roman" w:hAnsi="Arial" w:cs="Arial"/>
          <w:sz w:val="24"/>
          <w:szCs w:val="24"/>
          <w:lang w:eastAsia="pt-BR"/>
        </w:rPr>
        <w:t>26</w:t>
      </w:r>
      <w:r w:rsidRPr="00BA5F96">
        <w:rPr>
          <w:rFonts w:ascii="Arial" w:eastAsia="Times New Roman" w:hAnsi="Arial" w:cs="Arial"/>
          <w:sz w:val="24"/>
          <w:szCs w:val="24"/>
          <w:lang w:eastAsia="pt-BR"/>
        </w:rPr>
        <w:t xml:space="preserve"> hab/km².</w:t>
      </w:r>
      <w:r w:rsidRPr="007A61B7">
        <w:rPr>
          <w:rFonts w:ascii="Arial" w:eastAsia="Times New Roman" w:hAnsi="Arial" w:cs="Arial"/>
          <w:sz w:val="24"/>
          <w:szCs w:val="24"/>
          <w:lang w:eastAsia="pt-BR"/>
        </w:rPr>
        <w:t xml:space="preserve"> </w:t>
      </w:r>
    </w:p>
    <w:p w:rsidR="00142EDC" w:rsidRDefault="00ED61A5" w:rsidP="00ED61A5">
      <w:pPr>
        <w:spacing w:after="0" w:line="360" w:lineRule="auto"/>
        <w:ind w:firstLine="851"/>
        <w:jc w:val="both"/>
        <w:rPr>
          <w:rFonts w:ascii="Arial" w:eastAsia="Times New Roman" w:hAnsi="Arial" w:cs="Arial"/>
          <w:sz w:val="24"/>
          <w:lang w:eastAsia="pt-BR"/>
        </w:rPr>
      </w:pPr>
      <w:r>
        <w:rPr>
          <w:rFonts w:ascii="Arial" w:eastAsia="Times New Roman" w:hAnsi="Arial" w:cs="Arial"/>
          <w:sz w:val="24"/>
          <w:lang w:eastAsia="pt-BR"/>
        </w:rPr>
        <w:t>A</w:t>
      </w:r>
      <w:r w:rsidRPr="007A61B7">
        <w:rPr>
          <w:rFonts w:ascii="Arial" w:eastAsia="Times New Roman" w:hAnsi="Arial" w:cs="Arial"/>
          <w:sz w:val="24"/>
          <w:lang w:eastAsia="pt-BR"/>
        </w:rPr>
        <w:t xml:space="preserve"> partir dos dados do IBGE (2010), </w:t>
      </w:r>
      <w:r>
        <w:rPr>
          <w:rFonts w:ascii="Arial" w:eastAsia="Times New Roman" w:hAnsi="Arial" w:cs="Arial"/>
          <w:sz w:val="24"/>
          <w:lang w:eastAsia="pt-BR"/>
        </w:rPr>
        <w:t>a</w:t>
      </w:r>
      <w:r w:rsidRPr="007A61B7">
        <w:rPr>
          <w:rFonts w:ascii="Arial" w:eastAsia="Times New Roman" w:hAnsi="Arial" w:cs="Arial"/>
          <w:sz w:val="24"/>
          <w:lang w:eastAsia="pt-BR"/>
        </w:rPr>
        <w:t xml:space="preserve"> densidade demográfica urbana foi calculada</w:t>
      </w:r>
      <w:r>
        <w:rPr>
          <w:rFonts w:ascii="Arial" w:eastAsia="Times New Roman" w:hAnsi="Arial" w:cs="Arial"/>
          <w:sz w:val="24"/>
          <w:lang w:eastAsia="pt-BR"/>
        </w:rPr>
        <w:t xml:space="preserve">, </w:t>
      </w:r>
      <w:r w:rsidRPr="007A61B7">
        <w:rPr>
          <w:rFonts w:ascii="Arial" w:eastAsia="Times New Roman" w:hAnsi="Arial" w:cs="Arial"/>
          <w:sz w:val="24"/>
          <w:lang w:eastAsia="pt-BR"/>
        </w:rPr>
        <w:t>apresentando um</w:t>
      </w:r>
      <w:r>
        <w:rPr>
          <w:rFonts w:ascii="Arial" w:eastAsia="Times New Roman" w:hAnsi="Arial" w:cs="Arial"/>
          <w:sz w:val="24"/>
          <w:lang w:eastAsia="pt-BR"/>
        </w:rPr>
        <w:t xml:space="preserve"> índice </w:t>
      </w:r>
      <w:r w:rsidRPr="007A61B7">
        <w:rPr>
          <w:rFonts w:ascii="Arial" w:eastAsia="Times New Roman" w:hAnsi="Arial" w:cs="Arial"/>
          <w:sz w:val="24"/>
          <w:lang w:eastAsia="pt-BR"/>
        </w:rPr>
        <w:t xml:space="preserve">de </w:t>
      </w:r>
      <w:r>
        <w:rPr>
          <w:rFonts w:ascii="Arial" w:eastAsia="Times New Roman" w:hAnsi="Arial" w:cs="Arial"/>
          <w:sz w:val="24"/>
          <w:lang w:eastAsia="pt-BR"/>
        </w:rPr>
        <w:t>4,74</w:t>
      </w:r>
      <w:r w:rsidRPr="007A61B7">
        <w:rPr>
          <w:rFonts w:ascii="Arial" w:eastAsia="Times New Roman" w:hAnsi="Arial" w:cs="Arial"/>
          <w:sz w:val="24"/>
          <w:lang w:eastAsia="pt-BR"/>
        </w:rPr>
        <w:t xml:space="preserve"> hab/ha.</w:t>
      </w:r>
      <w:r w:rsidR="00142EDC" w:rsidRPr="007A61B7">
        <w:rPr>
          <w:rFonts w:ascii="Arial" w:eastAsia="Times New Roman" w:hAnsi="Arial" w:cs="Arial"/>
          <w:sz w:val="24"/>
          <w:lang w:eastAsia="pt-BR"/>
        </w:rPr>
        <w:t xml:space="preserve"> </w:t>
      </w:r>
    </w:p>
    <w:p w:rsidR="00142EDC" w:rsidRPr="007A61B7" w:rsidRDefault="00142EDC" w:rsidP="005E6DDE">
      <w:pPr>
        <w:keepNext/>
        <w:keepLines/>
        <w:numPr>
          <w:ilvl w:val="2"/>
          <w:numId w:val="5"/>
        </w:numPr>
        <w:spacing w:after="0" w:line="360" w:lineRule="auto"/>
        <w:ind w:left="0" w:firstLine="0"/>
        <w:outlineLvl w:val="2"/>
        <w:rPr>
          <w:rFonts w:ascii="Arial" w:eastAsia="Times New Roman" w:hAnsi="Arial" w:cs="Times New Roman"/>
          <w:bCs/>
          <w:color w:val="000000"/>
          <w:sz w:val="24"/>
          <w:lang w:eastAsia="pt-BR"/>
        </w:rPr>
      </w:pPr>
      <w:bookmarkStart w:id="11" w:name="_Toc485028218"/>
      <w:r w:rsidRPr="007A61B7">
        <w:rPr>
          <w:rFonts w:ascii="Arial" w:eastAsia="Times New Roman" w:hAnsi="Arial" w:cs="Times New Roman"/>
          <w:bCs/>
          <w:color w:val="000000"/>
          <w:sz w:val="24"/>
          <w:szCs w:val="24"/>
          <w:lang w:eastAsia="pt-BR"/>
        </w:rPr>
        <w:lastRenderedPageBreak/>
        <w:t>Esperança de vida ao nascer</w:t>
      </w:r>
      <w:bookmarkEnd w:id="11"/>
    </w:p>
    <w:p w:rsidR="00142EDC" w:rsidRPr="007A61B7" w:rsidRDefault="00142EDC" w:rsidP="00142EDC">
      <w:pPr>
        <w:widowControl w:val="0"/>
        <w:adjustRightInd w:val="0"/>
        <w:spacing w:after="0" w:line="360" w:lineRule="auto"/>
        <w:contextualSpacing/>
        <w:jc w:val="both"/>
        <w:textAlignment w:val="baseline"/>
        <w:rPr>
          <w:rFonts w:ascii="Arial" w:eastAsia="Times New Roman" w:hAnsi="Arial" w:cs="Arial"/>
          <w:sz w:val="24"/>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expectativa de vida </w:t>
      </w:r>
      <w:r w:rsidRPr="007A61B7">
        <w:rPr>
          <w:rFonts w:ascii="Arial" w:eastAsia="Times New Roman" w:hAnsi="Arial" w:cs="Arial"/>
          <w:sz w:val="24"/>
          <w:szCs w:val="24"/>
          <w:shd w:val="clear" w:color="auto" w:fill="FFFFFF"/>
          <w:lang w:eastAsia="pt-BR"/>
        </w:rPr>
        <w:t>é um índice (número médio) que representa quantos anos se espera que um grupo de indivíduos nascidos no mesmo ano possa viver, a partir do seu nascimento. É</w:t>
      </w:r>
      <w:r w:rsidRPr="007A61B7">
        <w:rPr>
          <w:rFonts w:ascii="Arial" w:eastAsia="Times New Roman" w:hAnsi="Arial" w:cs="Arial"/>
          <w:sz w:val="24"/>
          <w:szCs w:val="24"/>
          <w:lang w:eastAsia="pt-BR"/>
        </w:rPr>
        <w:t xml:space="preserve"> um indicador utilizado para compor o Índice de Desenvolvimento Humano Municipal (IDHM).</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No município, a esperança de vida ao nascer cresceu 0,9 anos na última década, passando de 73,3 anos, em 2000, para 74,2 anos, em 2010 (Figura 1). </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Estado de Santa Catarina destaca-se por ser o estado com a maior esperança de vida ao nascer no País, apresentando valores de 73,7 anos em 2000 e 76,6 anos em 2010. No Brasil, os valores são de 68,6 anos em 2000 e 73,9 anos em 2010.</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4"/>
          <w:lang w:eastAsia="pt-BR"/>
        </w:rPr>
      </w:pPr>
      <w:bookmarkStart w:id="12" w:name="_Toc485027815"/>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sz w:val="20"/>
          <w:szCs w:val="24"/>
          <w:lang w:eastAsia="pt-BR"/>
        </w:rPr>
        <w:t>Representação da esperança de vida ao nascer em Ibiam.</w:t>
      </w:r>
      <w:bookmarkEnd w:id="12"/>
    </w:p>
    <w:p w:rsidR="00142EDC" w:rsidRPr="007A61B7" w:rsidRDefault="00142EDC" w:rsidP="00142EDC">
      <w:pPr>
        <w:spacing w:after="0" w:line="360" w:lineRule="auto"/>
        <w:contextualSpacing/>
        <w:jc w:val="center"/>
        <w:rPr>
          <w:rFonts w:ascii="Arial" w:eastAsia="Times New Roman" w:hAnsi="Arial" w:cs="Arial"/>
          <w:sz w:val="24"/>
          <w:szCs w:val="24"/>
          <w:highlight w:val="cyan"/>
          <w:lang w:eastAsia="pt-BR"/>
        </w:rPr>
      </w:pPr>
      <w:r w:rsidRPr="007A61B7">
        <w:rPr>
          <w:rFonts w:ascii="Arial" w:eastAsia="Times New Roman" w:hAnsi="Arial" w:cs="Arial"/>
          <w:noProof/>
          <w:sz w:val="24"/>
          <w:szCs w:val="24"/>
          <w:lang w:eastAsia="pt-BR"/>
        </w:rPr>
        <w:drawing>
          <wp:inline distT="0" distB="0" distL="0" distR="0">
            <wp:extent cx="5760000" cy="2743200"/>
            <wp:effectExtent l="19050" t="0" r="1215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142EDC" w:rsidRPr="007A61B7" w:rsidRDefault="00142EDC" w:rsidP="00142EDC">
      <w:pPr>
        <w:spacing w:after="0" w:line="360" w:lineRule="auto"/>
        <w:rPr>
          <w:rFonts w:ascii="Arial" w:eastAsia="Times New Roman" w:hAnsi="Arial" w:cs="Arial"/>
          <w:sz w:val="24"/>
          <w:lang w:eastAsia="pt-BR"/>
        </w:rPr>
      </w:pPr>
      <w:r w:rsidRPr="007A61B7">
        <w:rPr>
          <w:rFonts w:ascii="Arial" w:eastAsia="Times New Roman" w:hAnsi="Arial" w:cs="Arial"/>
          <w:color w:val="000000"/>
          <w:sz w:val="20"/>
          <w:lang w:eastAsia="pt-BR"/>
        </w:rPr>
        <w:t xml:space="preserve">Fonte: PNUD, </w:t>
      </w:r>
      <w:proofErr w:type="gramStart"/>
      <w:r w:rsidRPr="007A61B7">
        <w:rPr>
          <w:rFonts w:ascii="Arial" w:eastAsia="Times New Roman" w:hAnsi="Arial" w:cs="Arial"/>
          <w:color w:val="000000"/>
          <w:sz w:val="20"/>
          <w:lang w:eastAsia="pt-BR"/>
        </w:rPr>
        <w:t>Ipea</w:t>
      </w:r>
      <w:proofErr w:type="gramEnd"/>
      <w:r w:rsidRPr="007A61B7">
        <w:rPr>
          <w:rFonts w:ascii="Arial" w:eastAsia="Times New Roman" w:hAnsi="Arial" w:cs="Arial"/>
          <w:color w:val="000000"/>
          <w:sz w:val="20"/>
          <w:lang w:eastAsia="pt-BR"/>
        </w:rPr>
        <w:t>, FJP (2013).</w:t>
      </w:r>
    </w:p>
    <w:p w:rsidR="00142EDC" w:rsidRPr="007A61B7" w:rsidRDefault="00142EDC" w:rsidP="00142EDC">
      <w:pPr>
        <w:widowControl w:val="0"/>
        <w:adjustRightInd w:val="0"/>
        <w:spacing w:after="0" w:line="360" w:lineRule="auto"/>
        <w:contextualSpacing/>
        <w:jc w:val="both"/>
        <w:textAlignment w:val="baseline"/>
        <w:rPr>
          <w:rFonts w:ascii="Arial" w:eastAsia="Times New Roman" w:hAnsi="Arial" w:cs="Arial"/>
          <w:sz w:val="24"/>
          <w:highlight w:val="cyan"/>
          <w:lang w:eastAsia="pt-BR"/>
        </w:rPr>
      </w:pPr>
    </w:p>
    <w:p w:rsidR="00142EDC" w:rsidRPr="007A61B7" w:rsidRDefault="00142EDC" w:rsidP="005E6DDE">
      <w:pPr>
        <w:keepNext/>
        <w:keepLines/>
        <w:numPr>
          <w:ilvl w:val="2"/>
          <w:numId w:val="5"/>
        </w:numPr>
        <w:spacing w:after="0" w:line="360" w:lineRule="auto"/>
        <w:ind w:left="0" w:firstLine="0"/>
        <w:outlineLvl w:val="2"/>
        <w:rPr>
          <w:rFonts w:ascii="Arial" w:eastAsia="Times New Roman" w:hAnsi="Arial" w:cs="Times New Roman"/>
          <w:bCs/>
          <w:color w:val="000000"/>
          <w:sz w:val="24"/>
          <w:lang w:eastAsia="pt-BR"/>
        </w:rPr>
      </w:pPr>
      <w:bookmarkStart w:id="13" w:name="_Toc485028219"/>
      <w:r>
        <w:rPr>
          <w:rFonts w:ascii="Arial" w:eastAsia="Times New Roman" w:hAnsi="Arial" w:cs="Times New Roman"/>
          <w:bCs/>
          <w:color w:val="000000"/>
          <w:sz w:val="24"/>
          <w:lang w:eastAsia="pt-BR"/>
        </w:rPr>
        <w:t xml:space="preserve">Mortalidade </w:t>
      </w:r>
      <w:r w:rsidRPr="007A61B7">
        <w:rPr>
          <w:rFonts w:ascii="Arial" w:eastAsia="Times New Roman" w:hAnsi="Arial" w:cs="Times New Roman"/>
          <w:bCs/>
          <w:color w:val="000000"/>
          <w:sz w:val="24"/>
          <w:lang w:eastAsia="pt-BR"/>
        </w:rPr>
        <w:t>e Fecundidade</w:t>
      </w:r>
      <w:bookmarkEnd w:id="13"/>
    </w:p>
    <w:p w:rsidR="00142EDC" w:rsidRPr="007A61B7" w:rsidRDefault="00142EDC" w:rsidP="00142EDC">
      <w:pPr>
        <w:spacing w:after="0" w:line="360" w:lineRule="auto"/>
        <w:ind w:firstLine="851"/>
        <w:contextualSpacing/>
        <w:jc w:val="both"/>
        <w:rPr>
          <w:rFonts w:ascii="Arial" w:eastAsia="Times New Roman" w:hAnsi="Arial" w:cs="Arial"/>
          <w:sz w:val="24"/>
          <w:lang w:eastAsia="pt-BR"/>
        </w:rPr>
      </w:pP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taxa de </w:t>
      </w:r>
      <w:r w:rsidRPr="007A61B7">
        <w:rPr>
          <w:rFonts w:ascii="Arial" w:eastAsia="Times New Roman" w:hAnsi="Arial" w:cs="Arial"/>
          <w:bCs/>
          <w:sz w:val="24"/>
          <w:szCs w:val="24"/>
          <w:lang w:eastAsia="pt-BR"/>
        </w:rPr>
        <w:t>mortalidade infantil</w:t>
      </w:r>
      <w:r w:rsidRPr="007A61B7">
        <w:rPr>
          <w:rFonts w:ascii="Arial" w:eastAsia="Times New Roman" w:hAnsi="Arial" w:cs="Arial"/>
          <w:sz w:val="24"/>
          <w:szCs w:val="24"/>
          <w:lang w:eastAsia="pt-BR"/>
        </w:rPr>
        <w:t xml:space="preserve"> é obtida por meio do número de crianças de um determinado local (cidade, região, país, continente) que morrem antes de completar um ano, a cada mil nascidas vivas (SARDINHA, 2014).</w:t>
      </w:r>
    </w:p>
    <w:p w:rsidR="00142EDC" w:rsidRPr="007A61B7" w:rsidRDefault="00142EDC" w:rsidP="00142EDC">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mortalidade infantil no município reduziu de 20,6 por mil nascidos vivos, em 2000, para 14,7 por mil nascidos vivos, em 2010. Já </w:t>
      </w:r>
      <w:r>
        <w:rPr>
          <w:rFonts w:ascii="Arial" w:eastAsia="Times New Roman" w:hAnsi="Arial" w:cs="Arial"/>
          <w:sz w:val="24"/>
          <w:szCs w:val="24"/>
          <w:lang w:eastAsia="pt-BR"/>
        </w:rPr>
        <w:t>em</w:t>
      </w:r>
      <w:r w:rsidRPr="007A61B7">
        <w:rPr>
          <w:rFonts w:ascii="Arial" w:eastAsia="Times New Roman" w:hAnsi="Arial" w:cs="Arial"/>
          <w:sz w:val="24"/>
          <w:szCs w:val="24"/>
          <w:lang w:eastAsia="pt-BR"/>
        </w:rPr>
        <w:t xml:space="preserve"> SC, a taxa era de 11,5, </w:t>
      </w:r>
      <w:r w:rsidRPr="007A61B7">
        <w:rPr>
          <w:rFonts w:ascii="Arial" w:eastAsia="Times New Roman" w:hAnsi="Arial" w:cs="Arial"/>
          <w:sz w:val="24"/>
          <w:szCs w:val="24"/>
          <w:lang w:eastAsia="pt-BR"/>
        </w:rPr>
        <w:lastRenderedPageBreak/>
        <w:t xml:space="preserve">em 2010 e 16,8, em 2000. Entre 2000 e 2010, a taxa de mortalidade infantil no país caiu de 30,6 por mil nascidos vivos para 16,7 por mil nascidos vivos. No Quadro </w:t>
      </w:r>
      <w:proofErr w:type="gramStart"/>
      <w:r w:rsidRPr="007A61B7">
        <w:rPr>
          <w:rFonts w:ascii="Arial" w:eastAsia="Times New Roman" w:hAnsi="Arial" w:cs="Arial"/>
          <w:sz w:val="24"/>
          <w:szCs w:val="24"/>
          <w:lang w:eastAsia="pt-BR"/>
        </w:rPr>
        <w:t>4</w:t>
      </w:r>
      <w:proofErr w:type="gramEnd"/>
      <w:r w:rsidRPr="007A61B7">
        <w:rPr>
          <w:rFonts w:ascii="Arial" w:eastAsia="Times New Roman" w:hAnsi="Arial" w:cs="Arial"/>
          <w:sz w:val="24"/>
          <w:szCs w:val="24"/>
          <w:lang w:eastAsia="pt-BR"/>
        </w:rPr>
        <w:t xml:space="preserve"> é possível observar essa evolução no município.</w:t>
      </w:r>
    </w:p>
    <w:p w:rsidR="00142EDC" w:rsidRPr="007A61B7" w:rsidRDefault="00142EDC" w:rsidP="00142EDC">
      <w:pPr>
        <w:spacing w:after="0" w:line="360" w:lineRule="auto"/>
        <w:ind w:firstLine="708"/>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4"/>
          <w:lang w:eastAsia="pt-BR"/>
        </w:rPr>
      </w:pPr>
      <w:bookmarkStart w:id="14" w:name="_Toc485027945"/>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4</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Pr>
          <w:rFonts w:ascii="Arial" w:eastAsia="Times New Roman" w:hAnsi="Arial" w:cs="Arial"/>
          <w:color w:val="000000"/>
          <w:sz w:val="20"/>
          <w:szCs w:val="24"/>
          <w:lang w:eastAsia="pt-BR"/>
        </w:rPr>
        <w:t>Indicadores de Mortalidade.</w:t>
      </w:r>
      <w:bookmarkEnd w:id="14"/>
      <w:r>
        <w:rPr>
          <w:rFonts w:ascii="Arial" w:eastAsia="Times New Roman" w:hAnsi="Arial" w:cs="Arial"/>
          <w:color w:val="000000"/>
          <w:sz w:val="20"/>
          <w:szCs w:val="24"/>
          <w:lang w:eastAsia="pt-BR"/>
        </w:rPr>
        <w:t xml:space="preserve"> </w:t>
      </w:r>
    </w:p>
    <w:tbl>
      <w:tblPr>
        <w:tblStyle w:val="ListaClara-nfase31"/>
        <w:tblW w:w="9072" w:type="dxa"/>
        <w:tblInd w:w="108" w:type="dxa"/>
        <w:tblLayout w:type="fixed"/>
        <w:tblLook w:val="04A0"/>
      </w:tblPr>
      <w:tblGrid>
        <w:gridCol w:w="5812"/>
        <w:gridCol w:w="1701"/>
        <w:gridCol w:w="1559"/>
      </w:tblGrid>
      <w:tr w:rsidR="00142EDC" w:rsidRPr="007A61B7" w:rsidTr="005431B3">
        <w:trPr>
          <w:cnfStyle w:val="100000000000"/>
          <w:trHeight w:val="340"/>
        </w:trPr>
        <w:tc>
          <w:tcPr>
            <w:cnfStyle w:val="001000000000"/>
            <w:tcW w:w="5812" w:type="dxa"/>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Indicadores</w:t>
            </w:r>
          </w:p>
        </w:tc>
        <w:tc>
          <w:tcPr>
            <w:tcW w:w="1701" w:type="dxa"/>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2000</w:t>
            </w:r>
          </w:p>
        </w:tc>
        <w:tc>
          <w:tcPr>
            <w:tcW w:w="1559" w:type="dxa"/>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2010</w:t>
            </w:r>
          </w:p>
        </w:tc>
      </w:tr>
      <w:tr w:rsidR="00142EDC" w:rsidRPr="007A61B7" w:rsidTr="005431B3">
        <w:trPr>
          <w:cnfStyle w:val="000000100000"/>
          <w:trHeight w:val="340"/>
        </w:trPr>
        <w:tc>
          <w:tcPr>
            <w:cnfStyle w:val="001000000000"/>
            <w:tcW w:w="5812" w:type="dxa"/>
            <w:shd w:val="clear" w:color="auto" w:fill="EAF1DD" w:themeFill="accent3" w:themeFillTint="33"/>
            <w:hideMark/>
          </w:tcPr>
          <w:p w:rsidR="00142EDC" w:rsidRPr="007A61B7" w:rsidRDefault="00142EDC" w:rsidP="00142EDC">
            <w:pPr>
              <w:rPr>
                <w:rFonts w:ascii="Arial" w:hAnsi="Arial" w:cs="Arial"/>
                <w:color w:val="000000"/>
                <w:sz w:val="20"/>
                <w:szCs w:val="20"/>
              </w:rPr>
            </w:pPr>
            <w:r w:rsidRPr="007A61B7">
              <w:rPr>
                <w:rFonts w:ascii="Arial" w:hAnsi="Arial" w:cs="Arial"/>
                <w:color w:val="000000"/>
                <w:sz w:val="20"/>
                <w:szCs w:val="20"/>
              </w:rPr>
              <w:t xml:space="preserve">Mortalidade até </w:t>
            </w:r>
            <w:proofErr w:type="gramStart"/>
            <w:r w:rsidRPr="007A61B7">
              <w:rPr>
                <w:rFonts w:ascii="Arial" w:hAnsi="Arial" w:cs="Arial"/>
                <w:color w:val="000000"/>
                <w:sz w:val="20"/>
                <w:szCs w:val="20"/>
              </w:rPr>
              <w:t>1</w:t>
            </w:r>
            <w:proofErr w:type="gramEnd"/>
            <w:r w:rsidRPr="007A61B7">
              <w:rPr>
                <w:rFonts w:ascii="Arial" w:hAnsi="Arial" w:cs="Arial"/>
                <w:color w:val="000000"/>
                <w:sz w:val="20"/>
                <w:szCs w:val="20"/>
              </w:rPr>
              <w:t xml:space="preserve"> ano de idade (por mil nascidos vivos)</w:t>
            </w:r>
          </w:p>
        </w:tc>
        <w:tc>
          <w:tcPr>
            <w:tcW w:w="1701" w:type="dxa"/>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20,6</w:t>
            </w:r>
          </w:p>
        </w:tc>
        <w:tc>
          <w:tcPr>
            <w:tcW w:w="1559" w:type="dxa"/>
            <w:hideMark/>
          </w:tcPr>
          <w:p w:rsidR="00142EDC" w:rsidRPr="007A61B7" w:rsidRDefault="00142EDC" w:rsidP="00142EDC">
            <w:pPr>
              <w:jc w:val="center"/>
              <w:cnfStyle w:val="000000100000"/>
              <w:rPr>
                <w:rFonts w:ascii="Arial" w:hAnsi="Arial" w:cs="Arial"/>
                <w:color w:val="000000"/>
                <w:sz w:val="20"/>
                <w:szCs w:val="20"/>
              </w:rPr>
            </w:pPr>
            <w:r w:rsidRPr="007A61B7">
              <w:rPr>
                <w:rFonts w:ascii="Arial" w:hAnsi="Arial" w:cs="Arial"/>
                <w:color w:val="000000"/>
                <w:sz w:val="20"/>
                <w:szCs w:val="20"/>
              </w:rPr>
              <w:t>14,7</w:t>
            </w:r>
          </w:p>
        </w:tc>
      </w:tr>
      <w:tr w:rsidR="00142EDC" w:rsidRPr="007A61B7" w:rsidTr="005431B3">
        <w:trPr>
          <w:trHeight w:val="340"/>
        </w:trPr>
        <w:tc>
          <w:tcPr>
            <w:cnfStyle w:val="001000000000"/>
            <w:tcW w:w="5812" w:type="dxa"/>
            <w:shd w:val="clear" w:color="auto" w:fill="EAF1DD" w:themeFill="accent3" w:themeFillTint="33"/>
            <w:hideMark/>
          </w:tcPr>
          <w:p w:rsidR="00142EDC" w:rsidRPr="007A61B7" w:rsidRDefault="00142EDC" w:rsidP="00142EDC">
            <w:pPr>
              <w:rPr>
                <w:rFonts w:ascii="Arial" w:hAnsi="Arial" w:cs="Arial"/>
                <w:color w:val="000000"/>
                <w:sz w:val="20"/>
                <w:szCs w:val="20"/>
              </w:rPr>
            </w:pPr>
            <w:r w:rsidRPr="007A61B7">
              <w:rPr>
                <w:rFonts w:ascii="Arial" w:hAnsi="Arial" w:cs="Arial"/>
                <w:color w:val="000000"/>
                <w:sz w:val="20"/>
                <w:szCs w:val="20"/>
              </w:rPr>
              <w:t xml:space="preserve">Mortalidade até </w:t>
            </w:r>
            <w:proofErr w:type="gramStart"/>
            <w:r w:rsidRPr="007A61B7">
              <w:rPr>
                <w:rFonts w:ascii="Arial" w:hAnsi="Arial" w:cs="Arial"/>
                <w:color w:val="000000"/>
                <w:sz w:val="20"/>
                <w:szCs w:val="20"/>
              </w:rPr>
              <w:t>5</w:t>
            </w:r>
            <w:proofErr w:type="gramEnd"/>
            <w:r w:rsidRPr="007A61B7">
              <w:rPr>
                <w:rFonts w:ascii="Arial" w:hAnsi="Arial" w:cs="Arial"/>
                <w:color w:val="000000"/>
                <w:sz w:val="20"/>
                <w:szCs w:val="20"/>
              </w:rPr>
              <w:t xml:space="preserve"> anos de idade (por mil nascidos vivos)</w:t>
            </w:r>
          </w:p>
        </w:tc>
        <w:tc>
          <w:tcPr>
            <w:tcW w:w="1701" w:type="dxa"/>
            <w:hideMark/>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23,7</w:t>
            </w:r>
          </w:p>
        </w:tc>
        <w:tc>
          <w:tcPr>
            <w:tcW w:w="1559" w:type="dxa"/>
            <w:hideMark/>
          </w:tcPr>
          <w:p w:rsidR="00142EDC" w:rsidRPr="007A61B7" w:rsidRDefault="00142EDC" w:rsidP="00142EDC">
            <w:pPr>
              <w:jc w:val="center"/>
              <w:cnfStyle w:val="000000000000"/>
              <w:rPr>
                <w:rFonts w:ascii="Arial" w:hAnsi="Arial" w:cs="Arial"/>
                <w:color w:val="000000"/>
                <w:sz w:val="20"/>
                <w:szCs w:val="20"/>
              </w:rPr>
            </w:pPr>
            <w:r w:rsidRPr="007A61B7">
              <w:rPr>
                <w:rFonts w:ascii="Arial" w:hAnsi="Arial" w:cs="Arial"/>
                <w:color w:val="000000"/>
                <w:sz w:val="20"/>
                <w:szCs w:val="20"/>
              </w:rPr>
              <w:t>17,3</w:t>
            </w:r>
          </w:p>
        </w:tc>
      </w:tr>
    </w:tbl>
    <w:p w:rsidR="00142EDC" w:rsidRPr="007A61B7" w:rsidRDefault="00142EDC" w:rsidP="00142EDC">
      <w:pPr>
        <w:spacing w:after="0" w:line="360" w:lineRule="auto"/>
        <w:contextualSpacing/>
        <w:jc w:val="both"/>
        <w:rPr>
          <w:rFonts w:ascii="Arial" w:eastAsia="Times New Roman" w:hAnsi="Arial" w:cs="Arial"/>
          <w:color w:val="000000"/>
          <w:sz w:val="20"/>
          <w:lang w:eastAsia="pt-BR"/>
        </w:rPr>
      </w:pPr>
      <w:r w:rsidRPr="007A61B7">
        <w:rPr>
          <w:rFonts w:ascii="Arial" w:eastAsia="Times New Roman" w:hAnsi="Arial" w:cs="Arial"/>
          <w:color w:val="000000"/>
          <w:sz w:val="20"/>
          <w:lang w:eastAsia="pt-BR"/>
        </w:rPr>
        <w:t xml:space="preserve">Fonte: PNUD, </w:t>
      </w:r>
      <w:proofErr w:type="gramStart"/>
      <w:r w:rsidRPr="007A61B7">
        <w:rPr>
          <w:rFonts w:ascii="Arial" w:eastAsia="Times New Roman" w:hAnsi="Arial" w:cs="Arial"/>
          <w:color w:val="000000"/>
          <w:sz w:val="20"/>
          <w:lang w:eastAsia="pt-BR"/>
        </w:rPr>
        <w:t>Ipea</w:t>
      </w:r>
      <w:proofErr w:type="gramEnd"/>
      <w:r w:rsidRPr="007A61B7">
        <w:rPr>
          <w:rFonts w:ascii="Arial" w:eastAsia="Times New Roman" w:hAnsi="Arial" w:cs="Arial"/>
          <w:color w:val="000000"/>
          <w:sz w:val="20"/>
          <w:lang w:eastAsia="pt-BR"/>
        </w:rPr>
        <w:t>, FJP (2013).</w:t>
      </w:r>
    </w:p>
    <w:p w:rsidR="00142EDC" w:rsidRPr="007A61B7" w:rsidRDefault="00142EDC" w:rsidP="005431B3">
      <w:pPr>
        <w:spacing w:after="0" w:line="360" w:lineRule="auto"/>
        <w:contextualSpacing/>
        <w:jc w:val="both"/>
        <w:rPr>
          <w:rFonts w:ascii="Arial" w:eastAsia="Times New Roman" w:hAnsi="Arial" w:cs="Arial"/>
          <w:color w:val="000000"/>
          <w:sz w:val="20"/>
          <w:lang w:eastAsia="pt-BR"/>
        </w:rPr>
      </w:pPr>
    </w:p>
    <w:p w:rsidR="00142EDC" w:rsidRPr="007A61B7" w:rsidRDefault="00142EDC" w:rsidP="005431B3">
      <w:pPr>
        <w:spacing w:after="0" w:line="360" w:lineRule="auto"/>
        <w:ind w:firstLine="851"/>
        <w:jc w:val="both"/>
        <w:rPr>
          <w:rFonts w:ascii="Arial" w:eastAsia="Times New Roman" w:hAnsi="Arial" w:cs="Arial"/>
          <w:sz w:val="24"/>
          <w:lang w:eastAsia="pt-BR"/>
        </w:rPr>
      </w:pPr>
      <w:r w:rsidRPr="007A61B7">
        <w:rPr>
          <w:rFonts w:ascii="Arial" w:eastAsia="Times New Roman" w:hAnsi="Arial" w:cs="Arial"/>
          <w:sz w:val="24"/>
          <w:szCs w:val="24"/>
          <w:lang w:eastAsia="pt-BR"/>
        </w:rPr>
        <w:t xml:space="preserve">Outro índice que apresenta relação ao número de crianças é a taxa de fecundidade, que consiste em uma estimativa do número médio de filhos que cada mulher teria até o final do seu período reprodutivo. </w:t>
      </w:r>
      <w:r w:rsidRPr="007A61B7">
        <w:rPr>
          <w:rFonts w:ascii="Arial" w:eastAsia="Times New Roman" w:hAnsi="Arial" w:cs="Arial"/>
          <w:sz w:val="24"/>
          <w:lang w:eastAsia="pt-BR"/>
        </w:rPr>
        <w:t xml:space="preserve">O indicador de fecundidade para o município de Ibiam não se encontra disponível na base de dados do IBGE (2010). </w:t>
      </w:r>
    </w:p>
    <w:p w:rsidR="00142EDC" w:rsidRPr="007A61B7" w:rsidRDefault="00142EDC" w:rsidP="005431B3">
      <w:pPr>
        <w:spacing w:after="0" w:line="360" w:lineRule="auto"/>
        <w:ind w:firstLine="851"/>
        <w:jc w:val="both"/>
        <w:rPr>
          <w:rFonts w:ascii="Arial" w:eastAsia="Times New Roman" w:hAnsi="Arial" w:cs="Arial"/>
          <w:sz w:val="24"/>
          <w:lang w:eastAsia="pt-BR"/>
        </w:rPr>
      </w:pPr>
      <w:r w:rsidRPr="007A61B7">
        <w:rPr>
          <w:rFonts w:ascii="Arial" w:eastAsia="Times New Roman" w:hAnsi="Arial" w:cs="Arial"/>
          <w:sz w:val="24"/>
          <w:lang w:eastAsia="pt-BR"/>
        </w:rPr>
        <w:t xml:space="preserve"> </w:t>
      </w:r>
    </w:p>
    <w:p w:rsidR="00142EDC" w:rsidRPr="007A61B7" w:rsidRDefault="00142EDC" w:rsidP="005E6DDE">
      <w:pPr>
        <w:keepNext/>
        <w:keepLines/>
        <w:numPr>
          <w:ilvl w:val="1"/>
          <w:numId w:val="1"/>
        </w:numPr>
        <w:spacing w:after="0" w:line="360" w:lineRule="auto"/>
        <w:ind w:left="0" w:firstLine="0"/>
        <w:outlineLvl w:val="1"/>
        <w:rPr>
          <w:rFonts w:ascii="Arial" w:eastAsia="Times New Roman" w:hAnsi="Arial" w:cs="Times New Roman"/>
          <w:color w:val="000000"/>
          <w:sz w:val="24"/>
          <w:szCs w:val="26"/>
          <w:lang w:eastAsia="pt-BR"/>
        </w:rPr>
      </w:pPr>
      <w:bookmarkStart w:id="15" w:name="_Toc485028220"/>
      <w:r w:rsidRPr="007A61B7">
        <w:rPr>
          <w:rFonts w:ascii="Arial" w:eastAsia="Times New Roman" w:hAnsi="Arial" w:cs="Times New Roman"/>
          <w:color w:val="000000"/>
          <w:sz w:val="24"/>
          <w:szCs w:val="26"/>
          <w:lang w:eastAsia="pt-BR"/>
        </w:rPr>
        <w:t>ASPECTOS SOCIOECONÔMICOS</w:t>
      </w:r>
      <w:bookmarkEnd w:id="15"/>
    </w:p>
    <w:p w:rsidR="00142EDC" w:rsidRPr="007A61B7" w:rsidRDefault="00142EDC" w:rsidP="005431B3">
      <w:pPr>
        <w:spacing w:after="0" w:line="360" w:lineRule="auto"/>
        <w:contextualSpacing/>
        <w:jc w:val="both"/>
        <w:rPr>
          <w:rFonts w:ascii="Arial" w:eastAsia="Times New Roman" w:hAnsi="Arial" w:cs="Arial"/>
          <w:sz w:val="24"/>
          <w:lang w:eastAsia="pt-BR"/>
        </w:rPr>
      </w:pPr>
    </w:p>
    <w:p w:rsidR="00142EDC" w:rsidRPr="007A61B7" w:rsidRDefault="00142EDC" w:rsidP="005E6DDE">
      <w:pPr>
        <w:keepNext/>
        <w:keepLines/>
        <w:numPr>
          <w:ilvl w:val="2"/>
          <w:numId w:val="1"/>
        </w:numPr>
        <w:spacing w:after="0" w:line="360" w:lineRule="auto"/>
        <w:ind w:left="0" w:firstLine="0"/>
        <w:outlineLvl w:val="2"/>
        <w:rPr>
          <w:rFonts w:ascii="Arial" w:eastAsia="Times New Roman" w:hAnsi="Arial" w:cs="Times New Roman"/>
          <w:bCs/>
          <w:color w:val="000000"/>
          <w:sz w:val="24"/>
          <w:lang w:eastAsia="pt-BR"/>
        </w:rPr>
      </w:pPr>
      <w:bookmarkStart w:id="16" w:name="_Toc485028221"/>
      <w:r w:rsidRPr="007A61B7">
        <w:rPr>
          <w:rFonts w:ascii="Arial" w:eastAsia="Times New Roman" w:hAnsi="Arial" w:cs="Times New Roman"/>
          <w:bCs/>
          <w:color w:val="000000"/>
          <w:sz w:val="24"/>
          <w:lang w:eastAsia="pt-BR"/>
        </w:rPr>
        <w:t>Índice de Desenvolvimento Humano Municipal</w:t>
      </w:r>
      <w:bookmarkEnd w:id="16"/>
    </w:p>
    <w:p w:rsidR="00142EDC" w:rsidRPr="007A61B7" w:rsidRDefault="00142EDC" w:rsidP="005431B3">
      <w:pPr>
        <w:widowControl w:val="0"/>
        <w:adjustRightInd w:val="0"/>
        <w:spacing w:after="0" w:line="360" w:lineRule="auto"/>
        <w:contextualSpacing/>
        <w:jc w:val="both"/>
        <w:textAlignment w:val="baseline"/>
        <w:rPr>
          <w:rFonts w:ascii="Arial" w:eastAsia="Times New Roman" w:hAnsi="Arial" w:cs="Arial"/>
          <w:sz w:val="24"/>
          <w:highlight w:val="cyan"/>
          <w:lang w:eastAsia="pt-BR"/>
        </w:rPr>
      </w:pPr>
    </w:p>
    <w:p w:rsidR="00142EDC" w:rsidRPr="007A61B7" w:rsidRDefault="00142EDC" w:rsidP="005431B3">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Índice de Desenvolvimento Humano Municipal (IDHM) é uma medida composta de indicadores de três dimensões do desenvolvimento humano: longevidade, educação e renda (PNUD</w:t>
      </w:r>
      <w:r w:rsidRPr="007A61B7">
        <w:rPr>
          <w:rFonts w:ascii="Arial" w:eastAsia="Calibri" w:hAnsi="Arial" w:cs="Arial"/>
          <w:color w:val="000000"/>
          <w:sz w:val="20"/>
        </w:rPr>
        <w:t xml:space="preserve">, </w:t>
      </w:r>
      <w:proofErr w:type="gramStart"/>
      <w:r w:rsidRPr="007A61B7">
        <w:rPr>
          <w:rFonts w:ascii="Arial" w:eastAsia="Times New Roman" w:hAnsi="Arial" w:cs="Arial"/>
          <w:sz w:val="24"/>
          <w:szCs w:val="24"/>
          <w:lang w:eastAsia="pt-BR"/>
        </w:rPr>
        <w:t>Ipea</w:t>
      </w:r>
      <w:proofErr w:type="gramEnd"/>
      <w:r w:rsidRPr="007A61B7">
        <w:rPr>
          <w:rFonts w:ascii="Arial" w:eastAsia="Times New Roman" w:hAnsi="Arial" w:cs="Arial"/>
          <w:sz w:val="24"/>
          <w:szCs w:val="24"/>
          <w:lang w:eastAsia="pt-BR"/>
        </w:rPr>
        <w:t xml:space="preserve">, FJP, 2016), que varia entre 0 a 1, sendo o mais próximo de 1, o maior desenvolvimento humano. </w:t>
      </w:r>
    </w:p>
    <w:p w:rsidR="00142EDC" w:rsidRPr="007A61B7" w:rsidRDefault="00142EDC" w:rsidP="005431B3">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O IDHM de Ibiam é </w:t>
      </w:r>
      <w:proofErr w:type="gramStart"/>
      <w:r w:rsidRPr="007A61B7">
        <w:rPr>
          <w:rFonts w:ascii="Arial" w:eastAsia="Times New Roman" w:hAnsi="Arial" w:cs="Arial"/>
          <w:sz w:val="24"/>
          <w:szCs w:val="24"/>
          <w:lang w:eastAsia="pt-BR"/>
        </w:rPr>
        <w:t>0,</w:t>
      </w:r>
      <w:proofErr w:type="gramEnd"/>
      <w:r w:rsidRPr="007A61B7">
        <w:rPr>
          <w:rFonts w:ascii="Arial" w:eastAsia="Times New Roman" w:hAnsi="Arial" w:cs="Arial"/>
          <w:sz w:val="24"/>
          <w:szCs w:val="24"/>
          <w:lang w:eastAsia="pt-BR"/>
        </w:rPr>
        <w:t xml:space="preserve">725, em 2010, o que situa esse município na faixa de Desenvolvimento Humano Alto (IDHM entre 0,700 e 0,799). A dimensão que mais contribui para o IDHM do município é Longevidade, com índice de </w:t>
      </w:r>
      <w:proofErr w:type="gramStart"/>
      <w:r w:rsidRPr="007A61B7">
        <w:rPr>
          <w:rFonts w:ascii="Arial" w:eastAsia="Times New Roman" w:hAnsi="Arial" w:cs="Arial"/>
          <w:sz w:val="24"/>
          <w:szCs w:val="24"/>
          <w:lang w:eastAsia="pt-BR"/>
        </w:rPr>
        <w:t>0,</w:t>
      </w:r>
      <w:proofErr w:type="gramEnd"/>
      <w:r w:rsidRPr="007A61B7">
        <w:rPr>
          <w:rFonts w:ascii="Arial" w:eastAsia="Times New Roman" w:hAnsi="Arial" w:cs="Arial"/>
          <w:sz w:val="24"/>
          <w:szCs w:val="24"/>
          <w:lang w:eastAsia="pt-BR"/>
        </w:rPr>
        <w:t xml:space="preserve">820, seguida de Renda, com índice de 0,737, e de Educação, com índice de 0,631. No Quadro </w:t>
      </w:r>
      <w:proofErr w:type="gramStart"/>
      <w:r w:rsidRPr="007A61B7">
        <w:rPr>
          <w:rFonts w:ascii="Arial" w:eastAsia="Times New Roman" w:hAnsi="Arial" w:cs="Arial"/>
          <w:sz w:val="24"/>
          <w:szCs w:val="24"/>
          <w:lang w:eastAsia="pt-BR"/>
        </w:rPr>
        <w:t>5</w:t>
      </w:r>
      <w:proofErr w:type="gramEnd"/>
      <w:r w:rsidRPr="007A61B7">
        <w:rPr>
          <w:rFonts w:ascii="Arial" w:eastAsia="Times New Roman" w:hAnsi="Arial" w:cs="Arial"/>
          <w:sz w:val="24"/>
          <w:szCs w:val="24"/>
          <w:lang w:eastAsia="pt-BR"/>
        </w:rPr>
        <w:t xml:space="preserve"> é possível observar de forma detalhada o</w:t>
      </w:r>
      <w:r>
        <w:rPr>
          <w:rFonts w:ascii="Arial" w:eastAsia="Times New Roman" w:hAnsi="Arial" w:cs="Arial"/>
          <w:sz w:val="24"/>
          <w:szCs w:val="24"/>
          <w:lang w:eastAsia="pt-BR"/>
        </w:rPr>
        <w:t xml:space="preserve"> </w:t>
      </w:r>
      <w:r w:rsidRPr="007A61B7">
        <w:rPr>
          <w:rFonts w:ascii="Arial" w:eastAsia="Times New Roman" w:hAnsi="Arial" w:cs="Arial"/>
          <w:sz w:val="24"/>
          <w:szCs w:val="24"/>
          <w:lang w:eastAsia="pt-BR"/>
        </w:rPr>
        <w:t>IDHM</w:t>
      </w:r>
      <w:r>
        <w:rPr>
          <w:rFonts w:ascii="Arial" w:eastAsia="Times New Roman" w:hAnsi="Arial" w:cs="Arial"/>
          <w:sz w:val="24"/>
          <w:szCs w:val="24"/>
          <w:lang w:eastAsia="pt-BR"/>
        </w:rPr>
        <w:t xml:space="preserve"> de 2000 e 2010</w:t>
      </w:r>
      <w:r w:rsidRPr="007A61B7">
        <w:rPr>
          <w:rFonts w:ascii="Arial" w:eastAsia="Times New Roman" w:hAnsi="Arial" w:cs="Arial"/>
          <w:sz w:val="24"/>
          <w:szCs w:val="24"/>
          <w:lang w:eastAsia="pt-BR"/>
        </w:rPr>
        <w:t xml:space="preserve">. </w:t>
      </w:r>
    </w:p>
    <w:p w:rsidR="00142EDC" w:rsidRDefault="00142EDC" w:rsidP="005431B3">
      <w:pPr>
        <w:spacing w:after="0" w:line="360" w:lineRule="auto"/>
        <w:ind w:firstLine="851"/>
        <w:jc w:val="both"/>
        <w:rPr>
          <w:rFonts w:ascii="Arial" w:eastAsia="Times New Roman" w:hAnsi="Arial" w:cs="Arial"/>
          <w:sz w:val="24"/>
          <w:szCs w:val="24"/>
          <w:lang w:eastAsia="pt-BR"/>
        </w:rPr>
      </w:pPr>
    </w:p>
    <w:p w:rsidR="005431B3" w:rsidRDefault="005431B3" w:rsidP="005431B3">
      <w:pPr>
        <w:spacing w:after="0" w:line="360" w:lineRule="auto"/>
        <w:ind w:firstLine="851"/>
        <w:jc w:val="both"/>
        <w:rPr>
          <w:rFonts w:ascii="Arial" w:eastAsia="Times New Roman" w:hAnsi="Arial" w:cs="Arial"/>
          <w:sz w:val="24"/>
          <w:szCs w:val="24"/>
          <w:lang w:eastAsia="pt-BR"/>
        </w:rPr>
      </w:pPr>
    </w:p>
    <w:p w:rsidR="005431B3" w:rsidRDefault="005431B3" w:rsidP="005431B3">
      <w:pPr>
        <w:spacing w:after="0" w:line="360" w:lineRule="auto"/>
        <w:ind w:firstLine="851"/>
        <w:jc w:val="both"/>
        <w:rPr>
          <w:rFonts w:ascii="Arial" w:eastAsia="Times New Roman" w:hAnsi="Arial" w:cs="Arial"/>
          <w:sz w:val="24"/>
          <w:szCs w:val="24"/>
          <w:lang w:eastAsia="pt-BR"/>
        </w:rPr>
      </w:pPr>
    </w:p>
    <w:p w:rsidR="005431B3" w:rsidRDefault="005431B3" w:rsidP="005431B3">
      <w:pPr>
        <w:spacing w:after="0" w:line="360" w:lineRule="auto"/>
        <w:ind w:firstLine="851"/>
        <w:jc w:val="both"/>
        <w:rPr>
          <w:rFonts w:ascii="Arial" w:eastAsia="Times New Roman" w:hAnsi="Arial" w:cs="Arial"/>
          <w:sz w:val="24"/>
          <w:szCs w:val="24"/>
          <w:lang w:eastAsia="pt-BR"/>
        </w:rPr>
      </w:pPr>
    </w:p>
    <w:p w:rsidR="005431B3" w:rsidRDefault="005431B3" w:rsidP="005431B3">
      <w:pPr>
        <w:spacing w:after="0" w:line="360" w:lineRule="auto"/>
        <w:ind w:firstLine="851"/>
        <w:jc w:val="both"/>
        <w:rPr>
          <w:rFonts w:ascii="Arial" w:eastAsia="Times New Roman" w:hAnsi="Arial" w:cs="Arial"/>
          <w:sz w:val="24"/>
          <w:szCs w:val="24"/>
          <w:lang w:eastAsia="pt-BR"/>
        </w:rPr>
      </w:pPr>
    </w:p>
    <w:p w:rsidR="005431B3" w:rsidRPr="007A61B7" w:rsidRDefault="005431B3" w:rsidP="005431B3">
      <w:pPr>
        <w:spacing w:after="0" w:line="360" w:lineRule="auto"/>
        <w:ind w:firstLine="851"/>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Times New Roman" w:hAnsi="Arial" w:cs="Arial"/>
          <w:bCs/>
          <w:color w:val="000000"/>
          <w:sz w:val="24"/>
          <w:szCs w:val="24"/>
          <w:lang w:eastAsia="pt-BR"/>
        </w:rPr>
      </w:pPr>
      <w:bookmarkStart w:id="17" w:name="_Toc485027946"/>
      <w:r w:rsidRPr="007A61B7">
        <w:rPr>
          <w:rFonts w:ascii="Arial" w:eastAsia="Calibri" w:hAnsi="Arial" w:cs="Arial"/>
          <w:bCs/>
          <w:sz w:val="20"/>
          <w:szCs w:val="20"/>
          <w:lang w:eastAsia="pt-BR"/>
        </w:rPr>
        <w:lastRenderedPageBreak/>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Times New Roman" w:hAnsi="Arial" w:cs="Arial"/>
          <w:color w:val="000000"/>
          <w:sz w:val="20"/>
          <w:szCs w:val="24"/>
          <w:lang w:eastAsia="pt-BR"/>
        </w:rPr>
        <w:t>IDHM de Ibiam e seus componentes.</w:t>
      </w:r>
      <w:bookmarkEnd w:id="17"/>
    </w:p>
    <w:tbl>
      <w:tblPr>
        <w:tblStyle w:val="ListaClara-nfase31"/>
        <w:tblW w:w="9072" w:type="dxa"/>
        <w:tblInd w:w="108" w:type="dxa"/>
        <w:tblLayout w:type="fixed"/>
        <w:tblLook w:val="04A0"/>
      </w:tblPr>
      <w:tblGrid>
        <w:gridCol w:w="6413"/>
        <w:gridCol w:w="1384"/>
        <w:gridCol w:w="1275"/>
      </w:tblGrid>
      <w:tr w:rsidR="00142EDC" w:rsidRPr="007A61B7" w:rsidTr="00FD4C8E">
        <w:trPr>
          <w:cnfStyle w:val="100000000000"/>
          <w:trHeight w:val="340"/>
        </w:trPr>
        <w:tc>
          <w:tcPr>
            <w:cnfStyle w:val="001000000000"/>
            <w:tcW w:w="6413" w:type="dxa"/>
            <w:vAlign w:val="center"/>
            <w:hideMark/>
          </w:tcPr>
          <w:p w:rsidR="00142EDC" w:rsidRPr="007A61B7" w:rsidRDefault="00142EDC" w:rsidP="00FD4C8E">
            <w:pPr>
              <w:ind w:hanging="1"/>
              <w:jc w:val="center"/>
              <w:rPr>
                <w:rFonts w:ascii="Arial" w:hAnsi="Arial" w:cs="Arial"/>
                <w:sz w:val="20"/>
                <w:szCs w:val="20"/>
              </w:rPr>
            </w:pPr>
            <w:r w:rsidRPr="007A61B7">
              <w:rPr>
                <w:rFonts w:ascii="Arial" w:hAnsi="Arial" w:cs="Arial"/>
                <w:sz w:val="20"/>
                <w:szCs w:val="20"/>
              </w:rPr>
              <w:t>IDHM e Componentes</w:t>
            </w:r>
          </w:p>
        </w:tc>
        <w:tc>
          <w:tcPr>
            <w:tcW w:w="1384" w:type="dxa"/>
            <w:vAlign w:val="center"/>
            <w:hideMark/>
          </w:tcPr>
          <w:p w:rsidR="00142EDC" w:rsidRPr="007A61B7" w:rsidRDefault="00142EDC" w:rsidP="00FD4C8E">
            <w:pPr>
              <w:jc w:val="center"/>
              <w:cnfStyle w:val="100000000000"/>
              <w:rPr>
                <w:rFonts w:ascii="Arial" w:hAnsi="Arial" w:cs="Arial"/>
                <w:sz w:val="20"/>
                <w:szCs w:val="20"/>
              </w:rPr>
            </w:pPr>
            <w:r w:rsidRPr="007A61B7">
              <w:rPr>
                <w:rFonts w:ascii="Arial" w:hAnsi="Arial" w:cs="Arial"/>
                <w:sz w:val="20"/>
                <w:szCs w:val="20"/>
              </w:rPr>
              <w:t>2000</w:t>
            </w:r>
          </w:p>
        </w:tc>
        <w:tc>
          <w:tcPr>
            <w:tcW w:w="1275" w:type="dxa"/>
            <w:vAlign w:val="center"/>
            <w:hideMark/>
          </w:tcPr>
          <w:p w:rsidR="00142EDC" w:rsidRPr="007A61B7" w:rsidRDefault="00142EDC" w:rsidP="00FD4C8E">
            <w:pPr>
              <w:jc w:val="center"/>
              <w:cnfStyle w:val="100000000000"/>
              <w:rPr>
                <w:rFonts w:ascii="Arial" w:hAnsi="Arial" w:cs="Arial"/>
                <w:sz w:val="20"/>
                <w:szCs w:val="20"/>
              </w:rPr>
            </w:pPr>
            <w:r w:rsidRPr="007A61B7">
              <w:rPr>
                <w:rFonts w:ascii="Arial" w:hAnsi="Arial" w:cs="Arial"/>
                <w:sz w:val="20"/>
                <w:szCs w:val="20"/>
              </w:rPr>
              <w:t>2010</w:t>
            </w:r>
          </w:p>
        </w:tc>
      </w:tr>
      <w:tr w:rsidR="00142EDC" w:rsidRPr="007A61B7" w:rsidTr="00FD4C8E">
        <w:trPr>
          <w:cnfStyle w:val="000000100000"/>
          <w:trHeight w:val="340"/>
        </w:trPr>
        <w:tc>
          <w:tcPr>
            <w:cnfStyle w:val="001000000000"/>
            <w:tcW w:w="6413" w:type="dxa"/>
            <w:shd w:val="clear" w:color="auto" w:fill="EAF1DD" w:themeFill="accent3" w:themeFillTint="33"/>
            <w:vAlign w:val="center"/>
            <w:hideMark/>
          </w:tcPr>
          <w:p w:rsidR="00142EDC" w:rsidRPr="00FD4C8E" w:rsidRDefault="00142EDC" w:rsidP="00FD4C8E">
            <w:pPr>
              <w:ind w:hanging="1"/>
              <w:jc w:val="center"/>
              <w:rPr>
                <w:rFonts w:ascii="Arial" w:hAnsi="Arial" w:cs="Arial"/>
                <w:color w:val="000000"/>
                <w:sz w:val="20"/>
                <w:szCs w:val="20"/>
              </w:rPr>
            </w:pPr>
            <w:r w:rsidRPr="00FD4C8E">
              <w:rPr>
                <w:rFonts w:ascii="Arial" w:hAnsi="Arial" w:cs="Arial"/>
                <w:color w:val="000000"/>
                <w:sz w:val="20"/>
                <w:szCs w:val="20"/>
              </w:rPr>
              <w:t>IDHM Educação</w:t>
            </w:r>
          </w:p>
        </w:tc>
        <w:tc>
          <w:tcPr>
            <w:tcW w:w="1384" w:type="dxa"/>
            <w:shd w:val="clear" w:color="auto" w:fill="EAF1DD" w:themeFill="accent3" w:themeFillTint="33"/>
            <w:vAlign w:val="center"/>
            <w:hideMark/>
          </w:tcPr>
          <w:p w:rsidR="00142EDC" w:rsidRPr="00FD4C8E" w:rsidRDefault="00142EDC" w:rsidP="00FD4C8E">
            <w:pPr>
              <w:jc w:val="center"/>
              <w:cnfStyle w:val="000000100000"/>
              <w:rPr>
                <w:rFonts w:ascii="Arial" w:hAnsi="Arial" w:cs="Arial"/>
                <w:b/>
                <w:color w:val="000000"/>
                <w:sz w:val="20"/>
                <w:szCs w:val="20"/>
              </w:rPr>
            </w:pPr>
            <w:proofErr w:type="gramStart"/>
            <w:r w:rsidRPr="00FD4C8E">
              <w:rPr>
                <w:rFonts w:ascii="Arial" w:hAnsi="Arial" w:cs="Arial"/>
                <w:b/>
                <w:color w:val="000000"/>
                <w:sz w:val="20"/>
                <w:szCs w:val="20"/>
              </w:rPr>
              <w:t>0,</w:t>
            </w:r>
            <w:proofErr w:type="gramEnd"/>
            <w:r w:rsidRPr="00FD4C8E">
              <w:rPr>
                <w:rFonts w:ascii="Arial" w:hAnsi="Arial" w:cs="Arial"/>
                <w:b/>
                <w:color w:val="000000"/>
                <w:sz w:val="20"/>
                <w:szCs w:val="20"/>
              </w:rPr>
              <w:t>376</w:t>
            </w:r>
          </w:p>
        </w:tc>
        <w:tc>
          <w:tcPr>
            <w:tcW w:w="1275" w:type="dxa"/>
            <w:shd w:val="clear" w:color="auto" w:fill="EAF1DD" w:themeFill="accent3" w:themeFillTint="33"/>
            <w:vAlign w:val="center"/>
            <w:hideMark/>
          </w:tcPr>
          <w:p w:rsidR="00142EDC" w:rsidRPr="00FD4C8E" w:rsidRDefault="00142EDC" w:rsidP="00FD4C8E">
            <w:pPr>
              <w:jc w:val="center"/>
              <w:cnfStyle w:val="000000100000"/>
              <w:rPr>
                <w:rFonts w:ascii="Arial" w:hAnsi="Arial" w:cs="Arial"/>
                <w:b/>
                <w:color w:val="000000"/>
                <w:sz w:val="20"/>
                <w:szCs w:val="20"/>
              </w:rPr>
            </w:pPr>
            <w:proofErr w:type="gramStart"/>
            <w:r w:rsidRPr="00FD4C8E">
              <w:rPr>
                <w:rFonts w:ascii="Arial" w:hAnsi="Arial" w:cs="Arial"/>
                <w:b/>
                <w:color w:val="000000"/>
                <w:sz w:val="20"/>
                <w:szCs w:val="20"/>
              </w:rPr>
              <w:t>0,</w:t>
            </w:r>
            <w:proofErr w:type="gramEnd"/>
            <w:r w:rsidRPr="00FD4C8E">
              <w:rPr>
                <w:rFonts w:ascii="Arial" w:hAnsi="Arial" w:cs="Arial"/>
                <w:b/>
                <w:color w:val="000000"/>
                <w:sz w:val="20"/>
                <w:szCs w:val="20"/>
              </w:rPr>
              <w:t>631</w:t>
            </w:r>
          </w:p>
        </w:tc>
      </w:tr>
      <w:tr w:rsidR="00142EDC" w:rsidRPr="007A61B7" w:rsidTr="00FD4C8E">
        <w:trPr>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 de 18 anos ou mais com ensino fundamental completo</w:t>
            </w:r>
          </w:p>
        </w:tc>
        <w:tc>
          <w:tcPr>
            <w:tcW w:w="1384"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20,97</w:t>
            </w:r>
          </w:p>
        </w:tc>
        <w:tc>
          <w:tcPr>
            <w:tcW w:w="1275"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41,21</w:t>
            </w:r>
          </w:p>
        </w:tc>
      </w:tr>
      <w:tr w:rsidR="00142EDC" w:rsidRPr="007A61B7" w:rsidTr="00FD4C8E">
        <w:trPr>
          <w:cnfStyle w:val="000000100000"/>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 xml:space="preserve">% de 5 a </w:t>
            </w:r>
            <w:proofErr w:type="gramStart"/>
            <w:r w:rsidRPr="00FD4C8E">
              <w:rPr>
                <w:rFonts w:ascii="Arial" w:hAnsi="Arial" w:cs="Arial"/>
                <w:b w:val="0"/>
                <w:color w:val="000000"/>
                <w:sz w:val="20"/>
                <w:szCs w:val="20"/>
              </w:rPr>
              <w:t>6</w:t>
            </w:r>
            <w:proofErr w:type="gramEnd"/>
            <w:r w:rsidRPr="00FD4C8E">
              <w:rPr>
                <w:rFonts w:ascii="Arial" w:hAnsi="Arial" w:cs="Arial"/>
                <w:b w:val="0"/>
                <w:color w:val="000000"/>
                <w:sz w:val="20"/>
                <w:szCs w:val="20"/>
              </w:rPr>
              <w:t xml:space="preserve"> anos frequentando a escola</w:t>
            </w:r>
          </w:p>
        </w:tc>
        <w:tc>
          <w:tcPr>
            <w:tcW w:w="1384" w:type="dxa"/>
            <w:vAlign w:val="center"/>
            <w:hideMark/>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63,10</w:t>
            </w:r>
          </w:p>
        </w:tc>
        <w:tc>
          <w:tcPr>
            <w:tcW w:w="1275" w:type="dxa"/>
            <w:vAlign w:val="center"/>
            <w:hideMark/>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100,00</w:t>
            </w:r>
          </w:p>
        </w:tc>
      </w:tr>
      <w:tr w:rsidR="00142EDC" w:rsidRPr="007A61B7" w:rsidTr="00FD4C8E">
        <w:trPr>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 de 11 a 13 anos frequentando os anos finais do ensino fundamental</w:t>
            </w:r>
          </w:p>
        </w:tc>
        <w:tc>
          <w:tcPr>
            <w:tcW w:w="1384"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71,86</w:t>
            </w:r>
          </w:p>
        </w:tc>
        <w:tc>
          <w:tcPr>
            <w:tcW w:w="1275"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95,66</w:t>
            </w:r>
          </w:p>
        </w:tc>
      </w:tr>
      <w:tr w:rsidR="00142EDC" w:rsidRPr="007A61B7" w:rsidTr="00FD4C8E">
        <w:trPr>
          <w:cnfStyle w:val="000000100000"/>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 de 15 a 17 anos com ensino fundamental completo</w:t>
            </w:r>
          </w:p>
        </w:tc>
        <w:tc>
          <w:tcPr>
            <w:tcW w:w="1384" w:type="dxa"/>
            <w:vAlign w:val="center"/>
            <w:hideMark/>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48,43</w:t>
            </w:r>
          </w:p>
        </w:tc>
        <w:tc>
          <w:tcPr>
            <w:tcW w:w="1275" w:type="dxa"/>
            <w:vAlign w:val="center"/>
            <w:hideMark/>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73,46</w:t>
            </w:r>
          </w:p>
        </w:tc>
      </w:tr>
      <w:tr w:rsidR="00142EDC" w:rsidRPr="007A61B7" w:rsidTr="00FD4C8E">
        <w:trPr>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 de 18 a 20 anos com ensino médio completo</w:t>
            </w:r>
          </w:p>
        </w:tc>
        <w:tc>
          <w:tcPr>
            <w:tcW w:w="1384"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17,80</w:t>
            </w:r>
          </w:p>
        </w:tc>
        <w:tc>
          <w:tcPr>
            <w:tcW w:w="1275"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42,77</w:t>
            </w:r>
          </w:p>
        </w:tc>
      </w:tr>
      <w:tr w:rsidR="00142EDC" w:rsidRPr="007A61B7" w:rsidTr="00FD4C8E">
        <w:trPr>
          <w:cnfStyle w:val="000000100000"/>
          <w:trHeight w:val="340"/>
        </w:trPr>
        <w:tc>
          <w:tcPr>
            <w:cnfStyle w:val="001000000000"/>
            <w:tcW w:w="6413" w:type="dxa"/>
            <w:shd w:val="clear" w:color="auto" w:fill="EAF1DD" w:themeFill="accent3" w:themeFillTint="33"/>
            <w:vAlign w:val="center"/>
            <w:hideMark/>
          </w:tcPr>
          <w:p w:rsidR="00142EDC" w:rsidRPr="00FD4C8E" w:rsidRDefault="00142EDC" w:rsidP="00FD4C8E">
            <w:pPr>
              <w:ind w:hanging="1"/>
              <w:jc w:val="center"/>
              <w:rPr>
                <w:rFonts w:ascii="Arial" w:hAnsi="Arial" w:cs="Arial"/>
                <w:color w:val="000000"/>
                <w:sz w:val="20"/>
                <w:szCs w:val="20"/>
              </w:rPr>
            </w:pPr>
            <w:r w:rsidRPr="00FD4C8E">
              <w:rPr>
                <w:rFonts w:ascii="Arial" w:hAnsi="Arial" w:cs="Arial"/>
                <w:color w:val="000000"/>
                <w:sz w:val="20"/>
                <w:szCs w:val="20"/>
              </w:rPr>
              <w:t>IDHM Longevidade</w:t>
            </w:r>
          </w:p>
        </w:tc>
        <w:tc>
          <w:tcPr>
            <w:tcW w:w="1384"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806</w:t>
            </w:r>
          </w:p>
        </w:tc>
        <w:tc>
          <w:tcPr>
            <w:tcW w:w="1275"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820</w:t>
            </w:r>
          </w:p>
        </w:tc>
      </w:tr>
      <w:tr w:rsidR="00142EDC" w:rsidRPr="007A61B7" w:rsidTr="00FD4C8E">
        <w:trPr>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Esperança de vida ao nascer (em anos)</w:t>
            </w:r>
          </w:p>
        </w:tc>
        <w:tc>
          <w:tcPr>
            <w:tcW w:w="1384"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73,33</w:t>
            </w:r>
          </w:p>
        </w:tc>
        <w:tc>
          <w:tcPr>
            <w:tcW w:w="1275"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74,20</w:t>
            </w:r>
          </w:p>
        </w:tc>
      </w:tr>
      <w:tr w:rsidR="00142EDC" w:rsidRPr="007A61B7" w:rsidTr="00FD4C8E">
        <w:trPr>
          <w:cnfStyle w:val="000000100000"/>
          <w:trHeight w:val="340"/>
        </w:trPr>
        <w:tc>
          <w:tcPr>
            <w:cnfStyle w:val="001000000000"/>
            <w:tcW w:w="6413" w:type="dxa"/>
            <w:shd w:val="clear" w:color="auto" w:fill="EAF1DD" w:themeFill="accent3" w:themeFillTint="33"/>
            <w:vAlign w:val="center"/>
            <w:hideMark/>
          </w:tcPr>
          <w:p w:rsidR="00142EDC" w:rsidRPr="00FD4C8E" w:rsidRDefault="00142EDC" w:rsidP="00FD4C8E">
            <w:pPr>
              <w:ind w:hanging="1"/>
              <w:jc w:val="center"/>
              <w:rPr>
                <w:rFonts w:ascii="Arial" w:hAnsi="Arial" w:cs="Arial"/>
                <w:color w:val="000000"/>
                <w:sz w:val="20"/>
                <w:szCs w:val="20"/>
              </w:rPr>
            </w:pPr>
            <w:r w:rsidRPr="00FD4C8E">
              <w:rPr>
                <w:rFonts w:ascii="Arial" w:hAnsi="Arial" w:cs="Arial"/>
                <w:color w:val="000000"/>
                <w:sz w:val="20"/>
                <w:szCs w:val="20"/>
              </w:rPr>
              <w:t>IDHM Renda</w:t>
            </w:r>
          </w:p>
        </w:tc>
        <w:tc>
          <w:tcPr>
            <w:tcW w:w="1384"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667</w:t>
            </w:r>
          </w:p>
        </w:tc>
        <w:tc>
          <w:tcPr>
            <w:tcW w:w="1275"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737</w:t>
            </w:r>
          </w:p>
        </w:tc>
      </w:tr>
      <w:tr w:rsidR="00142EDC" w:rsidRPr="007A61B7" w:rsidTr="00FD4C8E">
        <w:trPr>
          <w:trHeight w:val="340"/>
        </w:trPr>
        <w:tc>
          <w:tcPr>
            <w:cnfStyle w:val="001000000000"/>
            <w:tcW w:w="6413" w:type="dxa"/>
            <w:shd w:val="clear" w:color="auto" w:fill="auto"/>
            <w:vAlign w:val="center"/>
            <w:hideMark/>
          </w:tcPr>
          <w:p w:rsidR="00142EDC" w:rsidRPr="00FD4C8E" w:rsidRDefault="00142EDC" w:rsidP="00FD4C8E">
            <w:pPr>
              <w:ind w:hanging="1"/>
              <w:jc w:val="center"/>
              <w:rPr>
                <w:rFonts w:ascii="Arial" w:hAnsi="Arial" w:cs="Arial"/>
                <w:b w:val="0"/>
                <w:color w:val="000000"/>
                <w:sz w:val="20"/>
                <w:szCs w:val="20"/>
              </w:rPr>
            </w:pPr>
            <w:r w:rsidRPr="00FD4C8E">
              <w:rPr>
                <w:rFonts w:ascii="Arial" w:hAnsi="Arial" w:cs="Arial"/>
                <w:b w:val="0"/>
                <w:color w:val="000000"/>
                <w:sz w:val="20"/>
                <w:szCs w:val="20"/>
              </w:rPr>
              <w:t>Renda per capita (em R$)</w:t>
            </w:r>
          </w:p>
        </w:tc>
        <w:tc>
          <w:tcPr>
            <w:tcW w:w="1384"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507,70</w:t>
            </w:r>
          </w:p>
        </w:tc>
        <w:tc>
          <w:tcPr>
            <w:tcW w:w="1275" w:type="dxa"/>
            <w:vAlign w:val="center"/>
            <w:hideMark/>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786,22</w:t>
            </w:r>
          </w:p>
        </w:tc>
      </w:tr>
      <w:tr w:rsidR="00142EDC" w:rsidRPr="007A61B7" w:rsidTr="00FD4C8E">
        <w:trPr>
          <w:cnfStyle w:val="000000100000"/>
          <w:trHeight w:val="340"/>
        </w:trPr>
        <w:tc>
          <w:tcPr>
            <w:cnfStyle w:val="001000000000"/>
            <w:tcW w:w="6413" w:type="dxa"/>
            <w:shd w:val="clear" w:color="auto" w:fill="EAF1DD" w:themeFill="accent3" w:themeFillTint="33"/>
            <w:vAlign w:val="center"/>
            <w:hideMark/>
          </w:tcPr>
          <w:p w:rsidR="00142EDC" w:rsidRPr="00FD4C8E" w:rsidRDefault="00142EDC" w:rsidP="00FD4C8E">
            <w:pPr>
              <w:ind w:hanging="1"/>
              <w:jc w:val="center"/>
              <w:rPr>
                <w:rFonts w:ascii="Arial" w:hAnsi="Arial" w:cs="Arial"/>
                <w:color w:val="000000"/>
                <w:sz w:val="20"/>
                <w:szCs w:val="20"/>
              </w:rPr>
            </w:pPr>
            <w:r w:rsidRPr="00FD4C8E">
              <w:rPr>
                <w:rFonts w:ascii="Arial" w:hAnsi="Arial" w:cs="Arial"/>
                <w:color w:val="000000"/>
                <w:sz w:val="20"/>
                <w:szCs w:val="20"/>
              </w:rPr>
              <w:t>IDHM Municipal</w:t>
            </w:r>
          </w:p>
        </w:tc>
        <w:tc>
          <w:tcPr>
            <w:tcW w:w="1384"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587</w:t>
            </w:r>
          </w:p>
        </w:tc>
        <w:tc>
          <w:tcPr>
            <w:tcW w:w="1275" w:type="dxa"/>
            <w:shd w:val="clear" w:color="auto" w:fill="EAF1DD" w:themeFill="accent3" w:themeFillTint="33"/>
            <w:vAlign w:val="center"/>
            <w:hideMark/>
          </w:tcPr>
          <w:p w:rsidR="00142EDC" w:rsidRPr="007A61B7" w:rsidRDefault="00142EDC" w:rsidP="00FD4C8E">
            <w:pPr>
              <w:jc w:val="center"/>
              <w:cnfStyle w:val="000000100000"/>
              <w:rPr>
                <w:rFonts w:ascii="Arial" w:hAnsi="Arial" w:cs="Arial"/>
                <w:b/>
                <w:color w:val="000000"/>
                <w:sz w:val="20"/>
                <w:szCs w:val="20"/>
              </w:rPr>
            </w:pPr>
            <w:proofErr w:type="gramStart"/>
            <w:r w:rsidRPr="007A61B7">
              <w:rPr>
                <w:rFonts w:ascii="Arial" w:hAnsi="Arial" w:cs="Arial"/>
                <w:b/>
                <w:color w:val="000000"/>
                <w:sz w:val="20"/>
                <w:szCs w:val="20"/>
              </w:rPr>
              <w:t>0,</w:t>
            </w:r>
            <w:proofErr w:type="gramEnd"/>
            <w:r w:rsidRPr="007A61B7">
              <w:rPr>
                <w:rFonts w:ascii="Arial" w:hAnsi="Arial" w:cs="Arial"/>
                <w:b/>
                <w:color w:val="000000"/>
                <w:sz w:val="20"/>
                <w:szCs w:val="20"/>
              </w:rPr>
              <w:t>725</w:t>
            </w:r>
          </w:p>
        </w:tc>
      </w:tr>
    </w:tbl>
    <w:p w:rsidR="00142EDC" w:rsidRPr="007A61B7" w:rsidRDefault="00142EDC" w:rsidP="00142EDC">
      <w:pPr>
        <w:spacing w:after="0" w:line="360" w:lineRule="auto"/>
        <w:jc w:val="both"/>
        <w:rPr>
          <w:rFonts w:ascii="Arial" w:eastAsia="Times New Roman" w:hAnsi="Arial" w:cs="Arial"/>
          <w:color w:val="000000"/>
          <w:sz w:val="20"/>
          <w:lang w:eastAsia="pt-BR"/>
        </w:rPr>
      </w:pPr>
      <w:r w:rsidRPr="007A61B7">
        <w:rPr>
          <w:rFonts w:ascii="Arial" w:eastAsia="Times New Roman" w:hAnsi="Arial" w:cs="Arial"/>
          <w:color w:val="000000"/>
          <w:sz w:val="20"/>
          <w:lang w:eastAsia="pt-BR"/>
        </w:rPr>
        <w:t xml:space="preserve">Fonte: PNUD, </w:t>
      </w:r>
      <w:proofErr w:type="gramStart"/>
      <w:r w:rsidRPr="007A61B7">
        <w:rPr>
          <w:rFonts w:ascii="Arial" w:eastAsia="Times New Roman" w:hAnsi="Arial" w:cs="Arial"/>
          <w:color w:val="000000"/>
          <w:sz w:val="20"/>
          <w:lang w:eastAsia="pt-BR"/>
        </w:rPr>
        <w:t>Ipea</w:t>
      </w:r>
      <w:proofErr w:type="gramEnd"/>
      <w:r w:rsidRPr="007A61B7">
        <w:rPr>
          <w:rFonts w:ascii="Arial" w:eastAsia="Times New Roman" w:hAnsi="Arial" w:cs="Arial"/>
          <w:color w:val="000000"/>
          <w:sz w:val="20"/>
          <w:lang w:eastAsia="pt-BR"/>
        </w:rPr>
        <w:t>, FJP (2013).</w:t>
      </w:r>
    </w:p>
    <w:p w:rsidR="00142EDC" w:rsidRPr="007A61B7" w:rsidRDefault="00142EDC" w:rsidP="005431B3">
      <w:pPr>
        <w:spacing w:after="0" w:line="360" w:lineRule="auto"/>
        <w:jc w:val="both"/>
        <w:rPr>
          <w:rFonts w:ascii="Arial" w:eastAsia="Times New Roman" w:hAnsi="Arial" w:cs="Arial"/>
          <w:color w:val="000000"/>
          <w:sz w:val="24"/>
          <w:szCs w:val="24"/>
          <w:highlight w:val="red"/>
          <w:lang w:eastAsia="pt-BR"/>
        </w:rPr>
      </w:pPr>
    </w:p>
    <w:p w:rsidR="00142EDC" w:rsidRPr="007A61B7" w:rsidRDefault="00142EDC" w:rsidP="005431B3">
      <w:pPr>
        <w:spacing w:after="0" w:line="360" w:lineRule="auto"/>
        <w:ind w:firstLine="851"/>
        <w:jc w:val="both"/>
        <w:rPr>
          <w:rFonts w:ascii="Arial" w:eastAsia="Times New Roman" w:hAnsi="Arial" w:cs="Arial"/>
          <w:lang w:eastAsia="pt-BR"/>
        </w:rPr>
      </w:pPr>
      <w:r w:rsidRPr="007A61B7">
        <w:rPr>
          <w:rFonts w:ascii="Arial" w:eastAsia="Times New Roman" w:hAnsi="Arial" w:cs="Arial"/>
          <w:color w:val="000000"/>
          <w:sz w:val="24"/>
          <w:szCs w:val="24"/>
          <w:lang w:eastAsia="pt-BR"/>
        </w:rPr>
        <w:t xml:space="preserve">De 2000 a 2010, o IDHM do município passou de </w:t>
      </w:r>
      <w:proofErr w:type="gramStart"/>
      <w:r w:rsidRPr="007A61B7">
        <w:rPr>
          <w:rFonts w:ascii="Arial" w:eastAsia="Times New Roman" w:hAnsi="Arial" w:cs="Arial"/>
          <w:color w:val="000000"/>
          <w:sz w:val="24"/>
          <w:szCs w:val="24"/>
          <w:lang w:eastAsia="pt-BR"/>
        </w:rPr>
        <w:t>0,</w:t>
      </w:r>
      <w:proofErr w:type="gramEnd"/>
      <w:r w:rsidRPr="007A61B7">
        <w:rPr>
          <w:rFonts w:ascii="Arial" w:eastAsia="Times New Roman" w:hAnsi="Arial" w:cs="Arial"/>
          <w:color w:val="000000"/>
          <w:sz w:val="24"/>
          <w:szCs w:val="24"/>
          <w:lang w:eastAsia="pt-BR"/>
        </w:rPr>
        <w:t xml:space="preserve">587 para 0,725, em 2010, enquanto o IDHM de Santa Catarina (SC) passou de 0,543 para 0,774. Isso implica em uma taxa de crescimento de 23,51% para o município e 14,84% para SC. No município, a dimensão cujo índice mais cresceu nesse período, em termos absolutos foi Educação, com crescimento de </w:t>
      </w:r>
      <w:proofErr w:type="gramStart"/>
      <w:r w:rsidRPr="007A61B7">
        <w:rPr>
          <w:rFonts w:ascii="Arial" w:eastAsia="Times New Roman" w:hAnsi="Arial" w:cs="Arial"/>
          <w:color w:val="000000"/>
          <w:sz w:val="24"/>
          <w:szCs w:val="24"/>
          <w:lang w:eastAsia="pt-BR"/>
        </w:rPr>
        <w:t>0,</w:t>
      </w:r>
      <w:proofErr w:type="gramEnd"/>
      <w:r w:rsidRPr="007A61B7">
        <w:rPr>
          <w:rFonts w:ascii="Arial" w:eastAsia="Times New Roman" w:hAnsi="Arial" w:cs="Arial"/>
          <w:color w:val="000000"/>
          <w:sz w:val="24"/>
          <w:szCs w:val="24"/>
          <w:lang w:eastAsia="pt-BR"/>
        </w:rPr>
        <w:t>255, seguida por renda e longevidade. Em SC, a dimensão cujo índice mais cresceu em termos absolutos também foi Educação, seguida por Longevidade e por Renda.</w:t>
      </w:r>
      <w:r w:rsidRPr="007A61B7">
        <w:rPr>
          <w:rFonts w:ascii="Arial" w:eastAsia="Times New Roman" w:hAnsi="Arial" w:cs="Arial"/>
          <w:lang w:eastAsia="pt-BR"/>
        </w:rPr>
        <w:t xml:space="preserve"> </w:t>
      </w:r>
    </w:p>
    <w:p w:rsidR="00142EDC" w:rsidRDefault="00142EDC" w:rsidP="005431B3">
      <w:pPr>
        <w:spacing w:after="0" w:line="360" w:lineRule="auto"/>
        <w:ind w:firstLine="851"/>
        <w:jc w:val="both"/>
        <w:rPr>
          <w:rFonts w:ascii="Arial" w:eastAsia="Times New Roman" w:hAnsi="Arial" w:cs="Arial"/>
          <w:sz w:val="24"/>
          <w:lang w:eastAsia="pt-BR"/>
        </w:rPr>
      </w:pPr>
      <w:r w:rsidRPr="007A61B7">
        <w:rPr>
          <w:rFonts w:ascii="Arial" w:eastAsia="Times New Roman" w:hAnsi="Arial" w:cs="Arial"/>
          <w:sz w:val="24"/>
          <w:szCs w:val="24"/>
          <w:lang w:eastAsia="pt-BR"/>
        </w:rPr>
        <w:t xml:space="preserve">De acordo com dados do IBGE (2010), relacionado aos dados de Educação para o Município, a população total que frequentava creche ou escola no município </w:t>
      </w:r>
      <w:r w:rsidRPr="00DF1069">
        <w:rPr>
          <w:rFonts w:ascii="Arial" w:eastAsia="Times New Roman" w:hAnsi="Arial" w:cs="Arial"/>
          <w:sz w:val="24"/>
          <w:szCs w:val="24"/>
          <w:lang w:eastAsia="pt-BR"/>
        </w:rPr>
        <w:t xml:space="preserve">(Quadro </w:t>
      </w:r>
      <w:proofErr w:type="gramStart"/>
      <w:r w:rsidRPr="00DF1069">
        <w:rPr>
          <w:rFonts w:ascii="Arial" w:eastAsia="Times New Roman" w:hAnsi="Arial" w:cs="Arial"/>
          <w:sz w:val="24"/>
          <w:szCs w:val="24"/>
          <w:lang w:eastAsia="pt-BR"/>
        </w:rPr>
        <w:t>6</w:t>
      </w:r>
      <w:proofErr w:type="gramEnd"/>
      <w:r w:rsidRPr="00DF1069">
        <w:rPr>
          <w:rFonts w:ascii="Arial" w:eastAsia="Times New Roman" w:hAnsi="Arial" w:cs="Arial"/>
          <w:sz w:val="24"/>
          <w:szCs w:val="24"/>
          <w:lang w:eastAsia="pt-BR"/>
        </w:rPr>
        <w:t>),</w:t>
      </w:r>
      <w:r w:rsidRPr="007A61B7">
        <w:rPr>
          <w:rFonts w:ascii="Arial" w:eastAsia="Times New Roman" w:hAnsi="Arial" w:cs="Arial"/>
          <w:sz w:val="24"/>
          <w:szCs w:val="24"/>
          <w:lang w:eastAsia="pt-BR"/>
        </w:rPr>
        <w:t xml:space="preserve"> no ano de 2000, correspondia a 27,46%. Esse índice diminuiu para 24,73% em 2010. </w:t>
      </w:r>
      <w:r w:rsidRPr="007A61B7">
        <w:rPr>
          <w:rFonts w:ascii="Arial" w:eastAsia="Times New Roman" w:hAnsi="Arial" w:cs="Arial"/>
          <w:sz w:val="24"/>
          <w:lang w:eastAsia="pt-BR"/>
        </w:rPr>
        <w:t>No período, a população que frequentava a rede pública de ensino teve uma diminuição de 12,05% e a população que frequentava a rede de ensino particular teve aumento de 16,12%.</w:t>
      </w:r>
    </w:p>
    <w:p w:rsidR="00147C7D" w:rsidRPr="007A61B7" w:rsidRDefault="00147C7D" w:rsidP="005431B3">
      <w:pPr>
        <w:spacing w:after="0" w:line="360" w:lineRule="auto"/>
        <w:ind w:firstLine="851"/>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0"/>
          <w:lang w:eastAsia="pt-BR"/>
        </w:rPr>
      </w:pPr>
      <w:bookmarkStart w:id="18" w:name="_Toc485027947"/>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6</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Pessoas que frequentavam creche ou escola por rede de ensino.</w:t>
      </w:r>
      <w:bookmarkEnd w:id="18"/>
    </w:p>
    <w:tbl>
      <w:tblPr>
        <w:tblStyle w:val="ListaClara-nfase31"/>
        <w:tblW w:w="4884" w:type="pct"/>
        <w:tblInd w:w="108" w:type="dxa"/>
        <w:tblLook w:val="04A0"/>
      </w:tblPr>
      <w:tblGrid>
        <w:gridCol w:w="4273"/>
        <w:gridCol w:w="2564"/>
        <w:gridCol w:w="2235"/>
      </w:tblGrid>
      <w:tr w:rsidR="00142EDC" w:rsidRPr="007A61B7" w:rsidTr="00B32A7B">
        <w:trPr>
          <w:cnfStyle w:val="100000000000"/>
          <w:trHeight w:val="284"/>
        </w:trPr>
        <w:tc>
          <w:tcPr>
            <w:cnfStyle w:val="001000000000"/>
            <w:tcW w:w="2355" w:type="pct"/>
            <w:vMerge w:val="restart"/>
            <w:vAlign w:val="center"/>
            <w:hideMark/>
          </w:tcPr>
          <w:p w:rsidR="00142EDC" w:rsidRPr="007A61B7" w:rsidRDefault="00142EDC" w:rsidP="00FD4C8E">
            <w:pPr>
              <w:jc w:val="center"/>
              <w:rPr>
                <w:rFonts w:ascii="Arial" w:hAnsi="Arial" w:cs="Arial"/>
                <w:sz w:val="20"/>
                <w:szCs w:val="20"/>
              </w:rPr>
            </w:pPr>
            <w:r w:rsidRPr="007A61B7">
              <w:rPr>
                <w:rFonts w:ascii="Arial" w:hAnsi="Arial" w:cs="Arial"/>
                <w:sz w:val="20"/>
                <w:szCs w:val="20"/>
              </w:rPr>
              <w:t>Rede de ensino</w:t>
            </w:r>
          </w:p>
        </w:tc>
        <w:tc>
          <w:tcPr>
            <w:tcW w:w="2645" w:type="pct"/>
            <w:gridSpan w:val="2"/>
            <w:vAlign w:val="center"/>
            <w:hideMark/>
          </w:tcPr>
          <w:p w:rsidR="00142EDC" w:rsidRPr="007A61B7" w:rsidRDefault="00142EDC" w:rsidP="00FD4C8E">
            <w:pPr>
              <w:jc w:val="center"/>
              <w:cnfStyle w:val="100000000000"/>
              <w:rPr>
                <w:rFonts w:ascii="Arial" w:hAnsi="Arial" w:cs="Arial"/>
                <w:sz w:val="20"/>
                <w:szCs w:val="20"/>
              </w:rPr>
            </w:pPr>
            <w:r w:rsidRPr="007A61B7">
              <w:rPr>
                <w:rFonts w:ascii="Arial" w:hAnsi="Arial" w:cs="Arial"/>
                <w:sz w:val="20"/>
                <w:szCs w:val="20"/>
              </w:rPr>
              <w:t>Ano</w:t>
            </w:r>
          </w:p>
        </w:tc>
      </w:tr>
      <w:tr w:rsidR="00142EDC" w:rsidRPr="007A61B7" w:rsidTr="00B32A7B">
        <w:trPr>
          <w:cnfStyle w:val="000000100000"/>
          <w:trHeight w:val="284"/>
        </w:trPr>
        <w:tc>
          <w:tcPr>
            <w:cnfStyle w:val="001000000000"/>
            <w:tcW w:w="2355" w:type="pct"/>
            <w:vMerge/>
            <w:vAlign w:val="center"/>
            <w:hideMark/>
          </w:tcPr>
          <w:p w:rsidR="00142EDC" w:rsidRPr="007A61B7" w:rsidRDefault="00142EDC" w:rsidP="00FD4C8E">
            <w:pPr>
              <w:jc w:val="center"/>
              <w:rPr>
                <w:rFonts w:ascii="Arial" w:hAnsi="Arial" w:cs="Arial"/>
                <w:color w:val="FFFFFF"/>
                <w:sz w:val="20"/>
                <w:szCs w:val="20"/>
              </w:rPr>
            </w:pPr>
          </w:p>
        </w:tc>
        <w:tc>
          <w:tcPr>
            <w:tcW w:w="1413" w:type="pct"/>
            <w:shd w:val="clear" w:color="auto" w:fill="9BBB59" w:themeFill="accent3"/>
            <w:vAlign w:val="center"/>
            <w:hideMark/>
          </w:tcPr>
          <w:p w:rsidR="00142EDC" w:rsidRPr="007A61B7" w:rsidRDefault="00142EDC" w:rsidP="00FD4C8E">
            <w:pPr>
              <w:jc w:val="center"/>
              <w:cnfStyle w:val="000000100000"/>
              <w:rPr>
                <w:rFonts w:ascii="Arial" w:hAnsi="Arial" w:cs="Arial"/>
                <w:b/>
                <w:bCs/>
                <w:color w:val="FFFFFF"/>
                <w:sz w:val="20"/>
                <w:szCs w:val="20"/>
              </w:rPr>
            </w:pPr>
            <w:r w:rsidRPr="007A61B7">
              <w:rPr>
                <w:rFonts w:ascii="Arial" w:hAnsi="Arial" w:cs="Arial"/>
                <w:b/>
                <w:bCs/>
                <w:color w:val="FFFFFF"/>
                <w:sz w:val="20"/>
                <w:szCs w:val="20"/>
              </w:rPr>
              <w:t>2000</w:t>
            </w:r>
          </w:p>
        </w:tc>
        <w:tc>
          <w:tcPr>
            <w:tcW w:w="1232" w:type="pct"/>
            <w:shd w:val="clear" w:color="auto" w:fill="9BBB59" w:themeFill="accent3"/>
            <w:vAlign w:val="center"/>
            <w:hideMark/>
          </w:tcPr>
          <w:p w:rsidR="00142EDC" w:rsidRPr="007A61B7" w:rsidRDefault="00142EDC" w:rsidP="00FD4C8E">
            <w:pPr>
              <w:jc w:val="center"/>
              <w:cnfStyle w:val="000000100000"/>
              <w:rPr>
                <w:rFonts w:ascii="Arial" w:hAnsi="Arial" w:cs="Arial"/>
                <w:b/>
                <w:bCs/>
                <w:color w:val="FFFFFF"/>
                <w:sz w:val="20"/>
                <w:szCs w:val="20"/>
              </w:rPr>
            </w:pPr>
            <w:r w:rsidRPr="007A61B7">
              <w:rPr>
                <w:rFonts w:ascii="Arial" w:hAnsi="Arial" w:cs="Arial"/>
                <w:b/>
                <w:bCs/>
                <w:color w:val="FFFFFF"/>
                <w:sz w:val="20"/>
                <w:szCs w:val="20"/>
              </w:rPr>
              <w:t>2010</w:t>
            </w:r>
          </w:p>
        </w:tc>
      </w:tr>
      <w:tr w:rsidR="00142EDC" w:rsidRPr="007A61B7" w:rsidTr="00B32A7B">
        <w:trPr>
          <w:trHeight w:val="284"/>
        </w:trPr>
        <w:tc>
          <w:tcPr>
            <w:cnfStyle w:val="001000000000"/>
            <w:tcW w:w="2355" w:type="pct"/>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Pública</w:t>
            </w:r>
          </w:p>
        </w:tc>
        <w:tc>
          <w:tcPr>
            <w:tcW w:w="1413" w:type="pct"/>
            <w:vAlign w:val="center"/>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506</w:t>
            </w:r>
          </w:p>
        </w:tc>
        <w:tc>
          <w:tcPr>
            <w:tcW w:w="1232" w:type="pct"/>
            <w:vAlign w:val="center"/>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445</w:t>
            </w:r>
          </w:p>
        </w:tc>
      </w:tr>
      <w:tr w:rsidR="00142EDC" w:rsidRPr="007A61B7" w:rsidTr="00B32A7B">
        <w:trPr>
          <w:cnfStyle w:val="000000100000"/>
          <w:trHeight w:val="284"/>
        </w:trPr>
        <w:tc>
          <w:tcPr>
            <w:cnfStyle w:val="001000000000"/>
            <w:tcW w:w="2355" w:type="pct"/>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Particular</w:t>
            </w:r>
          </w:p>
        </w:tc>
        <w:tc>
          <w:tcPr>
            <w:tcW w:w="1413" w:type="pct"/>
            <w:vAlign w:val="center"/>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31</w:t>
            </w:r>
          </w:p>
        </w:tc>
        <w:tc>
          <w:tcPr>
            <w:tcW w:w="1232" w:type="pct"/>
            <w:vAlign w:val="center"/>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36</w:t>
            </w:r>
          </w:p>
        </w:tc>
      </w:tr>
      <w:tr w:rsidR="00B32A7B" w:rsidRPr="007A61B7" w:rsidTr="00B32A7B">
        <w:trPr>
          <w:trHeight w:val="284"/>
        </w:trPr>
        <w:tc>
          <w:tcPr>
            <w:cnfStyle w:val="001000000000"/>
            <w:tcW w:w="2355" w:type="pct"/>
            <w:shd w:val="clear" w:color="auto" w:fill="EAF1DD" w:themeFill="accent3" w:themeFillTint="33"/>
            <w:vAlign w:val="center"/>
            <w:hideMark/>
          </w:tcPr>
          <w:p w:rsidR="00B32A7B" w:rsidRPr="007A61B7" w:rsidRDefault="00B32A7B" w:rsidP="00B32A7B">
            <w:pPr>
              <w:jc w:val="center"/>
              <w:rPr>
                <w:rFonts w:ascii="Arial" w:hAnsi="Arial" w:cs="Arial"/>
                <w:color w:val="000000"/>
                <w:sz w:val="20"/>
                <w:szCs w:val="20"/>
              </w:rPr>
            </w:pPr>
            <w:r w:rsidRPr="007A61B7">
              <w:rPr>
                <w:rFonts w:ascii="Arial" w:hAnsi="Arial" w:cs="Arial"/>
                <w:color w:val="000000"/>
                <w:sz w:val="20"/>
                <w:szCs w:val="20"/>
              </w:rPr>
              <w:t>Total</w:t>
            </w:r>
          </w:p>
        </w:tc>
        <w:tc>
          <w:tcPr>
            <w:tcW w:w="1413" w:type="pct"/>
            <w:vAlign w:val="center"/>
          </w:tcPr>
          <w:p w:rsidR="00B32A7B" w:rsidRPr="007A61B7" w:rsidRDefault="00B32A7B" w:rsidP="00B32A7B">
            <w:pPr>
              <w:jc w:val="center"/>
              <w:cnfStyle w:val="000000000000"/>
              <w:rPr>
                <w:rFonts w:ascii="Arial" w:hAnsi="Arial" w:cs="Arial"/>
                <w:color w:val="000000"/>
                <w:sz w:val="20"/>
                <w:szCs w:val="20"/>
              </w:rPr>
            </w:pPr>
            <w:r w:rsidRPr="007A61B7">
              <w:rPr>
                <w:rFonts w:ascii="Arial" w:hAnsi="Arial" w:cs="Arial"/>
                <w:color w:val="000000"/>
                <w:sz w:val="20"/>
                <w:szCs w:val="20"/>
              </w:rPr>
              <w:t>537</w:t>
            </w:r>
          </w:p>
        </w:tc>
        <w:tc>
          <w:tcPr>
            <w:tcW w:w="1232" w:type="pct"/>
            <w:vAlign w:val="center"/>
          </w:tcPr>
          <w:p w:rsidR="00B32A7B" w:rsidRPr="007A61B7" w:rsidRDefault="00B32A7B" w:rsidP="00B32A7B">
            <w:pPr>
              <w:jc w:val="center"/>
              <w:cnfStyle w:val="000000000000"/>
              <w:rPr>
                <w:rFonts w:ascii="Arial" w:hAnsi="Arial" w:cs="Arial"/>
                <w:color w:val="000000"/>
                <w:sz w:val="20"/>
                <w:szCs w:val="20"/>
              </w:rPr>
            </w:pPr>
            <w:r w:rsidRPr="007A61B7">
              <w:rPr>
                <w:rFonts w:ascii="Arial" w:hAnsi="Arial" w:cs="Arial"/>
                <w:color w:val="000000"/>
                <w:sz w:val="20"/>
                <w:szCs w:val="20"/>
              </w:rPr>
              <w:t>481</w:t>
            </w:r>
          </w:p>
        </w:tc>
      </w:tr>
    </w:tbl>
    <w:p w:rsidR="00142EDC" w:rsidRPr="007A61B7" w:rsidRDefault="00142EDC" w:rsidP="00142EDC">
      <w:pPr>
        <w:spacing w:after="0" w:line="360" w:lineRule="auto"/>
        <w:jc w:val="both"/>
        <w:rPr>
          <w:rFonts w:ascii="Arial" w:eastAsia="Times New Roman" w:hAnsi="Arial" w:cs="Arial"/>
          <w:sz w:val="20"/>
          <w:lang w:eastAsia="pt-BR"/>
        </w:rPr>
      </w:pPr>
      <w:r w:rsidRPr="007A61B7">
        <w:rPr>
          <w:rFonts w:ascii="Arial" w:eastAsia="Times New Roman" w:hAnsi="Arial" w:cs="Arial"/>
          <w:sz w:val="20"/>
          <w:lang w:eastAsia="pt-BR"/>
        </w:rPr>
        <w:t xml:space="preserve">Fonte: IBGE, 2010. </w:t>
      </w:r>
    </w:p>
    <w:p w:rsidR="00142EDC" w:rsidRPr="007A61B7" w:rsidRDefault="00142EDC" w:rsidP="00142EDC">
      <w:pPr>
        <w:spacing w:after="0" w:line="360" w:lineRule="auto"/>
        <w:ind w:firstLine="851"/>
        <w:jc w:val="both"/>
        <w:rPr>
          <w:rFonts w:ascii="Arial" w:eastAsia="Times New Roman" w:hAnsi="Arial" w:cs="Arial"/>
          <w:sz w:val="24"/>
          <w:highlight w:val="yellow"/>
          <w:lang w:eastAsia="pt-BR"/>
        </w:rPr>
      </w:pPr>
    </w:p>
    <w:p w:rsidR="00142EDC" w:rsidRPr="007A61B7" w:rsidRDefault="00142EDC" w:rsidP="005431B3">
      <w:pPr>
        <w:spacing w:after="0" w:line="360" w:lineRule="auto"/>
        <w:ind w:firstLine="851"/>
        <w:jc w:val="both"/>
        <w:rPr>
          <w:rFonts w:ascii="Arial" w:eastAsia="Times New Roman" w:hAnsi="Arial" w:cs="Arial"/>
          <w:sz w:val="24"/>
          <w:lang w:eastAsia="pt-BR"/>
        </w:rPr>
      </w:pPr>
      <w:r w:rsidRPr="007A61B7">
        <w:rPr>
          <w:rFonts w:ascii="Arial" w:eastAsia="Times New Roman" w:hAnsi="Arial" w:cs="Arial"/>
          <w:sz w:val="24"/>
          <w:lang w:eastAsia="pt-BR"/>
        </w:rPr>
        <w:lastRenderedPageBreak/>
        <w:t xml:space="preserve">No Quadro </w:t>
      </w:r>
      <w:proofErr w:type="gramStart"/>
      <w:r w:rsidRPr="007A61B7">
        <w:rPr>
          <w:rFonts w:ascii="Arial" w:eastAsia="Times New Roman" w:hAnsi="Arial" w:cs="Arial"/>
          <w:sz w:val="24"/>
          <w:lang w:eastAsia="pt-BR"/>
        </w:rPr>
        <w:t>7</w:t>
      </w:r>
      <w:proofErr w:type="gramEnd"/>
      <w:r>
        <w:rPr>
          <w:rFonts w:ascii="Arial" w:eastAsia="Times New Roman" w:hAnsi="Arial" w:cs="Arial"/>
          <w:sz w:val="24"/>
          <w:lang w:eastAsia="pt-BR"/>
        </w:rPr>
        <w:t xml:space="preserve"> </w:t>
      </w:r>
      <w:r w:rsidRPr="007A61B7">
        <w:rPr>
          <w:rFonts w:ascii="Arial" w:eastAsia="Times New Roman" w:hAnsi="Arial" w:cs="Arial"/>
          <w:sz w:val="24"/>
          <w:lang w:eastAsia="pt-BR"/>
        </w:rPr>
        <w:t xml:space="preserve">pode-se observar o comportamento das matrículas, por rede de ensino no Município entre os anos de 2005 e 2015. Os referidos valores refletem apenas a evolução nos estabelecimentos municipais, ou seja, não </w:t>
      </w:r>
      <w:r>
        <w:rPr>
          <w:rFonts w:ascii="Arial" w:eastAsia="Times New Roman" w:hAnsi="Arial" w:cs="Arial"/>
          <w:sz w:val="24"/>
          <w:lang w:eastAsia="pt-BR"/>
        </w:rPr>
        <w:t xml:space="preserve">são </w:t>
      </w:r>
      <w:r w:rsidRPr="007A61B7">
        <w:rPr>
          <w:rFonts w:ascii="Arial" w:eastAsia="Times New Roman" w:hAnsi="Arial" w:cs="Arial"/>
          <w:sz w:val="24"/>
          <w:lang w:eastAsia="pt-BR"/>
        </w:rPr>
        <w:t xml:space="preserve">consideradas as matrículas em </w:t>
      </w:r>
      <w:r>
        <w:rPr>
          <w:rFonts w:ascii="Arial" w:eastAsia="Times New Roman" w:hAnsi="Arial" w:cs="Arial"/>
          <w:sz w:val="24"/>
          <w:lang w:eastAsia="pt-BR"/>
        </w:rPr>
        <w:t>escolas</w:t>
      </w:r>
      <w:r w:rsidRPr="007A61B7">
        <w:rPr>
          <w:rFonts w:ascii="Arial" w:eastAsia="Times New Roman" w:hAnsi="Arial" w:cs="Arial"/>
          <w:sz w:val="24"/>
          <w:lang w:eastAsia="pt-BR"/>
        </w:rPr>
        <w:t xml:space="preserve"> </w:t>
      </w:r>
      <w:r w:rsidR="00ED61A5">
        <w:rPr>
          <w:rFonts w:ascii="Arial" w:eastAsia="Times New Roman" w:hAnsi="Arial" w:cs="Arial"/>
          <w:sz w:val="24"/>
          <w:lang w:eastAsia="pt-BR"/>
        </w:rPr>
        <w:t xml:space="preserve">de </w:t>
      </w:r>
      <w:r w:rsidRPr="007A61B7">
        <w:rPr>
          <w:rFonts w:ascii="Arial" w:eastAsia="Times New Roman" w:hAnsi="Arial" w:cs="Arial"/>
          <w:sz w:val="24"/>
          <w:lang w:eastAsia="pt-BR"/>
        </w:rPr>
        <w:t>outros municípios, como ocorre com o ensino superior, que não existe no município de Ibiam.</w:t>
      </w:r>
    </w:p>
    <w:p w:rsidR="00142EDC" w:rsidRPr="007A61B7" w:rsidRDefault="00142EDC" w:rsidP="005431B3">
      <w:pPr>
        <w:spacing w:after="0" w:line="360" w:lineRule="auto"/>
        <w:ind w:firstLine="851"/>
        <w:jc w:val="both"/>
        <w:rPr>
          <w:rFonts w:ascii="Arial" w:eastAsia="Times New Roman" w:hAnsi="Arial" w:cs="Arial"/>
          <w:sz w:val="24"/>
          <w:lang w:eastAsia="pt-BR"/>
        </w:rPr>
      </w:pP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19" w:name="_Toc469837253"/>
      <w:bookmarkStart w:id="20" w:name="_Toc485027948"/>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7</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Número de alunos matriculados por dependência administrativa em Ibiam no período 2005-2015</w:t>
      </w:r>
      <w:bookmarkEnd w:id="19"/>
      <w:bookmarkEnd w:id="20"/>
    </w:p>
    <w:tbl>
      <w:tblPr>
        <w:tblStyle w:val="ListaClara-nfase31"/>
        <w:tblW w:w="4884" w:type="pct"/>
        <w:tblInd w:w="108" w:type="dxa"/>
        <w:tblLayout w:type="fixed"/>
        <w:tblLook w:val="04A0"/>
      </w:tblPr>
      <w:tblGrid>
        <w:gridCol w:w="3061"/>
        <w:gridCol w:w="2117"/>
        <w:gridCol w:w="1813"/>
        <w:gridCol w:w="2081"/>
      </w:tblGrid>
      <w:tr w:rsidR="00142EDC" w:rsidRPr="007A61B7" w:rsidTr="00FD4C8E">
        <w:trPr>
          <w:cnfStyle w:val="100000000000"/>
          <w:trHeight w:val="340"/>
        </w:trPr>
        <w:tc>
          <w:tcPr>
            <w:cnfStyle w:val="001000000000"/>
            <w:tcW w:w="1687" w:type="pct"/>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Ano</w:t>
            </w:r>
          </w:p>
        </w:tc>
        <w:tc>
          <w:tcPr>
            <w:tcW w:w="1167" w:type="pct"/>
            <w:vAlign w:val="center"/>
            <w:hideMark/>
          </w:tcPr>
          <w:p w:rsidR="00142EDC" w:rsidRPr="007A61B7" w:rsidRDefault="00142EDC" w:rsidP="00FD4C8E">
            <w:pPr>
              <w:spacing w:line="360" w:lineRule="auto"/>
              <w:contextualSpacing/>
              <w:jc w:val="center"/>
              <w:cnfStyle w:val="100000000000"/>
              <w:rPr>
                <w:rFonts w:ascii="Arial" w:hAnsi="Arial" w:cs="Arial"/>
                <w:sz w:val="20"/>
              </w:rPr>
            </w:pPr>
            <w:r w:rsidRPr="007A61B7">
              <w:rPr>
                <w:rFonts w:ascii="Arial" w:hAnsi="Arial" w:cs="Arial"/>
                <w:sz w:val="20"/>
              </w:rPr>
              <w:t>Municipal</w:t>
            </w:r>
          </w:p>
        </w:tc>
        <w:tc>
          <w:tcPr>
            <w:tcW w:w="999" w:type="pct"/>
            <w:vAlign w:val="center"/>
            <w:hideMark/>
          </w:tcPr>
          <w:p w:rsidR="00142EDC" w:rsidRPr="007A61B7" w:rsidRDefault="00142EDC" w:rsidP="00FD4C8E">
            <w:pPr>
              <w:spacing w:line="360" w:lineRule="auto"/>
              <w:contextualSpacing/>
              <w:jc w:val="center"/>
              <w:cnfStyle w:val="100000000000"/>
              <w:rPr>
                <w:rFonts w:ascii="Arial" w:hAnsi="Arial" w:cs="Arial"/>
                <w:sz w:val="20"/>
              </w:rPr>
            </w:pPr>
            <w:r w:rsidRPr="007A61B7">
              <w:rPr>
                <w:rFonts w:ascii="Arial" w:hAnsi="Arial" w:cs="Arial"/>
                <w:sz w:val="20"/>
              </w:rPr>
              <w:t>Estadual</w:t>
            </w:r>
          </w:p>
        </w:tc>
        <w:tc>
          <w:tcPr>
            <w:tcW w:w="1147" w:type="pct"/>
            <w:vAlign w:val="center"/>
            <w:hideMark/>
          </w:tcPr>
          <w:p w:rsidR="00142EDC" w:rsidRPr="007A61B7" w:rsidRDefault="00142EDC" w:rsidP="00FD4C8E">
            <w:pPr>
              <w:spacing w:line="360" w:lineRule="auto"/>
              <w:contextualSpacing/>
              <w:jc w:val="center"/>
              <w:cnfStyle w:val="100000000000"/>
              <w:rPr>
                <w:rFonts w:ascii="Arial" w:hAnsi="Arial" w:cs="Arial"/>
                <w:sz w:val="20"/>
              </w:rPr>
            </w:pPr>
            <w:r w:rsidRPr="007A61B7">
              <w:rPr>
                <w:rFonts w:ascii="Arial" w:hAnsi="Arial" w:cs="Arial"/>
                <w:sz w:val="20"/>
              </w:rPr>
              <w:t>Total</w:t>
            </w:r>
          </w:p>
        </w:tc>
      </w:tr>
      <w:tr w:rsidR="00142EDC" w:rsidRPr="007A61B7" w:rsidTr="00FD4C8E">
        <w:trPr>
          <w:cnfStyle w:val="000000100000"/>
          <w:trHeight w:val="340"/>
        </w:trPr>
        <w:tc>
          <w:tcPr>
            <w:cnfStyle w:val="001000000000"/>
            <w:tcW w:w="1687" w:type="pct"/>
            <w:shd w:val="clear" w:color="auto" w:fill="EAF1DD" w:themeFill="accent3" w:themeFillTint="33"/>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2005</w:t>
            </w:r>
          </w:p>
        </w:tc>
        <w:tc>
          <w:tcPr>
            <w:tcW w:w="116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214</w:t>
            </w:r>
          </w:p>
        </w:tc>
        <w:tc>
          <w:tcPr>
            <w:tcW w:w="999"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370</w:t>
            </w:r>
          </w:p>
        </w:tc>
        <w:tc>
          <w:tcPr>
            <w:tcW w:w="114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584</w:t>
            </w:r>
          </w:p>
        </w:tc>
      </w:tr>
      <w:tr w:rsidR="00142EDC" w:rsidRPr="007A61B7" w:rsidTr="00FD4C8E">
        <w:trPr>
          <w:trHeight w:val="340"/>
        </w:trPr>
        <w:tc>
          <w:tcPr>
            <w:cnfStyle w:val="001000000000"/>
            <w:tcW w:w="1687" w:type="pct"/>
            <w:shd w:val="clear" w:color="auto" w:fill="EAF1DD" w:themeFill="accent3" w:themeFillTint="33"/>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2007</w:t>
            </w:r>
          </w:p>
        </w:tc>
        <w:tc>
          <w:tcPr>
            <w:tcW w:w="1167"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207</w:t>
            </w:r>
          </w:p>
        </w:tc>
        <w:tc>
          <w:tcPr>
            <w:tcW w:w="999"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322</w:t>
            </w:r>
          </w:p>
        </w:tc>
        <w:tc>
          <w:tcPr>
            <w:tcW w:w="1147"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529</w:t>
            </w:r>
          </w:p>
        </w:tc>
      </w:tr>
      <w:tr w:rsidR="00142EDC" w:rsidRPr="007A61B7" w:rsidTr="00FD4C8E">
        <w:trPr>
          <w:cnfStyle w:val="000000100000"/>
          <w:trHeight w:val="340"/>
        </w:trPr>
        <w:tc>
          <w:tcPr>
            <w:cnfStyle w:val="001000000000"/>
            <w:tcW w:w="1687" w:type="pct"/>
            <w:shd w:val="clear" w:color="auto" w:fill="EAF1DD" w:themeFill="accent3" w:themeFillTint="33"/>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2009</w:t>
            </w:r>
          </w:p>
        </w:tc>
        <w:tc>
          <w:tcPr>
            <w:tcW w:w="116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208</w:t>
            </w:r>
          </w:p>
        </w:tc>
        <w:tc>
          <w:tcPr>
            <w:tcW w:w="999"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277</w:t>
            </w:r>
          </w:p>
        </w:tc>
        <w:tc>
          <w:tcPr>
            <w:tcW w:w="114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485</w:t>
            </w:r>
          </w:p>
        </w:tc>
      </w:tr>
      <w:tr w:rsidR="00142EDC" w:rsidRPr="007A61B7" w:rsidTr="00FD4C8E">
        <w:trPr>
          <w:trHeight w:val="340"/>
        </w:trPr>
        <w:tc>
          <w:tcPr>
            <w:cnfStyle w:val="001000000000"/>
            <w:tcW w:w="1687" w:type="pct"/>
            <w:shd w:val="clear" w:color="auto" w:fill="EAF1DD" w:themeFill="accent3" w:themeFillTint="33"/>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2012</w:t>
            </w:r>
          </w:p>
        </w:tc>
        <w:tc>
          <w:tcPr>
            <w:tcW w:w="1167"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182</w:t>
            </w:r>
          </w:p>
        </w:tc>
        <w:tc>
          <w:tcPr>
            <w:tcW w:w="999"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223</w:t>
            </w:r>
          </w:p>
        </w:tc>
        <w:tc>
          <w:tcPr>
            <w:tcW w:w="1147" w:type="pct"/>
            <w:vAlign w:val="center"/>
            <w:hideMark/>
          </w:tcPr>
          <w:p w:rsidR="00142EDC" w:rsidRPr="007A61B7" w:rsidRDefault="00142EDC" w:rsidP="00FD4C8E">
            <w:pPr>
              <w:spacing w:line="360" w:lineRule="auto"/>
              <w:contextualSpacing/>
              <w:jc w:val="center"/>
              <w:cnfStyle w:val="000000000000"/>
              <w:rPr>
                <w:rFonts w:ascii="Arial" w:hAnsi="Arial" w:cs="Arial"/>
                <w:sz w:val="20"/>
              </w:rPr>
            </w:pPr>
            <w:r w:rsidRPr="007A61B7">
              <w:rPr>
                <w:rFonts w:ascii="Arial" w:hAnsi="Arial" w:cs="Arial"/>
                <w:sz w:val="20"/>
              </w:rPr>
              <w:t>405</w:t>
            </w:r>
          </w:p>
        </w:tc>
      </w:tr>
      <w:tr w:rsidR="00142EDC" w:rsidRPr="007A61B7" w:rsidTr="00FD4C8E">
        <w:trPr>
          <w:cnfStyle w:val="000000100000"/>
          <w:trHeight w:val="340"/>
        </w:trPr>
        <w:tc>
          <w:tcPr>
            <w:cnfStyle w:val="001000000000"/>
            <w:tcW w:w="1687" w:type="pct"/>
            <w:shd w:val="clear" w:color="auto" w:fill="EAF1DD" w:themeFill="accent3" w:themeFillTint="33"/>
            <w:vAlign w:val="center"/>
            <w:hideMark/>
          </w:tcPr>
          <w:p w:rsidR="00142EDC" w:rsidRPr="007A61B7" w:rsidRDefault="00142EDC" w:rsidP="00FD4C8E">
            <w:pPr>
              <w:spacing w:line="360" w:lineRule="auto"/>
              <w:contextualSpacing/>
              <w:jc w:val="center"/>
              <w:rPr>
                <w:rFonts w:ascii="Arial" w:hAnsi="Arial" w:cs="Arial"/>
                <w:sz w:val="20"/>
              </w:rPr>
            </w:pPr>
            <w:r w:rsidRPr="007A61B7">
              <w:rPr>
                <w:rFonts w:ascii="Arial" w:hAnsi="Arial" w:cs="Arial"/>
                <w:sz w:val="20"/>
              </w:rPr>
              <w:t>2015</w:t>
            </w:r>
          </w:p>
        </w:tc>
        <w:tc>
          <w:tcPr>
            <w:tcW w:w="116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161</w:t>
            </w:r>
          </w:p>
        </w:tc>
        <w:tc>
          <w:tcPr>
            <w:tcW w:w="999"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211</w:t>
            </w:r>
          </w:p>
        </w:tc>
        <w:tc>
          <w:tcPr>
            <w:tcW w:w="1147" w:type="pct"/>
            <w:vAlign w:val="center"/>
            <w:hideMark/>
          </w:tcPr>
          <w:p w:rsidR="00142EDC" w:rsidRPr="007A61B7" w:rsidRDefault="00142EDC" w:rsidP="00FD4C8E">
            <w:pPr>
              <w:spacing w:line="360" w:lineRule="auto"/>
              <w:contextualSpacing/>
              <w:jc w:val="center"/>
              <w:cnfStyle w:val="000000100000"/>
              <w:rPr>
                <w:rFonts w:ascii="Arial" w:hAnsi="Arial" w:cs="Arial"/>
                <w:sz w:val="20"/>
              </w:rPr>
            </w:pPr>
            <w:r w:rsidRPr="007A61B7">
              <w:rPr>
                <w:rFonts w:ascii="Arial" w:hAnsi="Arial" w:cs="Arial"/>
                <w:sz w:val="20"/>
              </w:rPr>
              <w:t>372</w:t>
            </w:r>
          </w:p>
        </w:tc>
      </w:tr>
    </w:tbl>
    <w:p w:rsidR="00142EDC" w:rsidRPr="007A61B7" w:rsidRDefault="00142EDC" w:rsidP="00142EDC">
      <w:pPr>
        <w:spacing w:after="0" w:line="360" w:lineRule="auto"/>
        <w:jc w:val="both"/>
        <w:rPr>
          <w:rFonts w:ascii="Arial" w:eastAsia="Times New Roman" w:hAnsi="Arial" w:cs="Arial"/>
          <w:sz w:val="20"/>
          <w:lang w:eastAsia="pt-BR"/>
        </w:rPr>
      </w:pPr>
      <w:r w:rsidRPr="007A61B7">
        <w:rPr>
          <w:rFonts w:ascii="Arial" w:eastAsia="Times New Roman" w:hAnsi="Arial" w:cs="Arial"/>
          <w:sz w:val="20"/>
          <w:lang w:eastAsia="pt-BR"/>
        </w:rPr>
        <w:t xml:space="preserve">Fonte: IBGE, 2016 </w:t>
      </w:r>
    </w:p>
    <w:p w:rsidR="00142EDC" w:rsidRPr="007A61B7" w:rsidRDefault="00142EDC" w:rsidP="005431B3">
      <w:pPr>
        <w:spacing w:after="0" w:line="360" w:lineRule="auto"/>
        <w:ind w:firstLine="851"/>
        <w:jc w:val="both"/>
        <w:rPr>
          <w:rFonts w:ascii="Arial" w:eastAsia="Times New Roman" w:hAnsi="Arial" w:cs="Arial"/>
          <w:sz w:val="24"/>
          <w:lang w:eastAsia="pt-BR"/>
        </w:rPr>
      </w:pPr>
    </w:p>
    <w:p w:rsidR="00142EDC" w:rsidRPr="007A61B7" w:rsidRDefault="00142EDC" w:rsidP="005431B3">
      <w:pPr>
        <w:spacing w:after="0" w:line="360" w:lineRule="auto"/>
        <w:ind w:firstLine="851"/>
        <w:jc w:val="both"/>
        <w:rPr>
          <w:rFonts w:ascii="Arial" w:eastAsia="Times New Roman" w:hAnsi="Arial" w:cs="Arial"/>
          <w:sz w:val="24"/>
          <w:lang w:eastAsia="pt-BR"/>
        </w:rPr>
      </w:pPr>
      <w:r w:rsidRPr="007A61B7">
        <w:rPr>
          <w:rFonts w:ascii="Arial" w:eastAsia="Times New Roman" w:hAnsi="Arial" w:cs="Arial"/>
          <w:sz w:val="24"/>
          <w:lang w:eastAsia="pt-BR"/>
        </w:rPr>
        <w:t xml:space="preserve">Um indicador positivo apresentado no Quadro </w:t>
      </w:r>
      <w:proofErr w:type="gramStart"/>
      <w:r w:rsidRPr="007A61B7">
        <w:rPr>
          <w:rFonts w:ascii="Arial" w:eastAsia="Times New Roman" w:hAnsi="Arial" w:cs="Arial"/>
          <w:sz w:val="24"/>
          <w:lang w:eastAsia="pt-BR"/>
        </w:rPr>
        <w:t>8</w:t>
      </w:r>
      <w:proofErr w:type="gramEnd"/>
      <w:r w:rsidRPr="007A61B7">
        <w:rPr>
          <w:rFonts w:ascii="Arial" w:eastAsia="Times New Roman" w:hAnsi="Arial" w:cs="Arial"/>
          <w:sz w:val="24"/>
          <w:lang w:eastAsia="pt-BR"/>
        </w:rPr>
        <w:t xml:space="preserve"> é a diminuição do número de pessoas não alfabetizadas no Município, que entre os anos 2000 e 2010 apresentou redução de </w:t>
      </w:r>
      <w:r>
        <w:rPr>
          <w:rFonts w:ascii="Arial" w:eastAsia="Times New Roman" w:hAnsi="Arial" w:cs="Arial"/>
          <w:sz w:val="24"/>
          <w:lang w:eastAsia="pt-BR"/>
        </w:rPr>
        <w:t>52,50</w:t>
      </w:r>
      <w:r w:rsidRPr="007A61B7">
        <w:rPr>
          <w:rFonts w:ascii="Arial" w:eastAsia="Times New Roman" w:hAnsi="Arial" w:cs="Arial"/>
          <w:sz w:val="24"/>
          <w:lang w:eastAsia="pt-BR"/>
        </w:rPr>
        <w:t xml:space="preserve">% (IBGE, 2010). </w:t>
      </w:r>
    </w:p>
    <w:p w:rsidR="00142EDC" w:rsidRPr="007A61B7" w:rsidRDefault="00142EDC" w:rsidP="005431B3">
      <w:pPr>
        <w:spacing w:after="0" w:line="360" w:lineRule="auto"/>
        <w:jc w:val="both"/>
        <w:rPr>
          <w:rFonts w:ascii="Arial" w:eastAsia="Times New Roman" w:hAnsi="Arial" w:cs="Arial"/>
          <w:sz w:val="20"/>
          <w:highlight w:val="yellow"/>
          <w:lang w:eastAsia="pt-BR"/>
        </w:rPr>
      </w:pP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21" w:name="_Toc485027949"/>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8</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Número de pessoas não alfabetizadas no município.</w:t>
      </w:r>
      <w:bookmarkEnd w:id="21"/>
    </w:p>
    <w:tbl>
      <w:tblPr>
        <w:tblStyle w:val="ListaClara-nfase31"/>
        <w:tblW w:w="9072" w:type="dxa"/>
        <w:tblInd w:w="108" w:type="dxa"/>
        <w:tblLook w:val="04A0"/>
      </w:tblPr>
      <w:tblGrid>
        <w:gridCol w:w="4003"/>
        <w:gridCol w:w="2693"/>
        <w:gridCol w:w="2376"/>
      </w:tblGrid>
      <w:tr w:rsidR="00142EDC" w:rsidRPr="007A61B7" w:rsidTr="00FD4C8E">
        <w:trPr>
          <w:cnfStyle w:val="100000000000"/>
          <w:trHeight w:val="334"/>
        </w:trPr>
        <w:tc>
          <w:tcPr>
            <w:cnfStyle w:val="001000000000"/>
            <w:tcW w:w="4003" w:type="dxa"/>
            <w:vAlign w:val="center"/>
            <w:hideMark/>
          </w:tcPr>
          <w:p w:rsidR="00142EDC" w:rsidRPr="004D66A1" w:rsidRDefault="00142EDC" w:rsidP="00FD4C8E">
            <w:pPr>
              <w:jc w:val="center"/>
              <w:rPr>
                <w:rFonts w:ascii="Arial" w:hAnsi="Arial" w:cs="Arial"/>
                <w:sz w:val="20"/>
                <w:szCs w:val="20"/>
              </w:rPr>
            </w:pPr>
            <w:r w:rsidRPr="004D66A1">
              <w:rPr>
                <w:rFonts w:ascii="Arial" w:hAnsi="Arial" w:cs="Arial"/>
                <w:sz w:val="20"/>
                <w:szCs w:val="20"/>
              </w:rPr>
              <w:t>Classe Etária</w:t>
            </w:r>
          </w:p>
        </w:tc>
        <w:tc>
          <w:tcPr>
            <w:tcW w:w="2693" w:type="dxa"/>
            <w:vAlign w:val="center"/>
            <w:hideMark/>
          </w:tcPr>
          <w:p w:rsidR="00142EDC" w:rsidRPr="007A61B7" w:rsidRDefault="00142EDC" w:rsidP="00FD4C8E">
            <w:pPr>
              <w:jc w:val="center"/>
              <w:cnfStyle w:val="100000000000"/>
              <w:rPr>
                <w:rFonts w:ascii="Arial" w:hAnsi="Arial" w:cs="Arial"/>
                <w:sz w:val="20"/>
                <w:szCs w:val="20"/>
              </w:rPr>
            </w:pPr>
            <w:r w:rsidRPr="007A61B7">
              <w:rPr>
                <w:rFonts w:ascii="Arial" w:hAnsi="Arial" w:cs="Arial"/>
                <w:sz w:val="20"/>
                <w:szCs w:val="20"/>
              </w:rPr>
              <w:t>2000</w:t>
            </w:r>
          </w:p>
        </w:tc>
        <w:tc>
          <w:tcPr>
            <w:tcW w:w="2376" w:type="dxa"/>
            <w:vAlign w:val="center"/>
          </w:tcPr>
          <w:p w:rsidR="00142EDC" w:rsidRPr="007A61B7" w:rsidRDefault="00142EDC" w:rsidP="00FD4C8E">
            <w:pPr>
              <w:jc w:val="center"/>
              <w:cnfStyle w:val="100000000000"/>
              <w:rPr>
                <w:rFonts w:ascii="Arial" w:hAnsi="Arial" w:cs="Arial"/>
                <w:sz w:val="20"/>
                <w:szCs w:val="20"/>
              </w:rPr>
            </w:pPr>
            <w:r w:rsidRPr="007A61B7">
              <w:rPr>
                <w:rFonts w:ascii="Arial" w:hAnsi="Arial" w:cs="Arial"/>
                <w:sz w:val="20"/>
                <w:szCs w:val="20"/>
              </w:rPr>
              <w:t>2010</w:t>
            </w:r>
          </w:p>
        </w:tc>
      </w:tr>
      <w:tr w:rsidR="00142EDC" w:rsidRPr="007A61B7" w:rsidTr="00FD4C8E">
        <w:trPr>
          <w:cnfStyle w:val="000000100000"/>
          <w:trHeight w:val="334"/>
        </w:trPr>
        <w:tc>
          <w:tcPr>
            <w:cnfStyle w:val="001000000000"/>
            <w:tcW w:w="4003" w:type="dxa"/>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 xml:space="preserve">5 a </w:t>
            </w:r>
            <w:proofErr w:type="gramStart"/>
            <w:r w:rsidRPr="007A61B7">
              <w:rPr>
                <w:rFonts w:ascii="Arial" w:hAnsi="Arial" w:cs="Arial"/>
                <w:color w:val="000000"/>
                <w:sz w:val="20"/>
                <w:szCs w:val="20"/>
              </w:rPr>
              <w:t>9</w:t>
            </w:r>
            <w:proofErr w:type="gramEnd"/>
            <w:r w:rsidRPr="007A61B7">
              <w:rPr>
                <w:rFonts w:ascii="Arial" w:hAnsi="Arial" w:cs="Arial"/>
                <w:color w:val="000000"/>
                <w:sz w:val="20"/>
                <w:szCs w:val="20"/>
              </w:rPr>
              <w:t xml:space="preserve"> anos</w:t>
            </w:r>
          </w:p>
        </w:tc>
        <w:tc>
          <w:tcPr>
            <w:tcW w:w="2693" w:type="dxa"/>
            <w:vAlign w:val="center"/>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62</w:t>
            </w:r>
          </w:p>
        </w:tc>
        <w:tc>
          <w:tcPr>
            <w:tcW w:w="2376" w:type="dxa"/>
            <w:vAlign w:val="center"/>
          </w:tcPr>
          <w:p w:rsidR="00142EDC" w:rsidRPr="007A61B7" w:rsidRDefault="00142EDC" w:rsidP="00FD4C8E">
            <w:pPr>
              <w:jc w:val="center"/>
              <w:cnfStyle w:val="000000100000"/>
              <w:rPr>
                <w:rFonts w:ascii="Arial" w:hAnsi="Arial" w:cs="Arial"/>
                <w:color w:val="000000"/>
                <w:sz w:val="20"/>
                <w:szCs w:val="20"/>
              </w:rPr>
            </w:pPr>
            <w:proofErr w:type="gramStart"/>
            <w:r w:rsidRPr="007A61B7">
              <w:rPr>
                <w:rFonts w:ascii="Arial" w:hAnsi="Arial" w:cs="Arial"/>
                <w:color w:val="000000"/>
                <w:sz w:val="20"/>
                <w:szCs w:val="20"/>
              </w:rPr>
              <w:t>6</w:t>
            </w:r>
            <w:proofErr w:type="gramEnd"/>
          </w:p>
        </w:tc>
      </w:tr>
      <w:tr w:rsidR="00142EDC" w:rsidRPr="007A61B7" w:rsidTr="00FD4C8E">
        <w:trPr>
          <w:trHeight w:val="334"/>
        </w:trPr>
        <w:tc>
          <w:tcPr>
            <w:cnfStyle w:val="001000000000"/>
            <w:tcW w:w="4003" w:type="dxa"/>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10 a 19 anos</w:t>
            </w:r>
          </w:p>
        </w:tc>
        <w:tc>
          <w:tcPr>
            <w:tcW w:w="2693" w:type="dxa"/>
            <w:vAlign w:val="center"/>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10</w:t>
            </w:r>
          </w:p>
        </w:tc>
        <w:tc>
          <w:tcPr>
            <w:tcW w:w="2376" w:type="dxa"/>
            <w:vAlign w:val="center"/>
          </w:tcPr>
          <w:p w:rsidR="00142EDC" w:rsidRPr="007A61B7" w:rsidRDefault="00142EDC" w:rsidP="00FD4C8E">
            <w:pPr>
              <w:jc w:val="center"/>
              <w:cnfStyle w:val="000000000000"/>
              <w:rPr>
                <w:rFonts w:ascii="Arial" w:hAnsi="Arial" w:cs="Arial"/>
                <w:color w:val="000000"/>
                <w:sz w:val="20"/>
                <w:szCs w:val="20"/>
              </w:rPr>
            </w:pPr>
            <w:proofErr w:type="gramStart"/>
            <w:r w:rsidRPr="007A61B7">
              <w:rPr>
                <w:rFonts w:ascii="Arial" w:hAnsi="Arial" w:cs="Arial"/>
                <w:color w:val="000000"/>
                <w:sz w:val="20"/>
                <w:szCs w:val="20"/>
              </w:rPr>
              <w:t>4</w:t>
            </w:r>
            <w:proofErr w:type="gramEnd"/>
          </w:p>
        </w:tc>
      </w:tr>
      <w:tr w:rsidR="00142EDC" w:rsidRPr="007A61B7" w:rsidTr="00FD4C8E">
        <w:trPr>
          <w:cnfStyle w:val="000000100000"/>
          <w:trHeight w:val="334"/>
        </w:trPr>
        <w:tc>
          <w:tcPr>
            <w:cnfStyle w:val="001000000000"/>
            <w:tcW w:w="4003" w:type="dxa"/>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20 a 59 anos</w:t>
            </w:r>
          </w:p>
        </w:tc>
        <w:tc>
          <w:tcPr>
            <w:tcW w:w="2693" w:type="dxa"/>
            <w:vAlign w:val="center"/>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75</w:t>
            </w:r>
          </w:p>
        </w:tc>
        <w:tc>
          <w:tcPr>
            <w:tcW w:w="2376" w:type="dxa"/>
            <w:vAlign w:val="center"/>
          </w:tcPr>
          <w:p w:rsidR="00142EDC" w:rsidRPr="007A61B7" w:rsidRDefault="00142EDC" w:rsidP="00FD4C8E">
            <w:pPr>
              <w:jc w:val="center"/>
              <w:cnfStyle w:val="000000100000"/>
              <w:rPr>
                <w:rFonts w:ascii="Arial" w:hAnsi="Arial" w:cs="Arial"/>
                <w:color w:val="000000"/>
                <w:sz w:val="20"/>
                <w:szCs w:val="20"/>
              </w:rPr>
            </w:pPr>
            <w:r w:rsidRPr="007A61B7">
              <w:rPr>
                <w:rFonts w:ascii="Arial" w:hAnsi="Arial" w:cs="Arial"/>
                <w:color w:val="000000"/>
                <w:sz w:val="20"/>
                <w:szCs w:val="20"/>
              </w:rPr>
              <w:t>48</w:t>
            </w:r>
          </w:p>
        </w:tc>
      </w:tr>
      <w:tr w:rsidR="00142EDC" w:rsidRPr="007A61B7" w:rsidTr="00FD4C8E">
        <w:trPr>
          <w:trHeight w:val="334"/>
        </w:trPr>
        <w:tc>
          <w:tcPr>
            <w:cnfStyle w:val="001000000000"/>
            <w:tcW w:w="4003" w:type="dxa"/>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60 ou mais</w:t>
            </w:r>
          </w:p>
        </w:tc>
        <w:tc>
          <w:tcPr>
            <w:tcW w:w="2693" w:type="dxa"/>
            <w:vAlign w:val="center"/>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53</w:t>
            </w:r>
          </w:p>
        </w:tc>
        <w:tc>
          <w:tcPr>
            <w:tcW w:w="2376" w:type="dxa"/>
            <w:vAlign w:val="center"/>
          </w:tcPr>
          <w:p w:rsidR="00142EDC" w:rsidRPr="007A61B7" w:rsidRDefault="00142EDC" w:rsidP="00FD4C8E">
            <w:pPr>
              <w:jc w:val="center"/>
              <w:cnfStyle w:val="000000000000"/>
              <w:rPr>
                <w:rFonts w:ascii="Arial" w:hAnsi="Arial" w:cs="Arial"/>
                <w:color w:val="000000"/>
                <w:sz w:val="20"/>
                <w:szCs w:val="20"/>
              </w:rPr>
            </w:pPr>
            <w:r w:rsidRPr="007A61B7">
              <w:rPr>
                <w:rFonts w:ascii="Arial" w:hAnsi="Arial" w:cs="Arial"/>
                <w:color w:val="000000"/>
                <w:sz w:val="20"/>
                <w:szCs w:val="20"/>
              </w:rPr>
              <w:t>47</w:t>
            </w:r>
          </w:p>
        </w:tc>
      </w:tr>
      <w:tr w:rsidR="00142EDC" w:rsidRPr="007A61B7" w:rsidTr="00FD4C8E">
        <w:trPr>
          <w:cnfStyle w:val="000000100000"/>
          <w:trHeight w:val="334"/>
        </w:trPr>
        <w:tc>
          <w:tcPr>
            <w:cnfStyle w:val="001000000000"/>
            <w:tcW w:w="4003" w:type="dxa"/>
            <w:shd w:val="clear" w:color="auto" w:fill="EAF1DD" w:themeFill="accent3" w:themeFillTint="33"/>
            <w:vAlign w:val="center"/>
            <w:hideMark/>
          </w:tcPr>
          <w:p w:rsidR="00142EDC" w:rsidRPr="007A61B7" w:rsidRDefault="00142EDC" w:rsidP="00FD4C8E">
            <w:pPr>
              <w:jc w:val="center"/>
              <w:rPr>
                <w:rFonts w:ascii="Arial" w:hAnsi="Arial" w:cs="Arial"/>
                <w:color w:val="000000"/>
                <w:sz w:val="20"/>
                <w:szCs w:val="20"/>
              </w:rPr>
            </w:pPr>
            <w:r w:rsidRPr="007A61B7">
              <w:rPr>
                <w:rFonts w:ascii="Arial" w:hAnsi="Arial" w:cs="Arial"/>
                <w:color w:val="000000"/>
                <w:sz w:val="20"/>
                <w:szCs w:val="20"/>
              </w:rPr>
              <w:t>Total</w:t>
            </w:r>
          </w:p>
        </w:tc>
        <w:tc>
          <w:tcPr>
            <w:tcW w:w="2693" w:type="dxa"/>
            <w:shd w:val="clear" w:color="auto" w:fill="EAF1DD" w:themeFill="accent3" w:themeFillTint="33"/>
            <w:vAlign w:val="center"/>
          </w:tcPr>
          <w:p w:rsidR="00142EDC" w:rsidRPr="005431B3" w:rsidRDefault="00142EDC" w:rsidP="00FD4C8E">
            <w:pPr>
              <w:jc w:val="center"/>
              <w:cnfStyle w:val="000000100000"/>
              <w:rPr>
                <w:rFonts w:ascii="Arial" w:hAnsi="Arial" w:cs="Arial"/>
                <w:b/>
                <w:color w:val="000000"/>
                <w:sz w:val="20"/>
                <w:szCs w:val="20"/>
              </w:rPr>
            </w:pPr>
            <w:r w:rsidRPr="005431B3">
              <w:rPr>
                <w:rFonts w:ascii="Arial" w:hAnsi="Arial" w:cs="Arial"/>
                <w:b/>
                <w:color w:val="000000"/>
                <w:sz w:val="20"/>
                <w:szCs w:val="20"/>
              </w:rPr>
              <w:t>200</w:t>
            </w:r>
          </w:p>
        </w:tc>
        <w:tc>
          <w:tcPr>
            <w:tcW w:w="2376" w:type="dxa"/>
            <w:shd w:val="clear" w:color="auto" w:fill="EAF1DD" w:themeFill="accent3" w:themeFillTint="33"/>
            <w:vAlign w:val="center"/>
          </w:tcPr>
          <w:p w:rsidR="00142EDC" w:rsidRPr="005431B3" w:rsidRDefault="00142EDC" w:rsidP="00FD4C8E">
            <w:pPr>
              <w:jc w:val="center"/>
              <w:cnfStyle w:val="000000100000"/>
              <w:rPr>
                <w:rFonts w:ascii="Arial" w:hAnsi="Arial" w:cs="Arial"/>
                <w:b/>
                <w:color w:val="000000"/>
                <w:sz w:val="20"/>
                <w:szCs w:val="20"/>
              </w:rPr>
            </w:pPr>
            <w:r w:rsidRPr="005431B3">
              <w:rPr>
                <w:rFonts w:ascii="Arial" w:hAnsi="Arial" w:cs="Arial"/>
                <w:b/>
                <w:color w:val="000000"/>
                <w:sz w:val="20"/>
                <w:szCs w:val="20"/>
              </w:rPr>
              <w:t>105</w:t>
            </w:r>
          </w:p>
        </w:tc>
      </w:tr>
    </w:tbl>
    <w:p w:rsidR="00142EDC" w:rsidRPr="007A61B7" w:rsidRDefault="00142EDC" w:rsidP="00142EDC">
      <w:pPr>
        <w:spacing w:after="0" w:line="360" w:lineRule="auto"/>
        <w:jc w:val="both"/>
        <w:rPr>
          <w:rFonts w:ascii="Arial" w:eastAsia="Times New Roman" w:hAnsi="Arial" w:cs="Arial"/>
          <w:sz w:val="24"/>
          <w:lang w:eastAsia="pt-BR"/>
        </w:rPr>
      </w:pPr>
      <w:r w:rsidRPr="007A61B7">
        <w:rPr>
          <w:rFonts w:ascii="Arial" w:eastAsia="Times New Roman" w:hAnsi="Arial" w:cs="Arial"/>
          <w:sz w:val="20"/>
          <w:szCs w:val="20"/>
          <w:lang w:eastAsia="pt-BR"/>
        </w:rPr>
        <w:t>Fonte: IBGE, 2010.</w:t>
      </w:r>
    </w:p>
    <w:p w:rsidR="00142EDC" w:rsidRPr="007A61B7" w:rsidRDefault="00142EDC" w:rsidP="005431B3">
      <w:pPr>
        <w:spacing w:after="0" w:line="360" w:lineRule="auto"/>
        <w:ind w:firstLine="851"/>
        <w:jc w:val="both"/>
        <w:rPr>
          <w:rFonts w:ascii="Arial" w:eastAsia="Times New Roman" w:hAnsi="Arial" w:cs="Arial"/>
          <w:highlight w:val="yellow"/>
          <w:lang w:eastAsia="pt-BR"/>
        </w:rPr>
      </w:pPr>
    </w:p>
    <w:p w:rsidR="00142EDC" w:rsidRPr="007A61B7" w:rsidRDefault="00142EDC" w:rsidP="005431B3">
      <w:pPr>
        <w:spacing w:after="0" w:line="360" w:lineRule="auto"/>
        <w:ind w:firstLine="851"/>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lang w:eastAsia="pt-BR"/>
        </w:rPr>
        <w:t xml:space="preserve">Ibiam ocupa a 1154ª posição entre os 5.565 municípios brasileiros segundo o IDHM. Nesse ranking, o maior IDHM é </w:t>
      </w:r>
      <w:proofErr w:type="gramStart"/>
      <w:r w:rsidRPr="007A61B7">
        <w:rPr>
          <w:rFonts w:ascii="Arial" w:eastAsia="Times New Roman" w:hAnsi="Arial" w:cs="Arial"/>
          <w:color w:val="000000"/>
          <w:sz w:val="24"/>
          <w:szCs w:val="24"/>
          <w:lang w:eastAsia="pt-BR"/>
        </w:rPr>
        <w:t>0,</w:t>
      </w:r>
      <w:proofErr w:type="gramEnd"/>
      <w:r w:rsidRPr="007A61B7">
        <w:rPr>
          <w:rFonts w:ascii="Arial" w:eastAsia="Times New Roman" w:hAnsi="Arial" w:cs="Arial"/>
          <w:color w:val="000000"/>
          <w:sz w:val="24"/>
          <w:szCs w:val="24"/>
          <w:lang w:eastAsia="pt-BR"/>
        </w:rPr>
        <w:t xml:space="preserve">862 (São Caetano do Sul/SP) e o menor é 0,418 (Melgaço/PA), como pode ser observado na Figura 2 a seguir. </w:t>
      </w:r>
    </w:p>
    <w:p w:rsidR="00142EDC" w:rsidRPr="007A61B7" w:rsidRDefault="00142EDC" w:rsidP="005431B3">
      <w:pPr>
        <w:spacing w:after="0" w:line="360" w:lineRule="auto"/>
        <w:ind w:firstLine="709"/>
        <w:jc w:val="both"/>
        <w:rPr>
          <w:rFonts w:ascii="Arial" w:eastAsia="Times New Roman" w:hAnsi="Arial" w:cs="Arial"/>
          <w:color w:val="000000"/>
          <w:sz w:val="24"/>
          <w:szCs w:val="24"/>
          <w:lang w:eastAsia="pt-BR"/>
        </w:rPr>
      </w:pPr>
    </w:p>
    <w:p w:rsidR="00142EDC" w:rsidRPr="007A61B7" w:rsidRDefault="00142EDC" w:rsidP="00142EDC">
      <w:pPr>
        <w:keepNext/>
        <w:spacing w:after="0" w:line="240" w:lineRule="auto"/>
        <w:rPr>
          <w:rFonts w:ascii="Arial" w:eastAsia="Calibri" w:hAnsi="Arial" w:cs="Arial"/>
          <w:bCs/>
          <w:color w:val="000000"/>
          <w:sz w:val="20"/>
          <w:szCs w:val="24"/>
          <w:lang w:eastAsia="pt-BR"/>
        </w:rPr>
      </w:pPr>
      <w:bookmarkStart w:id="22" w:name="_Toc485027816"/>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color w:val="000000"/>
          <w:sz w:val="20"/>
          <w:szCs w:val="24"/>
          <w:lang w:eastAsia="pt-BR"/>
        </w:rPr>
        <w:t>: Evolução do IDHM em Ibiam.</w:t>
      </w:r>
      <w:bookmarkEnd w:id="22"/>
    </w:p>
    <w:p w:rsidR="00142EDC" w:rsidRPr="007A61B7" w:rsidRDefault="005431B3" w:rsidP="00142EDC">
      <w:pPr>
        <w:spacing w:after="0" w:line="360" w:lineRule="auto"/>
        <w:rPr>
          <w:rFonts w:ascii="Arial" w:eastAsia="Times New Roman" w:hAnsi="Arial" w:cs="Arial"/>
          <w:color w:val="000000"/>
          <w:sz w:val="20"/>
          <w:szCs w:val="24"/>
          <w:lang w:eastAsia="pt-BR"/>
        </w:rPr>
      </w:pPr>
      <w:r w:rsidRPr="005431B3">
        <w:rPr>
          <w:rFonts w:ascii="Arial" w:eastAsia="Times New Roman" w:hAnsi="Arial" w:cs="Arial"/>
          <w:noProof/>
          <w:color w:val="000000"/>
          <w:sz w:val="20"/>
          <w:szCs w:val="24"/>
          <w:lang w:eastAsia="pt-BR"/>
        </w:rPr>
        <w:drawing>
          <wp:inline distT="0" distB="0" distL="0" distR="0">
            <wp:extent cx="5760000" cy="2373630"/>
            <wp:effectExtent l="19050" t="0" r="12150" b="762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142EDC" w:rsidRPr="007A61B7" w:rsidRDefault="00142EDC" w:rsidP="00142EDC">
      <w:pPr>
        <w:spacing w:after="0" w:line="360" w:lineRule="auto"/>
        <w:rPr>
          <w:rFonts w:ascii="Arial" w:eastAsia="Times New Roman" w:hAnsi="Arial" w:cs="Arial"/>
          <w:color w:val="000000"/>
          <w:sz w:val="24"/>
          <w:szCs w:val="24"/>
          <w:lang w:eastAsia="pt-BR"/>
        </w:rPr>
      </w:pPr>
      <w:r w:rsidRPr="007A61B7">
        <w:rPr>
          <w:rFonts w:ascii="Arial" w:eastAsia="Times New Roman" w:hAnsi="Arial" w:cs="Arial"/>
          <w:color w:val="000000"/>
          <w:sz w:val="20"/>
          <w:szCs w:val="24"/>
          <w:lang w:eastAsia="pt-BR"/>
        </w:rPr>
        <w:t xml:space="preserve">Fonte: </w:t>
      </w:r>
      <w:r w:rsidRPr="007A61B7">
        <w:rPr>
          <w:rFonts w:ascii="Arial" w:eastAsia="Times New Roman" w:hAnsi="Arial" w:cs="Arial"/>
          <w:color w:val="000000"/>
          <w:sz w:val="20"/>
          <w:lang w:eastAsia="pt-BR"/>
        </w:rPr>
        <w:t xml:space="preserve">PNUD, </w:t>
      </w:r>
      <w:proofErr w:type="gramStart"/>
      <w:r w:rsidRPr="007A61B7">
        <w:rPr>
          <w:rFonts w:ascii="Arial" w:eastAsia="Times New Roman" w:hAnsi="Arial" w:cs="Arial"/>
          <w:color w:val="000000"/>
          <w:sz w:val="20"/>
          <w:lang w:eastAsia="pt-BR"/>
        </w:rPr>
        <w:t>Ipea</w:t>
      </w:r>
      <w:proofErr w:type="gramEnd"/>
      <w:r w:rsidRPr="007A61B7">
        <w:rPr>
          <w:rFonts w:ascii="Arial" w:eastAsia="Times New Roman" w:hAnsi="Arial" w:cs="Arial"/>
          <w:color w:val="000000"/>
          <w:sz w:val="20"/>
          <w:lang w:eastAsia="pt-BR"/>
        </w:rPr>
        <w:t>, FJP (2013).</w:t>
      </w:r>
    </w:p>
    <w:p w:rsidR="00142EDC" w:rsidRPr="007A61B7" w:rsidRDefault="00142EDC" w:rsidP="005E6DDE">
      <w:pPr>
        <w:spacing w:after="0" w:line="360" w:lineRule="auto"/>
        <w:contextualSpacing/>
        <w:jc w:val="both"/>
        <w:rPr>
          <w:rFonts w:ascii="Arial" w:eastAsia="Times New Roman" w:hAnsi="Arial" w:cs="Arial"/>
          <w:sz w:val="24"/>
          <w:lang w:eastAsia="pt-BR"/>
        </w:rPr>
      </w:pPr>
    </w:p>
    <w:p w:rsidR="00142EDC" w:rsidRPr="00E648D3" w:rsidRDefault="00142EDC" w:rsidP="005E6DDE">
      <w:pPr>
        <w:keepNext/>
        <w:keepLines/>
        <w:numPr>
          <w:ilvl w:val="2"/>
          <w:numId w:val="1"/>
        </w:numPr>
        <w:spacing w:after="0" w:line="360" w:lineRule="auto"/>
        <w:outlineLvl w:val="2"/>
        <w:rPr>
          <w:rFonts w:ascii="Arial" w:eastAsia="Times New Roman" w:hAnsi="Arial" w:cs="Arial"/>
          <w:bCs/>
          <w:sz w:val="24"/>
          <w:lang w:eastAsia="pt-BR"/>
        </w:rPr>
      </w:pPr>
      <w:bookmarkStart w:id="23" w:name="_Toc485028222"/>
      <w:r w:rsidRPr="00E648D3">
        <w:rPr>
          <w:rFonts w:ascii="Arial" w:eastAsia="Times New Roman" w:hAnsi="Arial" w:cs="Arial"/>
          <w:bCs/>
          <w:iCs/>
          <w:sz w:val="24"/>
          <w:szCs w:val="24"/>
          <w:lang w:eastAsia="pt-BR"/>
        </w:rPr>
        <w:t>Padrão de vida e distribuição de renda</w:t>
      </w:r>
      <w:bookmarkEnd w:id="23"/>
    </w:p>
    <w:p w:rsidR="00142EDC" w:rsidRPr="005E6DDE" w:rsidRDefault="00142EDC" w:rsidP="005E6DDE">
      <w:pPr>
        <w:widowControl w:val="0"/>
        <w:adjustRightInd w:val="0"/>
        <w:spacing w:after="0" w:line="360" w:lineRule="auto"/>
        <w:ind w:left="360"/>
        <w:contextualSpacing/>
        <w:jc w:val="both"/>
        <w:textAlignment w:val="baseline"/>
        <w:rPr>
          <w:rFonts w:ascii="Arial" w:eastAsia="Times New Roman" w:hAnsi="Arial" w:cs="Arial"/>
          <w:iCs/>
          <w:color w:val="FF0000"/>
          <w:sz w:val="24"/>
          <w:szCs w:val="24"/>
          <w:lang w:eastAsia="pt-BR"/>
        </w:rPr>
      </w:pPr>
    </w:p>
    <w:p w:rsidR="00142EDC" w:rsidRPr="007A61B7" w:rsidRDefault="00142EDC" w:rsidP="005E6DDE">
      <w:pPr>
        <w:widowControl w:val="0"/>
        <w:adjustRightInd w:val="0"/>
        <w:spacing w:after="0" w:line="360" w:lineRule="auto"/>
        <w:ind w:firstLine="851"/>
        <w:contextualSpacing/>
        <w:jc w:val="both"/>
        <w:textAlignment w:val="baseline"/>
        <w:rPr>
          <w:rFonts w:ascii="Arial" w:eastAsia="Times New Roman" w:hAnsi="Arial" w:cs="Arial"/>
          <w:sz w:val="24"/>
          <w:lang w:eastAsia="pt-BR"/>
        </w:rPr>
      </w:pPr>
      <w:r w:rsidRPr="00E648D3">
        <w:rPr>
          <w:rFonts w:ascii="Arial" w:eastAsia="Times New Roman" w:hAnsi="Arial" w:cs="Arial"/>
          <w:iCs/>
          <w:sz w:val="24"/>
          <w:lang w:eastAsia="pt-BR"/>
        </w:rPr>
        <w:t>Ibiam possuía em 2010, 625 domicílios particulares permanentes, destes 235 na área urbana</w:t>
      </w:r>
      <w:r w:rsidR="00DE7D3F">
        <w:rPr>
          <w:rFonts w:ascii="Arial" w:eastAsia="Times New Roman" w:hAnsi="Arial" w:cs="Arial"/>
          <w:iCs/>
          <w:sz w:val="24"/>
          <w:lang w:eastAsia="pt-BR"/>
        </w:rPr>
        <w:t xml:space="preserve"> e 390 na área rural</w:t>
      </w:r>
      <w:r w:rsidRPr="00E648D3">
        <w:rPr>
          <w:rFonts w:ascii="Arial" w:eastAsia="Times New Roman" w:hAnsi="Arial" w:cs="Arial"/>
          <w:iCs/>
          <w:sz w:val="24"/>
          <w:lang w:eastAsia="pt-BR"/>
        </w:rPr>
        <w:t xml:space="preserve">. </w:t>
      </w:r>
      <w:r w:rsidRPr="00E648D3">
        <w:rPr>
          <w:rFonts w:ascii="Arial" w:eastAsia="Times New Roman" w:hAnsi="Arial" w:cs="Arial"/>
          <w:sz w:val="24"/>
          <w:lang w:eastAsia="pt-BR"/>
        </w:rPr>
        <w:t>N</w:t>
      </w:r>
      <w:r w:rsidRPr="00E648D3">
        <w:rPr>
          <w:rFonts w:ascii="Arial" w:eastAsia="Times New Roman" w:hAnsi="Arial" w:cs="Arial"/>
          <w:iCs/>
          <w:sz w:val="24"/>
          <w:lang w:eastAsia="pt-BR"/>
        </w:rPr>
        <w:t>a Figura 3 pode ser observada a distribuição de renda no município</w:t>
      </w:r>
      <w:r w:rsidR="00E648D3" w:rsidRPr="00E648D3">
        <w:rPr>
          <w:rFonts w:ascii="Arial" w:eastAsia="Times New Roman" w:hAnsi="Arial" w:cs="Arial"/>
          <w:iCs/>
          <w:sz w:val="24"/>
          <w:lang w:eastAsia="pt-BR"/>
        </w:rPr>
        <w:t>.</w:t>
      </w:r>
      <w:r w:rsidR="00E648D3">
        <w:rPr>
          <w:rFonts w:ascii="Arial" w:eastAsia="Times New Roman" w:hAnsi="Arial" w:cs="Arial"/>
          <w:iCs/>
          <w:color w:val="FF0000"/>
          <w:sz w:val="24"/>
          <w:lang w:eastAsia="pt-BR"/>
        </w:rPr>
        <w:t xml:space="preserve"> </w:t>
      </w:r>
      <w:r>
        <w:rPr>
          <w:rFonts w:ascii="Arial" w:eastAsia="Times New Roman" w:hAnsi="Arial" w:cs="Arial"/>
          <w:iCs/>
          <w:sz w:val="24"/>
          <w:lang w:eastAsia="pt-BR"/>
        </w:rPr>
        <w:t xml:space="preserve"> </w:t>
      </w:r>
    </w:p>
    <w:p w:rsidR="00142EDC" w:rsidRPr="007A61B7" w:rsidRDefault="00142EDC" w:rsidP="005E6DDE">
      <w:pPr>
        <w:widowControl w:val="0"/>
        <w:adjustRightInd w:val="0"/>
        <w:spacing w:after="0" w:line="360" w:lineRule="auto"/>
        <w:jc w:val="both"/>
        <w:textAlignment w:val="baseline"/>
        <w:rPr>
          <w:rFonts w:ascii="Arial" w:eastAsia="Times New Roman" w:hAnsi="Arial" w:cs="Arial"/>
          <w:sz w:val="24"/>
          <w:lang w:eastAsia="pt-BR"/>
        </w:rPr>
      </w:pPr>
    </w:p>
    <w:p w:rsidR="00142EDC" w:rsidRDefault="00142EDC" w:rsidP="005E6DDE">
      <w:pPr>
        <w:keepNext/>
        <w:spacing w:after="0" w:line="240" w:lineRule="auto"/>
        <w:rPr>
          <w:rFonts w:ascii="Arial" w:eastAsia="Calibri" w:hAnsi="Arial" w:cs="Arial"/>
          <w:bCs/>
          <w:iCs/>
          <w:noProof/>
          <w:sz w:val="20"/>
          <w:szCs w:val="20"/>
          <w:lang w:eastAsia="pt-BR"/>
        </w:rPr>
      </w:pPr>
      <w:bookmarkStart w:id="24" w:name="_Toc485027817"/>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3</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iCs/>
          <w:sz w:val="20"/>
          <w:szCs w:val="20"/>
          <w:lang w:eastAsia="pt-BR"/>
        </w:rPr>
        <w:t>Distribuição de renda em Ibiam</w:t>
      </w:r>
      <w:r>
        <w:rPr>
          <w:rFonts w:ascii="Arial" w:eastAsia="Calibri" w:hAnsi="Arial" w:cs="Arial"/>
          <w:bCs/>
          <w:iCs/>
          <w:sz w:val="20"/>
          <w:szCs w:val="20"/>
          <w:lang w:eastAsia="pt-BR"/>
        </w:rPr>
        <w:t>.</w:t>
      </w:r>
      <w:bookmarkEnd w:id="24"/>
      <w:r>
        <w:rPr>
          <w:rFonts w:ascii="Arial" w:eastAsia="Calibri" w:hAnsi="Arial" w:cs="Arial"/>
          <w:bCs/>
          <w:iCs/>
          <w:sz w:val="20"/>
          <w:szCs w:val="20"/>
          <w:lang w:eastAsia="pt-BR"/>
        </w:rPr>
        <w:t xml:space="preserve"> </w:t>
      </w:r>
      <w:r w:rsidRPr="007A61B7">
        <w:rPr>
          <w:rFonts w:ascii="Arial" w:eastAsia="Calibri" w:hAnsi="Arial" w:cs="Arial"/>
          <w:bCs/>
          <w:iCs/>
          <w:sz w:val="20"/>
          <w:szCs w:val="20"/>
          <w:lang w:eastAsia="pt-BR"/>
        </w:rPr>
        <w:t xml:space="preserve"> </w:t>
      </w:r>
    </w:p>
    <w:p w:rsidR="00142EDC" w:rsidRPr="007A61B7" w:rsidRDefault="00E5625B" w:rsidP="00142EDC">
      <w:pPr>
        <w:keepNext/>
        <w:spacing w:after="0" w:line="360" w:lineRule="auto"/>
        <w:rPr>
          <w:rFonts w:ascii="Arial" w:eastAsia="Calibri" w:hAnsi="Arial" w:cs="Arial"/>
          <w:bCs/>
          <w:sz w:val="20"/>
          <w:szCs w:val="20"/>
          <w:lang w:eastAsia="pt-BR"/>
        </w:rPr>
      </w:pPr>
      <w:r w:rsidRPr="00E5625B">
        <w:rPr>
          <w:rFonts w:ascii="Arial" w:eastAsia="Calibri" w:hAnsi="Arial" w:cs="Arial"/>
          <w:bCs/>
          <w:noProof/>
          <w:sz w:val="20"/>
          <w:szCs w:val="20"/>
          <w:lang w:eastAsia="pt-BR"/>
        </w:rPr>
        <w:drawing>
          <wp:inline distT="0" distB="0" distL="0" distR="0">
            <wp:extent cx="5754895" cy="2472855"/>
            <wp:effectExtent l="19050" t="0" r="17255" b="3645"/>
            <wp:docPr id="46"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E6DDE" w:rsidRDefault="00142EDC" w:rsidP="00142EDC">
      <w:pPr>
        <w:widowControl w:val="0"/>
        <w:adjustRightInd w:val="0"/>
        <w:spacing w:after="0" w:line="240" w:lineRule="auto"/>
        <w:contextualSpacing/>
        <w:textAlignment w:val="baseline"/>
        <w:rPr>
          <w:rFonts w:ascii="Arial" w:eastAsia="Times New Roman" w:hAnsi="Arial" w:cs="Arial"/>
          <w:iCs/>
          <w:sz w:val="20"/>
          <w:szCs w:val="20"/>
          <w:lang w:eastAsia="pt-BR"/>
        </w:rPr>
      </w:pPr>
      <w:r w:rsidRPr="006F002B">
        <w:rPr>
          <w:rFonts w:ascii="Arial" w:eastAsia="Times New Roman" w:hAnsi="Arial" w:cs="Arial"/>
          <w:iCs/>
          <w:sz w:val="20"/>
          <w:szCs w:val="20"/>
          <w:lang w:eastAsia="pt-BR"/>
        </w:rPr>
        <w:t xml:space="preserve">Fonte: IBGE, 2010. </w:t>
      </w:r>
    </w:p>
    <w:p w:rsidR="00A9593A" w:rsidRDefault="00A9593A" w:rsidP="00142EDC">
      <w:pPr>
        <w:widowControl w:val="0"/>
        <w:adjustRightInd w:val="0"/>
        <w:spacing w:after="0" w:line="240" w:lineRule="auto"/>
        <w:contextualSpacing/>
        <w:textAlignment w:val="baseline"/>
        <w:rPr>
          <w:rFonts w:ascii="Arial" w:eastAsia="Times New Roman" w:hAnsi="Arial" w:cs="Arial"/>
          <w:iCs/>
          <w:sz w:val="20"/>
          <w:szCs w:val="20"/>
          <w:lang w:eastAsia="pt-BR"/>
        </w:rPr>
      </w:pPr>
    </w:p>
    <w:p w:rsidR="00A9593A" w:rsidRDefault="00A9593A" w:rsidP="00142EDC">
      <w:pPr>
        <w:widowControl w:val="0"/>
        <w:adjustRightInd w:val="0"/>
        <w:spacing w:after="0" w:line="240" w:lineRule="auto"/>
        <w:contextualSpacing/>
        <w:textAlignment w:val="baseline"/>
        <w:rPr>
          <w:rFonts w:ascii="Arial" w:eastAsia="Times New Roman" w:hAnsi="Arial" w:cs="Arial"/>
          <w:iCs/>
          <w:sz w:val="20"/>
          <w:szCs w:val="20"/>
          <w:lang w:eastAsia="pt-BR"/>
        </w:rPr>
      </w:pPr>
    </w:p>
    <w:p w:rsidR="00853C2C" w:rsidRPr="00C242E6" w:rsidRDefault="00A9593A" w:rsidP="006E4E02">
      <w:pPr>
        <w:spacing w:after="0" w:line="360" w:lineRule="auto"/>
        <w:ind w:firstLine="709"/>
        <w:jc w:val="both"/>
        <w:rPr>
          <w:rFonts w:ascii="Arial" w:eastAsia="Times New Roman" w:hAnsi="Arial" w:cs="Arial"/>
          <w:color w:val="000000"/>
          <w:sz w:val="24"/>
          <w:szCs w:val="24"/>
          <w:lang w:eastAsia="pt-BR"/>
        </w:rPr>
      </w:pPr>
      <w:r w:rsidRPr="00C242E6">
        <w:rPr>
          <w:rFonts w:ascii="Arial" w:eastAsia="Times New Roman" w:hAnsi="Arial" w:cs="Arial"/>
          <w:iCs/>
          <w:sz w:val="24"/>
          <w:szCs w:val="24"/>
          <w:lang w:eastAsia="pt-BR"/>
        </w:rPr>
        <w:t xml:space="preserve">A distribuição de renda </w:t>
      </w:r>
      <w:r w:rsidR="006E4E02" w:rsidRPr="00C242E6">
        <w:rPr>
          <w:rFonts w:ascii="Arial" w:eastAsia="Times New Roman" w:hAnsi="Arial" w:cs="Arial"/>
          <w:iCs/>
          <w:sz w:val="24"/>
          <w:szCs w:val="24"/>
          <w:lang w:eastAsia="pt-BR"/>
        </w:rPr>
        <w:t>do Município</w:t>
      </w:r>
      <w:r w:rsidRPr="00C242E6">
        <w:rPr>
          <w:rFonts w:ascii="Arial" w:eastAsia="Times New Roman" w:hAnsi="Arial" w:cs="Arial"/>
          <w:iCs/>
          <w:sz w:val="24"/>
          <w:szCs w:val="24"/>
          <w:lang w:eastAsia="pt-BR"/>
        </w:rPr>
        <w:t xml:space="preserve"> possui como média de rendimento em reais</w:t>
      </w:r>
      <w:r w:rsidR="006E4E02" w:rsidRPr="00C242E6">
        <w:rPr>
          <w:rFonts w:ascii="Arial" w:eastAsia="Times New Roman" w:hAnsi="Arial" w:cs="Arial"/>
          <w:iCs/>
          <w:sz w:val="24"/>
          <w:szCs w:val="24"/>
          <w:lang w:eastAsia="pt-BR"/>
        </w:rPr>
        <w:t>,</w:t>
      </w:r>
      <w:r w:rsidRPr="00C242E6">
        <w:rPr>
          <w:rFonts w:ascii="Arial" w:eastAsia="Times New Roman" w:hAnsi="Arial" w:cs="Arial"/>
          <w:iCs/>
          <w:sz w:val="24"/>
          <w:szCs w:val="24"/>
          <w:lang w:eastAsia="pt-BR"/>
        </w:rPr>
        <w:t xml:space="preserve"> </w:t>
      </w:r>
      <w:r w:rsidR="00853C2C" w:rsidRPr="00C242E6">
        <w:rPr>
          <w:rFonts w:ascii="Arial" w:eastAsia="Times New Roman" w:hAnsi="Arial" w:cs="Arial"/>
          <w:iCs/>
          <w:sz w:val="24"/>
          <w:szCs w:val="24"/>
          <w:lang w:eastAsia="pt-BR"/>
        </w:rPr>
        <w:t xml:space="preserve">o valor de </w:t>
      </w:r>
      <w:r w:rsidR="00853C2C" w:rsidRPr="00C242E6">
        <w:rPr>
          <w:rFonts w:ascii="Arial" w:eastAsia="Times New Roman" w:hAnsi="Arial" w:cs="Arial"/>
          <w:color w:val="000000"/>
          <w:sz w:val="24"/>
          <w:szCs w:val="24"/>
          <w:lang w:eastAsia="pt-BR"/>
        </w:rPr>
        <w:t xml:space="preserve">R$ 2.146,36. No Quadro </w:t>
      </w:r>
      <w:proofErr w:type="gramStart"/>
      <w:r w:rsidR="00853C2C" w:rsidRPr="00C242E6">
        <w:rPr>
          <w:rFonts w:ascii="Arial" w:eastAsia="Times New Roman" w:hAnsi="Arial" w:cs="Arial"/>
          <w:color w:val="000000"/>
          <w:sz w:val="24"/>
          <w:szCs w:val="24"/>
          <w:lang w:eastAsia="pt-BR"/>
        </w:rPr>
        <w:t>9</w:t>
      </w:r>
      <w:proofErr w:type="gramEnd"/>
      <w:r w:rsidR="00853C2C" w:rsidRPr="00C242E6">
        <w:rPr>
          <w:rFonts w:ascii="Arial" w:eastAsia="Times New Roman" w:hAnsi="Arial" w:cs="Arial"/>
          <w:color w:val="000000"/>
          <w:sz w:val="24"/>
          <w:szCs w:val="24"/>
          <w:lang w:eastAsia="pt-BR"/>
        </w:rPr>
        <w:t xml:space="preserve"> é apresentada a renda média em reais de cada setor censitário do município.  </w:t>
      </w:r>
    </w:p>
    <w:p w:rsidR="00A9593A" w:rsidRPr="00C242E6" w:rsidRDefault="00A9593A" w:rsidP="00142EDC">
      <w:pPr>
        <w:widowControl w:val="0"/>
        <w:adjustRightInd w:val="0"/>
        <w:spacing w:after="0" w:line="240" w:lineRule="auto"/>
        <w:contextualSpacing/>
        <w:textAlignment w:val="baseline"/>
        <w:rPr>
          <w:rFonts w:ascii="Arial" w:eastAsia="Times New Roman" w:hAnsi="Arial" w:cs="Arial"/>
          <w:iCs/>
          <w:sz w:val="20"/>
          <w:szCs w:val="20"/>
          <w:lang w:eastAsia="pt-BR"/>
        </w:rPr>
      </w:pPr>
    </w:p>
    <w:p w:rsidR="00A9593A" w:rsidRPr="00853C2C" w:rsidRDefault="00A9593A" w:rsidP="00142EDC">
      <w:pPr>
        <w:widowControl w:val="0"/>
        <w:adjustRightInd w:val="0"/>
        <w:spacing w:after="0" w:line="240" w:lineRule="auto"/>
        <w:contextualSpacing/>
        <w:textAlignment w:val="baseline"/>
        <w:rPr>
          <w:rFonts w:ascii="Arial" w:eastAsia="Times New Roman" w:hAnsi="Arial" w:cs="Arial"/>
          <w:iCs/>
          <w:sz w:val="20"/>
          <w:szCs w:val="20"/>
          <w:highlight w:val="magenta"/>
          <w:lang w:eastAsia="pt-BR"/>
        </w:rPr>
      </w:pPr>
    </w:p>
    <w:p w:rsidR="00A9593A" w:rsidRDefault="00853C2C" w:rsidP="00853C2C">
      <w:pPr>
        <w:pStyle w:val="Legenda"/>
        <w:jc w:val="left"/>
        <w:rPr>
          <w:rFonts w:eastAsia="Times New Roman"/>
          <w:iCs/>
        </w:rPr>
      </w:pPr>
      <w:bookmarkStart w:id="25" w:name="_Toc485027950"/>
      <w:r w:rsidRPr="00C242E6">
        <w:lastRenderedPageBreak/>
        <w:t xml:space="preserve">Quadro </w:t>
      </w:r>
      <w:r w:rsidR="00546120" w:rsidRPr="00C242E6">
        <w:fldChar w:fldCharType="begin"/>
      </w:r>
      <w:r w:rsidRPr="00C242E6">
        <w:instrText xml:space="preserve"> SEQ Quadro \* ARABIC </w:instrText>
      </w:r>
      <w:r w:rsidR="00546120" w:rsidRPr="00C242E6">
        <w:fldChar w:fldCharType="separate"/>
      </w:r>
      <w:r w:rsidR="00355E90">
        <w:rPr>
          <w:noProof/>
        </w:rPr>
        <w:t>9</w:t>
      </w:r>
      <w:r w:rsidR="00546120" w:rsidRPr="00C242E6">
        <w:fldChar w:fldCharType="end"/>
      </w:r>
      <w:r w:rsidRPr="00C242E6">
        <w:t>: Média de rendimento por domicílio em Ibiam.</w:t>
      </w:r>
      <w:bookmarkEnd w:id="25"/>
    </w:p>
    <w:tbl>
      <w:tblPr>
        <w:tblStyle w:val="ListaClara-nfase31"/>
        <w:tblW w:w="4884" w:type="pct"/>
        <w:tblInd w:w="108" w:type="dxa"/>
        <w:tblLook w:val="04A0"/>
      </w:tblPr>
      <w:tblGrid>
        <w:gridCol w:w="1380"/>
        <w:gridCol w:w="1903"/>
        <w:gridCol w:w="2948"/>
        <w:gridCol w:w="2841"/>
      </w:tblGrid>
      <w:tr w:rsidR="00A9593A" w:rsidRPr="00A9593A" w:rsidTr="00C242E6">
        <w:trPr>
          <w:cnfStyle w:val="100000000000"/>
          <w:trHeight w:val="284"/>
        </w:trPr>
        <w:tc>
          <w:tcPr>
            <w:cnfStyle w:val="001000000000"/>
            <w:tcW w:w="760" w:type="pct"/>
            <w:noWrap/>
            <w:hideMark/>
          </w:tcPr>
          <w:p w:rsidR="00A9593A" w:rsidRPr="00A9593A" w:rsidRDefault="00A9593A" w:rsidP="00A9593A">
            <w:pPr>
              <w:jc w:val="center"/>
              <w:rPr>
                <w:rFonts w:ascii="Arial" w:hAnsi="Arial" w:cs="Arial"/>
                <w:color w:val="FFFFFF" w:themeColor="background1"/>
                <w:sz w:val="20"/>
              </w:rPr>
            </w:pPr>
          </w:p>
        </w:tc>
        <w:tc>
          <w:tcPr>
            <w:tcW w:w="1049" w:type="pct"/>
            <w:noWrap/>
            <w:hideMark/>
          </w:tcPr>
          <w:p w:rsidR="00A9593A" w:rsidRPr="00A9593A" w:rsidRDefault="00A9593A" w:rsidP="00A9593A">
            <w:pPr>
              <w:jc w:val="center"/>
              <w:cnfStyle w:val="100000000000"/>
              <w:rPr>
                <w:rFonts w:ascii="Arial" w:hAnsi="Arial" w:cs="Arial"/>
                <w:color w:val="FFFFFF" w:themeColor="background1"/>
                <w:sz w:val="20"/>
              </w:rPr>
            </w:pPr>
            <w:r w:rsidRPr="00A9593A">
              <w:rPr>
                <w:rFonts w:ascii="Arial" w:hAnsi="Arial" w:cs="Arial"/>
                <w:color w:val="FFFFFF" w:themeColor="background1"/>
                <w:sz w:val="20"/>
              </w:rPr>
              <w:t>Domicílios</w:t>
            </w:r>
          </w:p>
        </w:tc>
        <w:tc>
          <w:tcPr>
            <w:tcW w:w="1625" w:type="pct"/>
            <w:noWrap/>
            <w:hideMark/>
          </w:tcPr>
          <w:p w:rsidR="00A9593A" w:rsidRPr="00A9593A" w:rsidRDefault="00A9593A" w:rsidP="00A9593A">
            <w:pPr>
              <w:jc w:val="center"/>
              <w:cnfStyle w:val="100000000000"/>
              <w:rPr>
                <w:rFonts w:ascii="Arial" w:hAnsi="Arial" w:cs="Arial"/>
                <w:color w:val="FFFFFF" w:themeColor="background1"/>
                <w:sz w:val="20"/>
              </w:rPr>
            </w:pPr>
            <w:r w:rsidRPr="00A9593A">
              <w:rPr>
                <w:rFonts w:ascii="Arial" w:hAnsi="Arial" w:cs="Arial"/>
                <w:color w:val="FFFFFF" w:themeColor="background1"/>
                <w:sz w:val="20"/>
              </w:rPr>
              <w:t>Renda</w:t>
            </w:r>
          </w:p>
        </w:tc>
        <w:tc>
          <w:tcPr>
            <w:tcW w:w="1566" w:type="pct"/>
            <w:noWrap/>
            <w:hideMark/>
          </w:tcPr>
          <w:p w:rsidR="00A9593A" w:rsidRPr="00A9593A" w:rsidRDefault="00A9593A" w:rsidP="00A9593A">
            <w:pPr>
              <w:jc w:val="center"/>
              <w:cnfStyle w:val="100000000000"/>
              <w:rPr>
                <w:rFonts w:ascii="Arial" w:hAnsi="Arial" w:cs="Arial"/>
                <w:color w:val="FFFFFF" w:themeColor="background1"/>
                <w:sz w:val="20"/>
              </w:rPr>
            </w:pPr>
            <w:r w:rsidRPr="00A9593A">
              <w:rPr>
                <w:rFonts w:ascii="Arial" w:hAnsi="Arial" w:cs="Arial"/>
                <w:color w:val="FFFFFF" w:themeColor="background1"/>
                <w:sz w:val="20"/>
              </w:rPr>
              <w:t>Renda/Domicílio</w:t>
            </w:r>
          </w:p>
        </w:tc>
      </w:tr>
      <w:tr w:rsidR="00A9593A" w:rsidRPr="00A9593A" w:rsidTr="00C242E6">
        <w:trPr>
          <w:cnfStyle w:val="000000100000"/>
          <w:trHeight w:val="284"/>
        </w:trPr>
        <w:tc>
          <w:tcPr>
            <w:cnfStyle w:val="001000000000"/>
            <w:tcW w:w="760" w:type="pct"/>
            <w:shd w:val="clear" w:color="auto" w:fill="EAF1DD" w:themeFill="accent3" w:themeFillTint="33"/>
            <w:noWrap/>
            <w:hideMark/>
          </w:tcPr>
          <w:p w:rsidR="00A9593A" w:rsidRPr="00A9593A" w:rsidRDefault="00A9593A" w:rsidP="00A9593A">
            <w:pPr>
              <w:jc w:val="center"/>
              <w:rPr>
                <w:rFonts w:ascii="Arial" w:hAnsi="Arial" w:cs="Arial"/>
                <w:color w:val="000000"/>
                <w:sz w:val="20"/>
              </w:rPr>
            </w:pPr>
            <w:proofErr w:type="gramStart"/>
            <w:r w:rsidRPr="00A9593A">
              <w:rPr>
                <w:rFonts w:ascii="Arial" w:hAnsi="Arial" w:cs="Arial"/>
                <w:color w:val="000000"/>
                <w:sz w:val="20"/>
              </w:rPr>
              <w:t>1</w:t>
            </w:r>
            <w:proofErr w:type="gramEnd"/>
          </w:p>
        </w:tc>
        <w:tc>
          <w:tcPr>
            <w:tcW w:w="1049" w:type="pct"/>
            <w:noWrap/>
            <w:hideMark/>
          </w:tcPr>
          <w:p w:rsidR="00A9593A" w:rsidRPr="00A9593A" w:rsidRDefault="00A9593A" w:rsidP="00A9593A">
            <w:pPr>
              <w:jc w:val="center"/>
              <w:cnfStyle w:val="000000100000"/>
              <w:rPr>
                <w:rFonts w:ascii="Arial" w:hAnsi="Arial" w:cs="Arial"/>
                <w:color w:val="000000"/>
                <w:sz w:val="20"/>
              </w:rPr>
            </w:pPr>
            <w:r w:rsidRPr="00A9593A">
              <w:rPr>
                <w:rFonts w:ascii="Arial" w:hAnsi="Arial" w:cs="Arial"/>
                <w:color w:val="000000"/>
                <w:sz w:val="20"/>
              </w:rPr>
              <w:t>231</w:t>
            </w:r>
          </w:p>
        </w:tc>
        <w:tc>
          <w:tcPr>
            <w:tcW w:w="1625" w:type="pct"/>
            <w:noWrap/>
            <w:hideMark/>
          </w:tcPr>
          <w:p w:rsidR="00A9593A" w:rsidRPr="00A9593A" w:rsidRDefault="00A9593A" w:rsidP="00A9593A">
            <w:pPr>
              <w:jc w:val="center"/>
              <w:cnfStyle w:val="000000100000"/>
              <w:rPr>
                <w:rFonts w:ascii="Arial" w:hAnsi="Arial" w:cs="Arial"/>
                <w:sz w:val="20"/>
              </w:rPr>
            </w:pPr>
            <w:r w:rsidRPr="00A9593A">
              <w:rPr>
                <w:rFonts w:ascii="Arial" w:hAnsi="Arial" w:cs="Arial"/>
                <w:sz w:val="20"/>
              </w:rPr>
              <w:t>R$ 566.217,00</w:t>
            </w:r>
          </w:p>
        </w:tc>
        <w:tc>
          <w:tcPr>
            <w:tcW w:w="1566" w:type="pct"/>
            <w:noWrap/>
            <w:hideMark/>
          </w:tcPr>
          <w:p w:rsidR="00A9593A" w:rsidRPr="00A9593A" w:rsidRDefault="00A9593A" w:rsidP="00A9593A">
            <w:pPr>
              <w:jc w:val="center"/>
              <w:cnfStyle w:val="000000100000"/>
              <w:rPr>
                <w:rFonts w:ascii="Arial" w:hAnsi="Arial" w:cs="Arial"/>
                <w:color w:val="000000"/>
                <w:sz w:val="20"/>
              </w:rPr>
            </w:pPr>
            <w:r w:rsidRPr="00A9593A">
              <w:rPr>
                <w:rFonts w:ascii="Arial" w:hAnsi="Arial" w:cs="Arial"/>
                <w:color w:val="000000"/>
                <w:sz w:val="20"/>
              </w:rPr>
              <w:t>R$ 2.451,16</w:t>
            </w:r>
          </w:p>
        </w:tc>
      </w:tr>
      <w:tr w:rsidR="00A9593A" w:rsidRPr="00A9593A" w:rsidTr="00C242E6">
        <w:trPr>
          <w:trHeight w:val="284"/>
        </w:trPr>
        <w:tc>
          <w:tcPr>
            <w:cnfStyle w:val="001000000000"/>
            <w:tcW w:w="760" w:type="pct"/>
            <w:shd w:val="clear" w:color="auto" w:fill="EAF1DD" w:themeFill="accent3" w:themeFillTint="33"/>
            <w:noWrap/>
            <w:hideMark/>
          </w:tcPr>
          <w:p w:rsidR="00A9593A" w:rsidRPr="00A9593A" w:rsidRDefault="00A9593A" w:rsidP="00A9593A">
            <w:pPr>
              <w:jc w:val="center"/>
              <w:rPr>
                <w:rFonts w:ascii="Arial" w:hAnsi="Arial" w:cs="Arial"/>
                <w:color w:val="000000"/>
                <w:sz w:val="20"/>
              </w:rPr>
            </w:pPr>
            <w:proofErr w:type="gramStart"/>
            <w:r w:rsidRPr="00A9593A">
              <w:rPr>
                <w:rFonts w:ascii="Arial" w:hAnsi="Arial" w:cs="Arial"/>
                <w:color w:val="000000"/>
                <w:sz w:val="20"/>
              </w:rPr>
              <w:t>2</w:t>
            </w:r>
            <w:proofErr w:type="gramEnd"/>
          </w:p>
        </w:tc>
        <w:tc>
          <w:tcPr>
            <w:tcW w:w="1049" w:type="pct"/>
            <w:noWrap/>
            <w:hideMark/>
          </w:tcPr>
          <w:p w:rsidR="00A9593A" w:rsidRPr="00A9593A" w:rsidRDefault="00A9593A" w:rsidP="00A9593A">
            <w:pPr>
              <w:jc w:val="center"/>
              <w:cnfStyle w:val="000000000000"/>
              <w:rPr>
                <w:rFonts w:ascii="Arial" w:hAnsi="Arial" w:cs="Arial"/>
                <w:color w:val="000000"/>
                <w:sz w:val="20"/>
              </w:rPr>
            </w:pPr>
            <w:r w:rsidRPr="00A9593A">
              <w:rPr>
                <w:rFonts w:ascii="Arial" w:hAnsi="Arial" w:cs="Arial"/>
                <w:color w:val="000000"/>
                <w:sz w:val="20"/>
              </w:rPr>
              <w:t>154</w:t>
            </w:r>
          </w:p>
        </w:tc>
        <w:tc>
          <w:tcPr>
            <w:tcW w:w="1625" w:type="pct"/>
            <w:noWrap/>
            <w:hideMark/>
          </w:tcPr>
          <w:p w:rsidR="00A9593A" w:rsidRPr="00A9593A" w:rsidRDefault="00A9593A" w:rsidP="00A9593A">
            <w:pPr>
              <w:jc w:val="center"/>
              <w:cnfStyle w:val="000000000000"/>
              <w:rPr>
                <w:rFonts w:ascii="Arial" w:hAnsi="Arial" w:cs="Arial"/>
                <w:sz w:val="20"/>
              </w:rPr>
            </w:pPr>
            <w:r w:rsidRPr="00A9593A">
              <w:rPr>
                <w:rFonts w:ascii="Arial" w:hAnsi="Arial" w:cs="Arial"/>
                <w:sz w:val="20"/>
              </w:rPr>
              <w:t>R$ 299.512,00</w:t>
            </w:r>
          </w:p>
        </w:tc>
        <w:tc>
          <w:tcPr>
            <w:tcW w:w="1566" w:type="pct"/>
            <w:noWrap/>
            <w:hideMark/>
          </w:tcPr>
          <w:p w:rsidR="00A9593A" w:rsidRPr="00A9593A" w:rsidRDefault="00A9593A" w:rsidP="00A9593A">
            <w:pPr>
              <w:jc w:val="center"/>
              <w:cnfStyle w:val="000000000000"/>
              <w:rPr>
                <w:rFonts w:ascii="Arial" w:hAnsi="Arial" w:cs="Arial"/>
                <w:color w:val="000000"/>
                <w:sz w:val="20"/>
              </w:rPr>
            </w:pPr>
            <w:r w:rsidRPr="00A9593A">
              <w:rPr>
                <w:rFonts w:ascii="Arial" w:hAnsi="Arial" w:cs="Arial"/>
                <w:color w:val="000000"/>
                <w:sz w:val="20"/>
              </w:rPr>
              <w:t>R$ 1.944,88</w:t>
            </w:r>
          </w:p>
        </w:tc>
      </w:tr>
      <w:tr w:rsidR="00A9593A" w:rsidRPr="00A9593A" w:rsidTr="00C242E6">
        <w:trPr>
          <w:cnfStyle w:val="000000100000"/>
          <w:trHeight w:val="284"/>
        </w:trPr>
        <w:tc>
          <w:tcPr>
            <w:cnfStyle w:val="001000000000"/>
            <w:tcW w:w="760" w:type="pct"/>
            <w:shd w:val="clear" w:color="auto" w:fill="EAF1DD" w:themeFill="accent3" w:themeFillTint="33"/>
            <w:noWrap/>
            <w:hideMark/>
          </w:tcPr>
          <w:p w:rsidR="00A9593A" w:rsidRPr="00A9593A" w:rsidRDefault="00A9593A" w:rsidP="00A9593A">
            <w:pPr>
              <w:jc w:val="center"/>
              <w:rPr>
                <w:rFonts w:ascii="Arial" w:hAnsi="Arial" w:cs="Arial"/>
                <w:color w:val="000000"/>
                <w:sz w:val="20"/>
              </w:rPr>
            </w:pPr>
            <w:proofErr w:type="gramStart"/>
            <w:r w:rsidRPr="00A9593A">
              <w:rPr>
                <w:rFonts w:ascii="Arial" w:hAnsi="Arial" w:cs="Arial"/>
                <w:color w:val="000000"/>
                <w:sz w:val="20"/>
              </w:rPr>
              <w:t>3</w:t>
            </w:r>
            <w:proofErr w:type="gramEnd"/>
          </w:p>
        </w:tc>
        <w:tc>
          <w:tcPr>
            <w:tcW w:w="1049" w:type="pct"/>
            <w:noWrap/>
            <w:hideMark/>
          </w:tcPr>
          <w:p w:rsidR="00A9593A" w:rsidRPr="00A9593A" w:rsidRDefault="00A9593A" w:rsidP="00A9593A">
            <w:pPr>
              <w:jc w:val="center"/>
              <w:cnfStyle w:val="000000100000"/>
              <w:rPr>
                <w:rFonts w:ascii="Arial" w:hAnsi="Arial" w:cs="Arial"/>
                <w:color w:val="000000"/>
                <w:sz w:val="20"/>
              </w:rPr>
            </w:pPr>
            <w:r w:rsidRPr="00A9593A">
              <w:rPr>
                <w:rFonts w:ascii="Arial" w:hAnsi="Arial" w:cs="Arial"/>
                <w:color w:val="000000"/>
                <w:sz w:val="20"/>
              </w:rPr>
              <w:t>236</w:t>
            </w:r>
          </w:p>
        </w:tc>
        <w:tc>
          <w:tcPr>
            <w:tcW w:w="1625" w:type="pct"/>
            <w:noWrap/>
            <w:hideMark/>
          </w:tcPr>
          <w:p w:rsidR="00A9593A" w:rsidRPr="00A9593A" w:rsidRDefault="00A9593A" w:rsidP="00A9593A">
            <w:pPr>
              <w:jc w:val="center"/>
              <w:cnfStyle w:val="000000100000"/>
              <w:rPr>
                <w:rFonts w:ascii="Arial" w:hAnsi="Arial" w:cs="Arial"/>
                <w:sz w:val="20"/>
              </w:rPr>
            </w:pPr>
            <w:r w:rsidRPr="00A9593A">
              <w:rPr>
                <w:rFonts w:ascii="Arial" w:hAnsi="Arial" w:cs="Arial"/>
                <w:sz w:val="20"/>
              </w:rPr>
              <w:t>R$ 482.158,00</w:t>
            </w:r>
          </w:p>
        </w:tc>
        <w:tc>
          <w:tcPr>
            <w:tcW w:w="1566" w:type="pct"/>
            <w:noWrap/>
            <w:hideMark/>
          </w:tcPr>
          <w:p w:rsidR="00A9593A" w:rsidRPr="00A9593A" w:rsidRDefault="00A9593A" w:rsidP="00A9593A">
            <w:pPr>
              <w:jc w:val="center"/>
              <w:cnfStyle w:val="000000100000"/>
              <w:rPr>
                <w:rFonts w:ascii="Arial" w:hAnsi="Arial" w:cs="Arial"/>
                <w:color w:val="000000"/>
                <w:sz w:val="20"/>
              </w:rPr>
            </w:pPr>
            <w:r w:rsidRPr="00A9593A">
              <w:rPr>
                <w:rFonts w:ascii="Arial" w:hAnsi="Arial" w:cs="Arial"/>
                <w:color w:val="000000"/>
                <w:sz w:val="20"/>
              </w:rPr>
              <w:t>R$ 2.043,04</w:t>
            </w:r>
          </w:p>
        </w:tc>
      </w:tr>
      <w:tr w:rsidR="00A9593A" w:rsidRPr="00A9593A" w:rsidTr="00C242E6">
        <w:trPr>
          <w:trHeight w:val="284"/>
        </w:trPr>
        <w:tc>
          <w:tcPr>
            <w:cnfStyle w:val="001000000000"/>
            <w:tcW w:w="760" w:type="pct"/>
            <w:shd w:val="clear" w:color="auto" w:fill="EAF1DD" w:themeFill="accent3" w:themeFillTint="33"/>
            <w:noWrap/>
            <w:hideMark/>
          </w:tcPr>
          <w:p w:rsidR="00A9593A" w:rsidRPr="00A9593A" w:rsidRDefault="00A9593A" w:rsidP="00A9593A">
            <w:pPr>
              <w:jc w:val="center"/>
              <w:rPr>
                <w:rFonts w:ascii="Arial" w:hAnsi="Arial" w:cs="Arial"/>
                <w:color w:val="000000"/>
                <w:sz w:val="20"/>
              </w:rPr>
            </w:pPr>
            <w:proofErr w:type="gramStart"/>
            <w:r w:rsidRPr="00A9593A">
              <w:rPr>
                <w:rFonts w:ascii="Arial" w:hAnsi="Arial" w:cs="Arial"/>
                <w:color w:val="000000"/>
                <w:sz w:val="20"/>
              </w:rPr>
              <w:t>4</w:t>
            </w:r>
            <w:proofErr w:type="gramEnd"/>
          </w:p>
        </w:tc>
        <w:tc>
          <w:tcPr>
            <w:tcW w:w="1049" w:type="pct"/>
            <w:noWrap/>
            <w:hideMark/>
          </w:tcPr>
          <w:p w:rsidR="00A9593A" w:rsidRPr="00A9593A" w:rsidRDefault="00A9593A" w:rsidP="00A9593A">
            <w:pPr>
              <w:jc w:val="center"/>
              <w:cnfStyle w:val="000000000000"/>
              <w:rPr>
                <w:rFonts w:ascii="Arial" w:hAnsi="Arial" w:cs="Arial"/>
                <w:color w:val="000000"/>
                <w:sz w:val="20"/>
              </w:rPr>
            </w:pPr>
            <w:proofErr w:type="gramStart"/>
            <w:r w:rsidRPr="00A9593A">
              <w:rPr>
                <w:rFonts w:ascii="Arial" w:hAnsi="Arial" w:cs="Arial"/>
                <w:color w:val="000000"/>
                <w:sz w:val="20"/>
              </w:rPr>
              <w:t>1</w:t>
            </w:r>
            <w:proofErr w:type="gramEnd"/>
          </w:p>
        </w:tc>
        <w:tc>
          <w:tcPr>
            <w:tcW w:w="1625" w:type="pct"/>
            <w:noWrap/>
            <w:hideMark/>
          </w:tcPr>
          <w:p w:rsidR="00A9593A" w:rsidRPr="00A9593A" w:rsidRDefault="00A9593A" w:rsidP="00A9593A">
            <w:pPr>
              <w:jc w:val="center"/>
              <w:cnfStyle w:val="000000000000"/>
              <w:rPr>
                <w:rFonts w:ascii="Arial" w:hAnsi="Arial" w:cs="Arial"/>
                <w:sz w:val="20"/>
              </w:rPr>
            </w:pPr>
            <w:r w:rsidRPr="00A9593A">
              <w:rPr>
                <w:rFonts w:ascii="Arial" w:hAnsi="Arial" w:cs="Arial"/>
                <w:sz w:val="20"/>
              </w:rPr>
              <w:t>X</w:t>
            </w:r>
          </w:p>
        </w:tc>
        <w:tc>
          <w:tcPr>
            <w:tcW w:w="1566" w:type="pct"/>
            <w:noWrap/>
            <w:hideMark/>
          </w:tcPr>
          <w:p w:rsidR="00A9593A" w:rsidRPr="00A9593A" w:rsidRDefault="00A9593A" w:rsidP="00A9593A">
            <w:pPr>
              <w:jc w:val="center"/>
              <w:cnfStyle w:val="000000000000"/>
              <w:rPr>
                <w:rFonts w:ascii="Arial" w:hAnsi="Arial" w:cs="Arial"/>
                <w:color w:val="000000"/>
                <w:sz w:val="20"/>
              </w:rPr>
            </w:pPr>
            <w:r w:rsidRPr="00A9593A">
              <w:rPr>
                <w:rFonts w:ascii="Arial" w:hAnsi="Arial" w:cs="Arial"/>
                <w:color w:val="000000"/>
                <w:sz w:val="20"/>
              </w:rPr>
              <w:t>X</w:t>
            </w:r>
          </w:p>
        </w:tc>
      </w:tr>
      <w:tr w:rsidR="00A9593A" w:rsidRPr="00A9593A" w:rsidTr="00C242E6">
        <w:trPr>
          <w:cnfStyle w:val="000000100000"/>
          <w:trHeight w:val="284"/>
        </w:trPr>
        <w:tc>
          <w:tcPr>
            <w:cnfStyle w:val="001000000000"/>
            <w:tcW w:w="760" w:type="pct"/>
            <w:shd w:val="clear" w:color="auto" w:fill="EAF1DD" w:themeFill="accent3" w:themeFillTint="33"/>
            <w:noWrap/>
            <w:hideMark/>
          </w:tcPr>
          <w:p w:rsidR="00A9593A" w:rsidRPr="00A9593A" w:rsidRDefault="00A9593A" w:rsidP="00A9593A">
            <w:pPr>
              <w:jc w:val="center"/>
              <w:rPr>
                <w:rFonts w:ascii="Arial" w:hAnsi="Arial" w:cs="Arial"/>
                <w:color w:val="000000"/>
                <w:sz w:val="20"/>
              </w:rPr>
            </w:pPr>
            <w:proofErr w:type="gramStart"/>
            <w:r w:rsidRPr="00A9593A">
              <w:rPr>
                <w:rFonts w:ascii="Arial" w:hAnsi="Arial" w:cs="Arial"/>
                <w:color w:val="000000"/>
                <w:sz w:val="20"/>
              </w:rPr>
              <w:t>5</w:t>
            </w:r>
            <w:proofErr w:type="gramEnd"/>
          </w:p>
        </w:tc>
        <w:tc>
          <w:tcPr>
            <w:tcW w:w="1049" w:type="pct"/>
            <w:noWrap/>
            <w:hideMark/>
          </w:tcPr>
          <w:p w:rsidR="00A9593A" w:rsidRPr="00A9593A" w:rsidRDefault="00A9593A" w:rsidP="00A9593A">
            <w:pPr>
              <w:jc w:val="center"/>
              <w:cnfStyle w:val="000000100000"/>
              <w:rPr>
                <w:rFonts w:ascii="Arial" w:hAnsi="Arial" w:cs="Arial"/>
                <w:color w:val="000000"/>
                <w:sz w:val="20"/>
              </w:rPr>
            </w:pPr>
            <w:proofErr w:type="gramStart"/>
            <w:r w:rsidRPr="00A9593A">
              <w:rPr>
                <w:rFonts w:ascii="Arial" w:hAnsi="Arial" w:cs="Arial"/>
                <w:color w:val="000000"/>
                <w:sz w:val="20"/>
              </w:rPr>
              <w:t>3</w:t>
            </w:r>
            <w:proofErr w:type="gramEnd"/>
          </w:p>
        </w:tc>
        <w:tc>
          <w:tcPr>
            <w:tcW w:w="1625" w:type="pct"/>
            <w:noWrap/>
            <w:hideMark/>
          </w:tcPr>
          <w:p w:rsidR="00A9593A" w:rsidRPr="00A9593A" w:rsidRDefault="00A9593A" w:rsidP="00A9593A">
            <w:pPr>
              <w:jc w:val="center"/>
              <w:cnfStyle w:val="000000100000"/>
              <w:rPr>
                <w:rFonts w:ascii="Arial" w:hAnsi="Arial" w:cs="Arial"/>
                <w:sz w:val="20"/>
              </w:rPr>
            </w:pPr>
            <w:r w:rsidRPr="00A9593A">
              <w:rPr>
                <w:rFonts w:ascii="Arial" w:hAnsi="Arial" w:cs="Arial"/>
                <w:sz w:val="20"/>
              </w:rPr>
              <w:t>X</w:t>
            </w:r>
          </w:p>
        </w:tc>
        <w:tc>
          <w:tcPr>
            <w:tcW w:w="1566" w:type="pct"/>
            <w:noWrap/>
            <w:hideMark/>
          </w:tcPr>
          <w:p w:rsidR="00A9593A" w:rsidRPr="00A9593A" w:rsidRDefault="00A9593A" w:rsidP="00A9593A">
            <w:pPr>
              <w:jc w:val="center"/>
              <w:cnfStyle w:val="000000100000"/>
              <w:rPr>
                <w:rFonts w:ascii="Arial" w:hAnsi="Arial" w:cs="Arial"/>
                <w:color w:val="000000"/>
                <w:sz w:val="20"/>
              </w:rPr>
            </w:pPr>
            <w:r w:rsidRPr="00A9593A">
              <w:rPr>
                <w:rFonts w:ascii="Arial" w:hAnsi="Arial" w:cs="Arial"/>
                <w:color w:val="000000"/>
                <w:sz w:val="20"/>
              </w:rPr>
              <w:t>X</w:t>
            </w:r>
          </w:p>
        </w:tc>
      </w:tr>
    </w:tbl>
    <w:p w:rsidR="00A9593A" w:rsidRDefault="00A9593A" w:rsidP="00142EDC">
      <w:pPr>
        <w:widowControl w:val="0"/>
        <w:adjustRightInd w:val="0"/>
        <w:spacing w:after="0" w:line="240" w:lineRule="auto"/>
        <w:contextualSpacing/>
        <w:textAlignment w:val="baseline"/>
        <w:rPr>
          <w:rFonts w:ascii="Arial" w:eastAsia="Times New Roman" w:hAnsi="Arial" w:cs="Arial"/>
          <w:iCs/>
          <w:sz w:val="20"/>
          <w:szCs w:val="20"/>
          <w:lang w:eastAsia="pt-BR"/>
        </w:rPr>
      </w:pPr>
    </w:p>
    <w:p w:rsidR="00E648D3" w:rsidRDefault="00E648D3" w:rsidP="00E648D3">
      <w:pPr>
        <w:widowControl w:val="0"/>
        <w:adjustRightInd w:val="0"/>
        <w:spacing w:after="0" w:line="360" w:lineRule="auto"/>
        <w:ind w:firstLine="851"/>
        <w:contextualSpacing/>
        <w:jc w:val="both"/>
        <w:textAlignment w:val="baseline"/>
        <w:rPr>
          <w:rFonts w:ascii="Arial" w:eastAsia="Times New Roman" w:hAnsi="Arial" w:cs="Arial"/>
          <w:iCs/>
          <w:sz w:val="24"/>
          <w:lang w:eastAsia="pt-BR"/>
        </w:rPr>
      </w:pPr>
    </w:p>
    <w:p w:rsidR="00C97894" w:rsidRPr="00D92512" w:rsidRDefault="00E5625B" w:rsidP="00802F21">
      <w:pPr>
        <w:widowControl w:val="0"/>
        <w:adjustRightInd w:val="0"/>
        <w:spacing w:after="0" w:line="360" w:lineRule="auto"/>
        <w:ind w:firstLine="851"/>
        <w:contextualSpacing/>
        <w:jc w:val="both"/>
        <w:textAlignment w:val="baseline"/>
        <w:rPr>
          <w:rFonts w:ascii="Arial" w:hAnsi="Arial" w:cs="Arial"/>
          <w:color w:val="000000"/>
          <w:sz w:val="24"/>
          <w:szCs w:val="24"/>
          <w:shd w:val="clear" w:color="auto" w:fill="FFFFFF"/>
        </w:rPr>
      </w:pPr>
      <w:r w:rsidRPr="00D92512">
        <w:rPr>
          <w:rFonts w:ascii="Arial" w:eastAsia="Times New Roman" w:hAnsi="Arial" w:cs="Arial"/>
          <w:iCs/>
          <w:sz w:val="24"/>
          <w:szCs w:val="24"/>
          <w:lang w:eastAsia="pt-BR"/>
        </w:rPr>
        <w:t xml:space="preserve">Se considerarmos a </w:t>
      </w:r>
      <w:r w:rsidR="00C97894" w:rsidRPr="00D92512">
        <w:rPr>
          <w:rFonts w:ascii="Arial" w:eastAsia="Times New Roman" w:hAnsi="Arial" w:cs="Arial"/>
          <w:iCs/>
          <w:sz w:val="24"/>
          <w:szCs w:val="24"/>
          <w:lang w:eastAsia="pt-BR"/>
        </w:rPr>
        <w:t xml:space="preserve">distribuição de renda </w:t>
      </w:r>
      <w:r w:rsidRPr="00D92512">
        <w:rPr>
          <w:rFonts w:ascii="Arial" w:eastAsia="Times New Roman" w:hAnsi="Arial" w:cs="Arial"/>
          <w:iCs/>
          <w:sz w:val="24"/>
          <w:szCs w:val="24"/>
          <w:lang w:eastAsia="pt-BR"/>
        </w:rPr>
        <w:t xml:space="preserve">urbana, </w:t>
      </w:r>
      <w:r w:rsidRPr="00D92512">
        <w:rPr>
          <w:rFonts w:ascii="Arial" w:hAnsi="Arial" w:cs="Arial"/>
          <w:color w:val="000000"/>
          <w:sz w:val="24"/>
          <w:szCs w:val="24"/>
          <w:shd w:val="clear" w:color="auto" w:fill="FFFFFF"/>
        </w:rPr>
        <w:t xml:space="preserve">os dados censitários revelam </w:t>
      </w:r>
      <w:r w:rsidR="00C21691" w:rsidRPr="00D92512">
        <w:rPr>
          <w:rFonts w:ascii="Arial" w:hAnsi="Arial" w:cs="Arial"/>
          <w:color w:val="000000"/>
          <w:sz w:val="24"/>
          <w:szCs w:val="24"/>
          <w:shd w:val="clear" w:color="auto" w:fill="FFFFFF"/>
        </w:rPr>
        <w:t xml:space="preserve">que </w:t>
      </w:r>
      <w:r w:rsidR="00BF7951" w:rsidRPr="00D92512">
        <w:rPr>
          <w:rFonts w:ascii="Arial" w:hAnsi="Arial" w:cs="Arial"/>
          <w:color w:val="000000"/>
          <w:sz w:val="24"/>
          <w:szCs w:val="24"/>
          <w:shd w:val="clear" w:color="auto" w:fill="FFFFFF"/>
        </w:rPr>
        <w:t>13,12</w:t>
      </w:r>
      <w:r w:rsidR="00802F21" w:rsidRPr="00D92512">
        <w:rPr>
          <w:rFonts w:ascii="Arial" w:hAnsi="Arial" w:cs="Arial"/>
          <w:color w:val="000000"/>
          <w:sz w:val="24"/>
          <w:szCs w:val="24"/>
          <w:shd w:val="clear" w:color="auto" w:fill="FFFFFF"/>
        </w:rPr>
        <w:t xml:space="preserve">% dos domicílios </w:t>
      </w:r>
      <w:r w:rsidR="00BF7951" w:rsidRPr="00D92512">
        <w:rPr>
          <w:rFonts w:ascii="Arial" w:hAnsi="Arial" w:cs="Arial"/>
          <w:color w:val="000000"/>
          <w:sz w:val="24"/>
          <w:szCs w:val="24"/>
          <w:shd w:val="clear" w:color="auto" w:fill="FFFFFF"/>
        </w:rPr>
        <w:t>apresentavam</w:t>
      </w:r>
      <w:r w:rsidR="00802F21" w:rsidRPr="00D92512">
        <w:rPr>
          <w:rFonts w:ascii="Arial" w:hAnsi="Arial" w:cs="Arial"/>
          <w:color w:val="000000"/>
          <w:sz w:val="24"/>
          <w:szCs w:val="24"/>
          <w:shd w:val="clear" w:color="auto" w:fill="FFFFFF"/>
        </w:rPr>
        <w:t xml:space="preserve"> r</w:t>
      </w:r>
      <w:r w:rsidR="00C21691" w:rsidRPr="00D92512">
        <w:rPr>
          <w:rFonts w:ascii="Arial" w:hAnsi="Arial" w:cs="Arial"/>
          <w:color w:val="000000"/>
          <w:sz w:val="24"/>
          <w:szCs w:val="24"/>
          <w:shd w:val="clear" w:color="auto" w:fill="FFFFFF"/>
        </w:rPr>
        <w:t>endimento mensal</w:t>
      </w:r>
      <w:r w:rsidR="00802F21" w:rsidRPr="00D92512">
        <w:rPr>
          <w:rFonts w:ascii="Arial" w:hAnsi="Arial" w:cs="Arial"/>
          <w:color w:val="000000"/>
          <w:sz w:val="24"/>
          <w:szCs w:val="24"/>
          <w:shd w:val="clear" w:color="auto" w:fill="FFFFFF"/>
        </w:rPr>
        <w:t xml:space="preserve"> entre </w:t>
      </w:r>
      <w:proofErr w:type="gramStart"/>
      <w:r w:rsidR="00802F21" w:rsidRPr="00D92512">
        <w:rPr>
          <w:rFonts w:ascii="Arial" w:hAnsi="Arial" w:cs="Arial"/>
          <w:color w:val="000000"/>
          <w:sz w:val="24"/>
          <w:szCs w:val="24"/>
          <w:shd w:val="clear" w:color="auto" w:fill="FFFFFF"/>
        </w:rPr>
        <w:t>1</w:t>
      </w:r>
      <w:proofErr w:type="gramEnd"/>
      <w:r w:rsidR="00802F21" w:rsidRPr="00D92512">
        <w:rPr>
          <w:rFonts w:ascii="Arial" w:hAnsi="Arial" w:cs="Arial"/>
          <w:color w:val="000000"/>
          <w:sz w:val="24"/>
          <w:szCs w:val="24"/>
          <w:shd w:val="clear" w:color="auto" w:fill="FFFFFF"/>
        </w:rPr>
        <w:t xml:space="preserve"> e 2 salários mínimos, sendo a faixa com mais de</w:t>
      </w:r>
      <w:r w:rsidR="00BF7951" w:rsidRPr="00D92512">
        <w:rPr>
          <w:rFonts w:ascii="Arial" w:hAnsi="Arial" w:cs="Arial"/>
          <w:color w:val="000000"/>
          <w:sz w:val="24"/>
          <w:szCs w:val="24"/>
          <w:shd w:val="clear" w:color="auto" w:fill="FFFFFF"/>
        </w:rPr>
        <w:t xml:space="preserve"> 5 salários mínimos a que possuía</w:t>
      </w:r>
      <w:r w:rsidR="00802F21" w:rsidRPr="00D92512">
        <w:rPr>
          <w:rFonts w:ascii="Arial" w:hAnsi="Arial" w:cs="Arial"/>
          <w:color w:val="000000"/>
          <w:sz w:val="24"/>
          <w:szCs w:val="24"/>
          <w:shd w:val="clear" w:color="auto" w:fill="FFFFFF"/>
        </w:rPr>
        <w:t xml:space="preserve"> a </w:t>
      </w:r>
      <w:r w:rsidR="00D92512">
        <w:rPr>
          <w:rFonts w:ascii="Arial" w:hAnsi="Arial" w:cs="Arial"/>
          <w:color w:val="000000"/>
          <w:sz w:val="24"/>
          <w:szCs w:val="24"/>
          <w:shd w:val="clear" w:color="auto" w:fill="FFFFFF"/>
        </w:rPr>
        <w:t>menor porcentagem de domicílios</w:t>
      </w:r>
      <w:r w:rsidR="00802F21" w:rsidRPr="00D92512">
        <w:rPr>
          <w:rFonts w:ascii="Arial" w:hAnsi="Arial" w:cs="Arial"/>
          <w:color w:val="000000"/>
          <w:sz w:val="24"/>
          <w:szCs w:val="24"/>
          <w:shd w:val="clear" w:color="auto" w:fill="FFFFFF"/>
        </w:rPr>
        <w:t xml:space="preserve"> </w:t>
      </w:r>
      <w:r w:rsidR="00D92512">
        <w:rPr>
          <w:rFonts w:ascii="Arial" w:hAnsi="Arial" w:cs="Arial"/>
          <w:color w:val="000000"/>
          <w:sz w:val="24"/>
          <w:szCs w:val="24"/>
          <w:shd w:val="clear" w:color="auto" w:fill="FFFFFF"/>
        </w:rPr>
        <w:t>(</w:t>
      </w:r>
      <w:r w:rsidR="00BF7951" w:rsidRPr="00D92512">
        <w:rPr>
          <w:rFonts w:ascii="Arial" w:hAnsi="Arial" w:cs="Arial"/>
          <w:color w:val="000000"/>
          <w:sz w:val="24"/>
          <w:szCs w:val="24"/>
          <w:shd w:val="clear" w:color="auto" w:fill="FFFFFF"/>
        </w:rPr>
        <w:t>1,12</w:t>
      </w:r>
      <w:r w:rsidR="00802F21" w:rsidRPr="00D92512">
        <w:rPr>
          <w:rFonts w:ascii="Arial" w:hAnsi="Arial" w:cs="Arial"/>
          <w:color w:val="000000"/>
          <w:sz w:val="24"/>
          <w:szCs w:val="24"/>
          <w:shd w:val="clear" w:color="auto" w:fill="FFFFFF"/>
        </w:rPr>
        <w:t>%</w:t>
      </w:r>
      <w:r w:rsidR="00D92512">
        <w:rPr>
          <w:rFonts w:ascii="Arial" w:hAnsi="Arial" w:cs="Arial"/>
          <w:color w:val="000000"/>
          <w:sz w:val="24"/>
          <w:szCs w:val="24"/>
          <w:shd w:val="clear" w:color="auto" w:fill="FFFFFF"/>
        </w:rPr>
        <w:t>)</w:t>
      </w:r>
      <w:r w:rsidR="00802F21" w:rsidRPr="00D92512">
        <w:rPr>
          <w:rFonts w:ascii="Arial" w:hAnsi="Arial" w:cs="Arial"/>
          <w:color w:val="000000"/>
          <w:sz w:val="24"/>
          <w:szCs w:val="24"/>
          <w:shd w:val="clear" w:color="auto" w:fill="FFFFFF"/>
        </w:rPr>
        <w:t xml:space="preserve">. Na Figura 4 é possível observar estas e outras informações referentes </w:t>
      </w:r>
      <w:proofErr w:type="gramStart"/>
      <w:r w:rsidR="00802F21" w:rsidRPr="00D92512">
        <w:rPr>
          <w:rFonts w:ascii="Arial" w:hAnsi="Arial" w:cs="Arial"/>
          <w:color w:val="000000"/>
          <w:sz w:val="24"/>
          <w:szCs w:val="24"/>
          <w:shd w:val="clear" w:color="auto" w:fill="FFFFFF"/>
        </w:rPr>
        <w:t>a</w:t>
      </w:r>
      <w:proofErr w:type="gramEnd"/>
      <w:r w:rsidR="00802F21" w:rsidRPr="00D92512">
        <w:rPr>
          <w:rFonts w:ascii="Arial" w:hAnsi="Arial" w:cs="Arial"/>
          <w:color w:val="000000"/>
          <w:sz w:val="24"/>
          <w:szCs w:val="24"/>
          <w:shd w:val="clear" w:color="auto" w:fill="FFFFFF"/>
        </w:rPr>
        <w:t xml:space="preserve"> distribuição de renda domiciliar urbana de Ibiam. </w:t>
      </w:r>
    </w:p>
    <w:p w:rsidR="00E5625B" w:rsidRPr="00F7749C" w:rsidRDefault="00E5625B" w:rsidP="00802F21">
      <w:pPr>
        <w:widowControl w:val="0"/>
        <w:adjustRightInd w:val="0"/>
        <w:spacing w:after="0" w:line="360" w:lineRule="auto"/>
        <w:contextualSpacing/>
        <w:jc w:val="both"/>
        <w:textAlignment w:val="baseline"/>
        <w:rPr>
          <w:rFonts w:ascii="Verdana" w:hAnsi="Verdana"/>
          <w:color w:val="000000"/>
          <w:shd w:val="clear" w:color="auto" w:fill="FFFFFF"/>
        </w:rPr>
      </w:pPr>
    </w:p>
    <w:p w:rsidR="00802F21" w:rsidRPr="00F7749C" w:rsidRDefault="00802F21" w:rsidP="00802F21">
      <w:pPr>
        <w:pStyle w:val="Legenda"/>
        <w:jc w:val="left"/>
        <w:rPr>
          <w:rFonts w:ascii="Verdana" w:hAnsi="Verdana"/>
          <w:color w:val="000000"/>
          <w:shd w:val="clear" w:color="auto" w:fill="FFFFFF"/>
        </w:rPr>
      </w:pPr>
      <w:bookmarkStart w:id="26" w:name="_Toc485027818"/>
      <w:r w:rsidRPr="00F7749C">
        <w:t xml:space="preserve">Figura </w:t>
      </w:r>
      <w:r w:rsidR="00546120" w:rsidRPr="00F7749C">
        <w:fldChar w:fldCharType="begin"/>
      </w:r>
      <w:r w:rsidRPr="00F7749C">
        <w:instrText xml:space="preserve"> SEQ Figura \* ARABIC </w:instrText>
      </w:r>
      <w:r w:rsidR="00546120" w:rsidRPr="00F7749C">
        <w:fldChar w:fldCharType="separate"/>
      </w:r>
      <w:r w:rsidR="00355E90">
        <w:rPr>
          <w:noProof/>
        </w:rPr>
        <w:t>4</w:t>
      </w:r>
      <w:r w:rsidR="00546120" w:rsidRPr="00F7749C">
        <w:fldChar w:fldCharType="end"/>
      </w:r>
      <w:r w:rsidRPr="00F7749C">
        <w:t xml:space="preserve">: Distribuição de renda urbana </w:t>
      </w:r>
      <w:r w:rsidR="002D597A" w:rsidRPr="00F7749C">
        <w:t xml:space="preserve">de </w:t>
      </w:r>
      <w:r w:rsidRPr="00F7749C">
        <w:t>Ibiam.</w:t>
      </w:r>
      <w:bookmarkEnd w:id="26"/>
    </w:p>
    <w:p w:rsidR="00E5625B" w:rsidRPr="00F7749C" w:rsidRDefault="00E5625B" w:rsidP="00E5625B">
      <w:pPr>
        <w:widowControl w:val="0"/>
        <w:adjustRightInd w:val="0"/>
        <w:spacing w:after="0" w:line="360" w:lineRule="auto"/>
        <w:contextualSpacing/>
        <w:jc w:val="both"/>
        <w:textAlignment w:val="baseline"/>
        <w:rPr>
          <w:rFonts w:ascii="Arial" w:eastAsia="Times New Roman" w:hAnsi="Arial" w:cs="Arial"/>
          <w:sz w:val="24"/>
          <w:lang w:eastAsia="pt-BR"/>
        </w:rPr>
      </w:pPr>
      <w:r w:rsidRPr="00F7749C">
        <w:rPr>
          <w:rFonts w:ascii="Arial" w:eastAsia="Times New Roman" w:hAnsi="Arial" w:cs="Arial"/>
          <w:noProof/>
          <w:sz w:val="24"/>
          <w:lang w:eastAsia="pt-BR"/>
        </w:rPr>
        <w:drawing>
          <wp:inline distT="0" distB="0" distL="0" distR="0">
            <wp:extent cx="5749815" cy="2751152"/>
            <wp:effectExtent l="19050" t="0" r="22335" b="0"/>
            <wp:docPr id="47"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D597A" w:rsidRPr="00F7749C" w:rsidRDefault="002D597A" w:rsidP="00E648D3">
      <w:pPr>
        <w:widowControl w:val="0"/>
        <w:adjustRightInd w:val="0"/>
        <w:spacing w:after="0" w:line="360" w:lineRule="auto"/>
        <w:ind w:firstLine="851"/>
        <w:contextualSpacing/>
        <w:jc w:val="both"/>
        <w:textAlignment w:val="baseline"/>
        <w:rPr>
          <w:rFonts w:ascii="Arial" w:eastAsia="Times New Roman" w:hAnsi="Arial" w:cs="Arial"/>
          <w:iCs/>
          <w:sz w:val="24"/>
          <w:lang w:eastAsia="pt-BR"/>
        </w:rPr>
      </w:pPr>
    </w:p>
    <w:p w:rsidR="002D597A" w:rsidRPr="00F7749C" w:rsidRDefault="002D597A" w:rsidP="00E648D3">
      <w:pPr>
        <w:widowControl w:val="0"/>
        <w:adjustRightInd w:val="0"/>
        <w:spacing w:after="0" w:line="360" w:lineRule="auto"/>
        <w:ind w:firstLine="851"/>
        <w:contextualSpacing/>
        <w:jc w:val="both"/>
        <w:textAlignment w:val="baseline"/>
        <w:rPr>
          <w:rFonts w:ascii="Arial" w:eastAsia="Times New Roman" w:hAnsi="Arial" w:cs="Arial"/>
          <w:iCs/>
          <w:sz w:val="24"/>
          <w:lang w:eastAsia="pt-BR"/>
        </w:rPr>
      </w:pPr>
      <w:r w:rsidRPr="00F7749C">
        <w:rPr>
          <w:rFonts w:ascii="Arial" w:eastAsia="Times New Roman" w:hAnsi="Arial" w:cs="Arial"/>
          <w:iCs/>
          <w:sz w:val="24"/>
          <w:lang w:eastAsia="pt-BR"/>
        </w:rPr>
        <w:t xml:space="preserve">A distribuição de renda rural apresentada pelo IBGE, 2010 é menor que a urbana, sendo a faixa entre ½ e </w:t>
      </w:r>
      <w:proofErr w:type="gramStart"/>
      <w:r w:rsidRPr="00F7749C">
        <w:rPr>
          <w:rFonts w:ascii="Arial" w:eastAsia="Times New Roman" w:hAnsi="Arial" w:cs="Arial"/>
          <w:iCs/>
          <w:sz w:val="24"/>
          <w:lang w:eastAsia="pt-BR"/>
        </w:rPr>
        <w:t>1</w:t>
      </w:r>
      <w:proofErr w:type="gramEnd"/>
      <w:r w:rsidRPr="00F7749C">
        <w:rPr>
          <w:rFonts w:ascii="Arial" w:eastAsia="Times New Roman" w:hAnsi="Arial" w:cs="Arial"/>
          <w:iCs/>
          <w:sz w:val="24"/>
          <w:lang w:eastAsia="pt-BR"/>
        </w:rPr>
        <w:t xml:space="preserve"> salários mínimos a que possui maior quantidade de domicílios, representando </w:t>
      </w:r>
      <w:r w:rsidR="00BF7951" w:rsidRPr="00F7749C">
        <w:rPr>
          <w:rFonts w:ascii="Arial" w:eastAsia="Times New Roman" w:hAnsi="Arial" w:cs="Arial"/>
          <w:iCs/>
          <w:sz w:val="24"/>
          <w:lang w:eastAsia="pt-BR"/>
        </w:rPr>
        <w:t>22,56</w:t>
      </w:r>
      <w:r w:rsidRPr="00F7749C">
        <w:rPr>
          <w:rFonts w:ascii="Arial" w:eastAsia="Times New Roman" w:hAnsi="Arial" w:cs="Arial"/>
          <w:iCs/>
          <w:sz w:val="24"/>
          <w:lang w:eastAsia="pt-BR"/>
        </w:rPr>
        <w:t>%</w:t>
      </w:r>
      <w:r w:rsidR="00BF7951" w:rsidRPr="00F7749C">
        <w:rPr>
          <w:rFonts w:ascii="Arial" w:eastAsia="Times New Roman" w:hAnsi="Arial" w:cs="Arial"/>
          <w:iCs/>
          <w:sz w:val="24"/>
          <w:lang w:eastAsia="pt-BR"/>
        </w:rPr>
        <w:t xml:space="preserve"> dos domicílios de Ibiam</w:t>
      </w:r>
      <w:r w:rsidRPr="00F7749C">
        <w:rPr>
          <w:rFonts w:ascii="Arial" w:eastAsia="Times New Roman" w:hAnsi="Arial" w:cs="Arial"/>
          <w:iCs/>
          <w:sz w:val="24"/>
          <w:lang w:eastAsia="pt-BR"/>
        </w:rPr>
        <w:t xml:space="preserve">. A quantidade de domicílios sem renda também é superior na área rural, representando </w:t>
      </w:r>
      <w:r w:rsidR="00BF7951" w:rsidRPr="00F7749C">
        <w:rPr>
          <w:rFonts w:ascii="Arial" w:eastAsia="Times New Roman" w:hAnsi="Arial" w:cs="Arial"/>
          <w:iCs/>
          <w:sz w:val="24"/>
          <w:lang w:eastAsia="pt-BR"/>
        </w:rPr>
        <w:t>1,44</w:t>
      </w:r>
      <w:r w:rsidRPr="00F7749C">
        <w:rPr>
          <w:rFonts w:ascii="Arial" w:eastAsia="Times New Roman" w:hAnsi="Arial" w:cs="Arial"/>
          <w:iCs/>
          <w:sz w:val="24"/>
          <w:lang w:eastAsia="pt-BR"/>
        </w:rPr>
        <w:t>%</w:t>
      </w:r>
      <w:r w:rsidR="00BF7951" w:rsidRPr="00F7749C">
        <w:rPr>
          <w:rFonts w:ascii="Arial" w:eastAsia="Times New Roman" w:hAnsi="Arial" w:cs="Arial"/>
          <w:iCs/>
          <w:sz w:val="24"/>
          <w:lang w:eastAsia="pt-BR"/>
        </w:rPr>
        <w:t xml:space="preserve"> dos domicílios totais. Na Figura 5 é apresentada a distribuição de renda domiciliar rural do município. </w:t>
      </w:r>
    </w:p>
    <w:p w:rsidR="00F7749C" w:rsidRPr="00F7749C" w:rsidRDefault="00F7749C" w:rsidP="00E648D3">
      <w:pPr>
        <w:widowControl w:val="0"/>
        <w:adjustRightInd w:val="0"/>
        <w:spacing w:after="0" w:line="360" w:lineRule="auto"/>
        <w:ind w:firstLine="851"/>
        <w:contextualSpacing/>
        <w:jc w:val="both"/>
        <w:textAlignment w:val="baseline"/>
        <w:rPr>
          <w:rFonts w:ascii="Arial" w:eastAsia="Times New Roman" w:hAnsi="Arial" w:cs="Arial"/>
          <w:iCs/>
          <w:sz w:val="24"/>
          <w:lang w:eastAsia="pt-BR"/>
        </w:rPr>
      </w:pPr>
    </w:p>
    <w:p w:rsidR="002D597A" w:rsidRPr="00F7749C" w:rsidRDefault="00BF7951" w:rsidP="00BF7951">
      <w:pPr>
        <w:pStyle w:val="Legenda"/>
        <w:jc w:val="left"/>
        <w:rPr>
          <w:rFonts w:eastAsia="Times New Roman"/>
          <w:iCs/>
          <w:sz w:val="24"/>
        </w:rPr>
      </w:pPr>
      <w:bookmarkStart w:id="27" w:name="_Toc485027819"/>
      <w:r w:rsidRPr="00F7749C">
        <w:lastRenderedPageBreak/>
        <w:t xml:space="preserve">Figura </w:t>
      </w:r>
      <w:r w:rsidR="00546120" w:rsidRPr="00F7749C">
        <w:fldChar w:fldCharType="begin"/>
      </w:r>
      <w:r w:rsidRPr="00F7749C">
        <w:instrText xml:space="preserve"> SEQ Figura \* ARABIC </w:instrText>
      </w:r>
      <w:r w:rsidR="00546120" w:rsidRPr="00F7749C">
        <w:fldChar w:fldCharType="separate"/>
      </w:r>
      <w:r w:rsidR="00355E90">
        <w:rPr>
          <w:noProof/>
        </w:rPr>
        <w:t>5</w:t>
      </w:r>
      <w:r w:rsidR="00546120" w:rsidRPr="00F7749C">
        <w:fldChar w:fldCharType="end"/>
      </w:r>
      <w:r w:rsidRPr="00F7749C">
        <w:t>: Distribuição de renda rural de Ibiam.</w:t>
      </w:r>
      <w:bookmarkEnd w:id="27"/>
    </w:p>
    <w:p w:rsidR="002D597A" w:rsidRPr="00F7749C" w:rsidRDefault="002D597A" w:rsidP="002D597A">
      <w:pPr>
        <w:widowControl w:val="0"/>
        <w:adjustRightInd w:val="0"/>
        <w:spacing w:after="0" w:line="360" w:lineRule="auto"/>
        <w:contextualSpacing/>
        <w:jc w:val="both"/>
        <w:textAlignment w:val="baseline"/>
        <w:rPr>
          <w:rFonts w:ascii="Arial" w:eastAsia="Times New Roman" w:hAnsi="Arial" w:cs="Arial"/>
          <w:iCs/>
          <w:sz w:val="24"/>
          <w:lang w:eastAsia="pt-BR"/>
        </w:rPr>
      </w:pPr>
      <w:r w:rsidRPr="00F7749C">
        <w:rPr>
          <w:rFonts w:ascii="Arial" w:eastAsia="Times New Roman" w:hAnsi="Arial" w:cs="Arial"/>
          <w:iCs/>
          <w:noProof/>
          <w:sz w:val="24"/>
          <w:lang w:eastAsia="pt-BR"/>
        </w:rPr>
        <w:drawing>
          <wp:inline distT="0" distB="0" distL="0" distR="0">
            <wp:extent cx="5747275" cy="2536466"/>
            <wp:effectExtent l="19050" t="0" r="24875" b="0"/>
            <wp:docPr id="48"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9593A" w:rsidRDefault="00A9593A" w:rsidP="00E5625B">
      <w:pPr>
        <w:widowControl w:val="0"/>
        <w:adjustRightInd w:val="0"/>
        <w:spacing w:after="0" w:line="360" w:lineRule="auto"/>
        <w:ind w:firstLine="708"/>
        <w:contextualSpacing/>
        <w:jc w:val="both"/>
        <w:textAlignment w:val="baseline"/>
        <w:rPr>
          <w:rFonts w:ascii="Arial" w:eastAsia="Times New Roman" w:hAnsi="Arial" w:cs="Arial"/>
          <w:iCs/>
          <w:sz w:val="24"/>
          <w:highlight w:val="magenta"/>
          <w:lang w:eastAsia="pt-BR"/>
        </w:rPr>
      </w:pPr>
    </w:p>
    <w:p w:rsidR="00A9593A" w:rsidRDefault="00A9593A" w:rsidP="00E5625B">
      <w:pPr>
        <w:widowControl w:val="0"/>
        <w:adjustRightInd w:val="0"/>
        <w:spacing w:after="0" w:line="360" w:lineRule="auto"/>
        <w:ind w:firstLine="708"/>
        <w:contextualSpacing/>
        <w:jc w:val="both"/>
        <w:textAlignment w:val="baseline"/>
        <w:rPr>
          <w:rFonts w:ascii="Arial" w:eastAsia="Times New Roman" w:hAnsi="Arial" w:cs="Arial"/>
          <w:iCs/>
          <w:sz w:val="24"/>
          <w:highlight w:val="magenta"/>
          <w:lang w:eastAsia="pt-BR"/>
        </w:rPr>
      </w:pPr>
    </w:p>
    <w:p w:rsidR="00142EDC" w:rsidRPr="005E6DDE" w:rsidRDefault="00142EDC" w:rsidP="005E6DDE">
      <w:pPr>
        <w:keepNext/>
        <w:keepLines/>
        <w:numPr>
          <w:ilvl w:val="2"/>
          <w:numId w:val="1"/>
        </w:numPr>
        <w:spacing w:after="0" w:line="360" w:lineRule="auto"/>
        <w:outlineLvl w:val="2"/>
        <w:rPr>
          <w:rFonts w:ascii="Arial" w:eastAsia="Times New Roman" w:hAnsi="Arial" w:cs="Arial"/>
          <w:bCs/>
          <w:color w:val="000000"/>
          <w:sz w:val="24"/>
          <w:szCs w:val="24"/>
          <w:lang w:eastAsia="pt-BR"/>
        </w:rPr>
      </w:pPr>
      <w:bookmarkStart w:id="28" w:name="_Toc485028223"/>
      <w:r w:rsidRPr="005E6DDE">
        <w:rPr>
          <w:rFonts w:ascii="Arial" w:eastAsia="Times New Roman" w:hAnsi="Arial" w:cs="Arial"/>
          <w:bCs/>
          <w:iCs/>
          <w:color w:val="000000"/>
          <w:sz w:val="24"/>
          <w:szCs w:val="24"/>
          <w:lang w:eastAsia="pt-BR"/>
        </w:rPr>
        <w:t>Índices de pobreza, emprego e desemprego</w:t>
      </w:r>
      <w:bookmarkEnd w:id="28"/>
    </w:p>
    <w:p w:rsidR="00142EDC" w:rsidRPr="005E6DDE" w:rsidRDefault="00142EDC" w:rsidP="005E6DDE">
      <w:pPr>
        <w:widowControl w:val="0"/>
        <w:adjustRightInd w:val="0"/>
        <w:spacing w:after="0" w:line="360" w:lineRule="auto"/>
        <w:contextualSpacing/>
        <w:jc w:val="both"/>
        <w:textAlignment w:val="baseline"/>
        <w:rPr>
          <w:rFonts w:ascii="Arial" w:eastAsia="Times New Roman" w:hAnsi="Arial" w:cs="Arial"/>
          <w:sz w:val="24"/>
          <w:szCs w:val="24"/>
          <w:lang w:eastAsia="pt-BR"/>
        </w:rPr>
      </w:pPr>
    </w:p>
    <w:p w:rsidR="00142EDC" w:rsidRPr="005E6DDE" w:rsidRDefault="00142EDC" w:rsidP="005E6DDE">
      <w:pPr>
        <w:spacing w:after="0" w:line="360" w:lineRule="auto"/>
        <w:ind w:firstLine="851"/>
        <w:contextualSpacing/>
        <w:jc w:val="both"/>
        <w:rPr>
          <w:rFonts w:ascii="Arial" w:eastAsia="Times New Roman" w:hAnsi="Arial" w:cs="Arial"/>
          <w:sz w:val="24"/>
          <w:szCs w:val="24"/>
          <w:lang w:eastAsia="pt-BR"/>
        </w:rPr>
      </w:pPr>
      <w:r w:rsidRPr="005E6DDE">
        <w:rPr>
          <w:rFonts w:ascii="Arial" w:eastAsia="Times New Roman" w:hAnsi="Arial" w:cs="Arial"/>
          <w:sz w:val="24"/>
          <w:szCs w:val="24"/>
          <w:lang w:eastAsia="pt-BR"/>
        </w:rPr>
        <w:t>Uma das formas de mensurar a pobreza é através do índice de Gini. Este índice foi criado pelo matemático italiano Conrado Gini e é um instrumento que serve para medir o grau de concentração de renda de um determinado grupo. Ele aponta a diferença entre os rendimentos dos mais pobres e dos mais ricos.</w:t>
      </w:r>
    </w:p>
    <w:p w:rsidR="00142EDC" w:rsidRPr="005E6DDE" w:rsidRDefault="00142EDC" w:rsidP="005E6DDE">
      <w:pPr>
        <w:spacing w:after="0" w:line="360" w:lineRule="auto"/>
        <w:ind w:firstLine="851"/>
        <w:contextualSpacing/>
        <w:jc w:val="both"/>
        <w:rPr>
          <w:rFonts w:ascii="Arial" w:eastAsia="Times New Roman" w:hAnsi="Arial" w:cs="Arial"/>
          <w:sz w:val="24"/>
          <w:szCs w:val="24"/>
          <w:shd w:val="clear" w:color="auto" w:fill="FFFFFF"/>
          <w:lang w:eastAsia="pt-BR"/>
        </w:rPr>
      </w:pPr>
      <w:r w:rsidRPr="005E6DDE">
        <w:rPr>
          <w:rFonts w:ascii="Arial" w:eastAsia="Times New Roman" w:hAnsi="Arial" w:cs="Arial"/>
          <w:sz w:val="24"/>
          <w:szCs w:val="24"/>
          <w:lang w:eastAsia="pt-BR"/>
        </w:rPr>
        <w:t xml:space="preserve">A incidência de pobreza no município é de 0,46 (PNUD, </w:t>
      </w:r>
      <w:proofErr w:type="gramStart"/>
      <w:r w:rsidRPr="005E6DDE">
        <w:rPr>
          <w:rFonts w:ascii="Arial" w:eastAsia="Times New Roman" w:hAnsi="Arial" w:cs="Arial"/>
          <w:sz w:val="24"/>
          <w:szCs w:val="24"/>
          <w:lang w:eastAsia="pt-BR"/>
        </w:rPr>
        <w:t>Ipea</w:t>
      </w:r>
      <w:proofErr w:type="gramEnd"/>
      <w:r w:rsidRPr="005E6DDE">
        <w:rPr>
          <w:rFonts w:ascii="Arial" w:eastAsia="Times New Roman" w:hAnsi="Arial" w:cs="Arial"/>
          <w:sz w:val="24"/>
          <w:szCs w:val="24"/>
          <w:lang w:eastAsia="pt-BR"/>
        </w:rPr>
        <w:t xml:space="preserve">. FJP, 2013), isso quer dizer que em cada 100 pessoas, 46 pessoas possuem dificuldade no acesso a serviços como saúde, educação, </w:t>
      </w:r>
      <w:r w:rsidRPr="005E6DDE">
        <w:rPr>
          <w:rFonts w:ascii="Arial" w:eastAsia="Times New Roman" w:hAnsi="Arial" w:cs="Arial"/>
          <w:sz w:val="24"/>
          <w:szCs w:val="24"/>
          <w:shd w:val="clear" w:color="auto" w:fill="FFFFFF"/>
          <w:lang w:eastAsia="pt-BR"/>
        </w:rPr>
        <w:t xml:space="preserve">água potável e nutrição razoável. O índice também leva em consideração o percentual da população não alfabetizada e a longevidade. Pode-se observar no Quadro </w:t>
      </w:r>
      <w:r w:rsidR="00B32A7B">
        <w:rPr>
          <w:rFonts w:ascii="Arial" w:eastAsia="Times New Roman" w:hAnsi="Arial" w:cs="Arial"/>
          <w:sz w:val="24"/>
          <w:szCs w:val="24"/>
          <w:shd w:val="clear" w:color="auto" w:fill="FFFFFF"/>
          <w:lang w:eastAsia="pt-BR"/>
        </w:rPr>
        <w:t>10</w:t>
      </w:r>
      <w:r w:rsidRPr="005E6DDE">
        <w:rPr>
          <w:rFonts w:ascii="Arial" w:eastAsia="Times New Roman" w:hAnsi="Arial" w:cs="Arial"/>
          <w:sz w:val="24"/>
          <w:szCs w:val="24"/>
          <w:shd w:val="clear" w:color="auto" w:fill="FFFFFF"/>
          <w:lang w:eastAsia="pt-BR"/>
        </w:rPr>
        <w:t>, a evolução dos índices de pobreza entre os anos de 2000 e 2010.</w:t>
      </w:r>
    </w:p>
    <w:p w:rsidR="00142EDC" w:rsidRPr="005E6DDE" w:rsidRDefault="00142EDC" w:rsidP="005E6DDE">
      <w:pPr>
        <w:spacing w:after="0" w:line="360" w:lineRule="auto"/>
        <w:ind w:firstLine="851"/>
        <w:contextualSpacing/>
        <w:jc w:val="both"/>
        <w:rPr>
          <w:rFonts w:ascii="Arial" w:eastAsia="Times New Roman" w:hAnsi="Arial" w:cs="Arial"/>
          <w:sz w:val="24"/>
          <w:szCs w:val="24"/>
          <w:shd w:val="clear" w:color="auto" w:fill="FFFFFF"/>
          <w:lang w:eastAsia="pt-BR"/>
        </w:rPr>
      </w:pPr>
    </w:p>
    <w:p w:rsidR="00142EDC" w:rsidRPr="00CA0455" w:rsidRDefault="00142EDC" w:rsidP="00142EDC">
      <w:pPr>
        <w:spacing w:after="0" w:line="240" w:lineRule="auto"/>
        <w:contextualSpacing/>
        <w:jc w:val="both"/>
        <w:rPr>
          <w:rFonts w:ascii="Arial" w:eastAsia="Times New Roman" w:hAnsi="Arial" w:cs="Arial"/>
          <w:sz w:val="24"/>
          <w:szCs w:val="24"/>
          <w:shd w:val="clear" w:color="auto" w:fill="FFFFFF"/>
          <w:lang w:eastAsia="pt-BR"/>
        </w:rPr>
      </w:pPr>
      <w:bookmarkStart w:id="29" w:name="_Toc485027951"/>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10</w:t>
      </w:r>
      <w:r w:rsidR="00546120" w:rsidRPr="007A61B7">
        <w:rPr>
          <w:rFonts w:ascii="Arial" w:eastAsia="Calibri" w:hAnsi="Arial" w:cs="Arial"/>
          <w:bCs/>
          <w:noProof/>
          <w:sz w:val="20"/>
          <w:szCs w:val="20"/>
          <w:lang w:eastAsia="pt-BR"/>
        </w:rPr>
        <w:fldChar w:fldCharType="end"/>
      </w:r>
      <w:r w:rsidRPr="00CA0455">
        <w:rPr>
          <w:rFonts w:ascii="Arial" w:eastAsia="Calibri" w:hAnsi="Arial" w:cs="Arial"/>
          <w:bCs/>
          <w:sz w:val="20"/>
          <w:szCs w:val="20"/>
          <w:lang w:eastAsia="pt-BR"/>
        </w:rPr>
        <w:t xml:space="preserve">: </w:t>
      </w:r>
      <w:r w:rsidRPr="00CA0455">
        <w:rPr>
          <w:rFonts w:ascii="Arial" w:eastAsia="Calibri" w:hAnsi="Arial" w:cs="Arial"/>
          <w:bCs/>
          <w:sz w:val="20"/>
          <w:szCs w:val="24"/>
          <w:shd w:val="clear" w:color="auto" w:fill="FFFFFF"/>
          <w:lang w:eastAsia="pt-BR"/>
        </w:rPr>
        <w:t>Representação do índice de pobreza</w:t>
      </w:r>
      <w:r w:rsidRPr="007A61B7">
        <w:rPr>
          <w:rFonts w:ascii="Arial" w:eastAsia="Calibri" w:hAnsi="Arial" w:cs="Arial"/>
          <w:bCs/>
          <w:sz w:val="20"/>
          <w:szCs w:val="24"/>
          <w:shd w:val="clear" w:color="auto" w:fill="FFFFFF"/>
          <w:lang w:eastAsia="pt-BR"/>
        </w:rPr>
        <w:t xml:space="preserve"> em Ibiam entre os anos de 2000 e 2010</w:t>
      </w:r>
      <w:r>
        <w:rPr>
          <w:rFonts w:ascii="Arial" w:eastAsia="Calibri" w:hAnsi="Arial" w:cs="Arial"/>
          <w:bCs/>
          <w:sz w:val="20"/>
          <w:szCs w:val="24"/>
          <w:shd w:val="clear" w:color="auto" w:fill="FFFFFF"/>
          <w:lang w:eastAsia="pt-BR"/>
        </w:rPr>
        <w:t>.</w:t>
      </w:r>
      <w:bookmarkEnd w:id="29"/>
      <w:r>
        <w:rPr>
          <w:rFonts w:ascii="Arial" w:eastAsia="Calibri" w:hAnsi="Arial" w:cs="Arial"/>
          <w:bCs/>
          <w:sz w:val="20"/>
          <w:szCs w:val="24"/>
          <w:shd w:val="clear" w:color="auto" w:fill="FFFFFF"/>
          <w:lang w:eastAsia="pt-BR"/>
        </w:rPr>
        <w:t xml:space="preserve"> </w:t>
      </w:r>
    </w:p>
    <w:tbl>
      <w:tblPr>
        <w:tblStyle w:val="ListaClara-nfase31"/>
        <w:tblW w:w="9072" w:type="dxa"/>
        <w:tblInd w:w="108" w:type="dxa"/>
        <w:tblLayout w:type="fixed"/>
        <w:tblLook w:val="04A0"/>
      </w:tblPr>
      <w:tblGrid>
        <w:gridCol w:w="5915"/>
        <w:gridCol w:w="1490"/>
        <w:gridCol w:w="1667"/>
      </w:tblGrid>
      <w:tr w:rsidR="00142EDC" w:rsidRPr="007A61B7" w:rsidTr="005E6DDE">
        <w:trPr>
          <w:cnfStyle w:val="100000000000"/>
          <w:trHeight w:val="306"/>
        </w:trPr>
        <w:tc>
          <w:tcPr>
            <w:cnfStyle w:val="001000000000"/>
            <w:tcW w:w="5915" w:type="dxa"/>
            <w:vAlign w:val="center"/>
            <w:hideMark/>
          </w:tcPr>
          <w:p w:rsidR="00142EDC" w:rsidRPr="007A61B7" w:rsidRDefault="00C754BF" w:rsidP="00142EDC">
            <w:pPr>
              <w:ind w:hanging="1"/>
              <w:jc w:val="center"/>
              <w:rPr>
                <w:rFonts w:ascii="Arial" w:hAnsi="Arial" w:cs="Arial"/>
                <w:sz w:val="20"/>
                <w:szCs w:val="20"/>
              </w:rPr>
            </w:pPr>
            <w:r>
              <w:rPr>
                <w:rFonts w:ascii="Arial" w:hAnsi="Arial" w:cs="Arial"/>
                <w:sz w:val="20"/>
                <w:szCs w:val="20"/>
              </w:rPr>
              <w:t>Índices de Pobreza</w:t>
            </w:r>
          </w:p>
        </w:tc>
        <w:tc>
          <w:tcPr>
            <w:tcW w:w="1490" w:type="dxa"/>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2000</w:t>
            </w:r>
          </w:p>
        </w:tc>
        <w:tc>
          <w:tcPr>
            <w:tcW w:w="1667" w:type="dxa"/>
            <w:vAlign w:val="center"/>
            <w:hideMark/>
          </w:tcPr>
          <w:p w:rsidR="00142EDC" w:rsidRPr="007A61B7" w:rsidRDefault="00142EDC" w:rsidP="00142EDC">
            <w:pPr>
              <w:jc w:val="center"/>
              <w:cnfStyle w:val="100000000000"/>
              <w:rPr>
                <w:rFonts w:ascii="Arial" w:hAnsi="Arial" w:cs="Arial"/>
                <w:sz w:val="20"/>
                <w:szCs w:val="20"/>
              </w:rPr>
            </w:pPr>
            <w:r w:rsidRPr="007A61B7">
              <w:rPr>
                <w:rFonts w:ascii="Arial" w:hAnsi="Arial" w:cs="Arial"/>
                <w:sz w:val="20"/>
                <w:szCs w:val="20"/>
              </w:rPr>
              <w:t>2010</w:t>
            </w:r>
          </w:p>
        </w:tc>
      </w:tr>
      <w:tr w:rsidR="00142EDC" w:rsidRPr="007A61B7" w:rsidTr="005E6DDE">
        <w:trPr>
          <w:cnfStyle w:val="000000100000"/>
          <w:trHeight w:val="306"/>
        </w:trPr>
        <w:tc>
          <w:tcPr>
            <w:cnfStyle w:val="001000000000"/>
            <w:tcW w:w="5915" w:type="dxa"/>
            <w:shd w:val="clear" w:color="auto" w:fill="EAF1DD" w:themeFill="accent3" w:themeFillTint="33"/>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Renda per capita (em R$)</w:t>
            </w:r>
          </w:p>
        </w:tc>
        <w:tc>
          <w:tcPr>
            <w:tcW w:w="1490" w:type="dxa"/>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507,70</w:t>
            </w:r>
          </w:p>
        </w:tc>
        <w:tc>
          <w:tcPr>
            <w:tcW w:w="1667" w:type="dxa"/>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786,22</w:t>
            </w:r>
          </w:p>
        </w:tc>
      </w:tr>
      <w:tr w:rsidR="00142EDC" w:rsidRPr="007A61B7" w:rsidTr="005E6DDE">
        <w:trPr>
          <w:trHeight w:val="306"/>
        </w:trPr>
        <w:tc>
          <w:tcPr>
            <w:cnfStyle w:val="001000000000"/>
            <w:tcW w:w="5915" w:type="dxa"/>
            <w:shd w:val="clear" w:color="auto" w:fill="EAF1DD" w:themeFill="accent3" w:themeFillTint="33"/>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 de extremamente pobres</w:t>
            </w:r>
          </w:p>
        </w:tc>
        <w:tc>
          <w:tcPr>
            <w:tcW w:w="1490" w:type="dxa"/>
            <w:vAlign w:val="center"/>
            <w:hideMark/>
          </w:tcPr>
          <w:p w:rsidR="00142EDC" w:rsidRPr="007A61B7" w:rsidRDefault="00142EDC" w:rsidP="00142EDC">
            <w:pPr>
              <w:jc w:val="center"/>
              <w:cnfStyle w:val="000000000000"/>
              <w:rPr>
                <w:rFonts w:ascii="Arial" w:hAnsi="Arial" w:cs="Arial"/>
                <w:sz w:val="20"/>
                <w:szCs w:val="20"/>
              </w:rPr>
            </w:pPr>
            <w:r w:rsidRPr="007A61B7">
              <w:rPr>
                <w:rFonts w:ascii="Arial" w:hAnsi="Arial" w:cs="Arial"/>
                <w:sz w:val="20"/>
                <w:szCs w:val="20"/>
              </w:rPr>
              <w:t>2,68</w:t>
            </w:r>
          </w:p>
        </w:tc>
        <w:tc>
          <w:tcPr>
            <w:tcW w:w="1667" w:type="dxa"/>
            <w:vAlign w:val="center"/>
            <w:hideMark/>
          </w:tcPr>
          <w:p w:rsidR="00142EDC" w:rsidRPr="007A61B7" w:rsidRDefault="00142EDC" w:rsidP="00142EDC">
            <w:pPr>
              <w:jc w:val="center"/>
              <w:cnfStyle w:val="000000000000"/>
              <w:rPr>
                <w:rFonts w:ascii="Arial" w:hAnsi="Arial" w:cs="Arial"/>
                <w:sz w:val="20"/>
                <w:szCs w:val="20"/>
              </w:rPr>
            </w:pPr>
            <w:r w:rsidRPr="007A61B7">
              <w:rPr>
                <w:rFonts w:ascii="Arial" w:hAnsi="Arial" w:cs="Arial"/>
                <w:sz w:val="20"/>
                <w:szCs w:val="20"/>
              </w:rPr>
              <w:t>1,90</w:t>
            </w:r>
          </w:p>
        </w:tc>
      </w:tr>
      <w:tr w:rsidR="00142EDC" w:rsidRPr="007A61B7" w:rsidTr="005E6DDE">
        <w:trPr>
          <w:cnfStyle w:val="000000100000"/>
          <w:trHeight w:val="306"/>
        </w:trPr>
        <w:tc>
          <w:tcPr>
            <w:cnfStyle w:val="001000000000"/>
            <w:tcW w:w="5915" w:type="dxa"/>
            <w:shd w:val="clear" w:color="auto" w:fill="EAF1DD" w:themeFill="accent3" w:themeFillTint="33"/>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 de pobres</w:t>
            </w:r>
          </w:p>
        </w:tc>
        <w:tc>
          <w:tcPr>
            <w:tcW w:w="1490" w:type="dxa"/>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14,70</w:t>
            </w:r>
          </w:p>
        </w:tc>
        <w:tc>
          <w:tcPr>
            <w:tcW w:w="1667" w:type="dxa"/>
            <w:vAlign w:val="center"/>
            <w:hideMark/>
          </w:tcPr>
          <w:p w:rsidR="00142EDC" w:rsidRPr="007A61B7" w:rsidRDefault="00142EDC" w:rsidP="00142EDC">
            <w:pPr>
              <w:jc w:val="center"/>
              <w:cnfStyle w:val="000000100000"/>
              <w:rPr>
                <w:rFonts w:ascii="Arial" w:hAnsi="Arial" w:cs="Arial"/>
                <w:sz w:val="20"/>
                <w:szCs w:val="20"/>
              </w:rPr>
            </w:pPr>
            <w:r w:rsidRPr="007A61B7">
              <w:rPr>
                <w:rFonts w:ascii="Arial" w:hAnsi="Arial" w:cs="Arial"/>
                <w:sz w:val="20"/>
                <w:szCs w:val="20"/>
              </w:rPr>
              <w:t>5,74</w:t>
            </w:r>
          </w:p>
        </w:tc>
      </w:tr>
      <w:tr w:rsidR="00142EDC" w:rsidRPr="007A61B7" w:rsidTr="005E6DDE">
        <w:trPr>
          <w:trHeight w:val="306"/>
        </w:trPr>
        <w:tc>
          <w:tcPr>
            <w:cnfStyle w:val="001000000000"/>
            <w:tcW w:w="5915" w:type="dxa"/>
            <w:shd w:val="clear" w:color="auto" w:fill="EAF1DD" w:themeFill="accent3" w:themeFillTint="33"/>
            <w:vAlign w:val="center"/>
            <w:hideMark/>
          </w:tcPr>
          <w:p w:rsidR="00142EDC" w:rsidRPr="007A61B7" w:rsidRDefault="00142EDC" w:rsidP="00142EDC">
            <w:pPr>
              <w:jc w:val="center"/>
              <w:rPr>
                <w:rFonts w:ascii="Arial" w:hAnsi="Arial" w:cs="Arial"/>
                <w:sz w:val="20"/>
                <w:szCs w:val="20"/>
              </w:rPr>
            </w:pPr>
            <w:r w:rsidRPr="007A61B7">
              <w:rPr>
                <w:rFonts w:ascii="Arial" w:hAnsi="Arial" w:cs="Arial"/>
                <w:sz w:val="20"/>
                <w:szCs w:val="20"/>
              </w:rPr>
              <w:t>Índice de Gini</w:t>
            </w:r>
          </w:p>
        </w:tc>
        <w:tc>
          <w:tcPr>
            <w:tcW w:w="1490" w:type="dxa"/>
            <w:vAlign w:val="center"/>
            <w:hideMark/>
          </w:tcPr>
          <w:p w:rsidR="00142EDC" w:rsidRPr="007A61B7" w:rsidRDefault="00142EDC" w:rsidP="00142EDC">
            <w:pPr>
              <w:jc w:val="center"/>
              <w:cnfStyle w:val="000000000000"/>
              <w:rPr>
                <w:rFonts w:ascii="Arial" w:hAnsi="Arial" w:cs="Arial"/>
                <w:sz w:val="20"/>
                <w:szCs w:val="20"/>
              </w:rPr>
            </w:pPr>
            <w:r w:rsidRPr="007A61B7">
              <w:rPr>
                <w:rFonts w:ascii="Arial" w:hAnsi="Arial" w:cs="Arial"/>
                <w:sz w:val="20"/>
                <w:szCs w:val="20"/>
              </w:rPr>
              <w:t>0,49</w:t>
            </w:r>
          </w:p>
        </w:tc>
        <w:tc>
          <w:tcPr>
            <w:tcW w:w="1667" w:type="dxa"/>
            <w:vAlign w:val="center"/>
            <w:hideMark/>
          </w:tcPr>
          <w:p w:rsidR="00142EDC" w:rsidRPr="007A61B7" w:rsidRDefault="00142EDC" w:rsidP="00142EDC">
            <w:pPr>
              <w:jc w:val="center"/>
              <w:cnfStyle w:val="000000000000"/>
              <w:rPr>
                <w:rFonts w:ascii="Arial" w:hAnsi="Arial" w:cs="Arial"/>
                <w:sz w:val="20"/>
                <w:szCs w:val="20"/>
              </w:rPr>
            </w:pPr>
            <w:r w:rsidRPr="007A61B7">
              <w:rPr>
                <w:rFonts w:ascii="Arial" w:hAnsi="Arial" w:cs="Arial"/>
                <w:sz w:val="20"/>
                <w:szCs w:val="20"/>
              </w:rPr>
              <w:t>0,46</w:t>
            </w:r>
          </w:p>
        </w:tc>
      </w:tr>
    </w:tbl>
    <w:p w:rsidR="00142EDC" w:rsidRPr="007A61B7" w:rsidRDefault="00142EDC" w:rsidP="00142EDC">
      <w:pPr>
        <w:spacing w:after="0" w:line="240" w:lineRule="auto"/>
        <w:rPr>
          <w:rFonts w:ascii="Arial" w:eastAsia="Times New Roman" w:hAnsi="Arial" w:cs="Arial"/>
          <w:sz w:val="24"/>
          <w:szCs w:val="23"/>
          <w:shd w:val="clear" w:color="auto" w:fill="FFFFFF"/>
          <w:lang w:eastAsia="pt-BR"/>
        </w:rPr>
      </w:pPr>
      <w:r w:rsidRPr="007A61B7">
        <w:rPr>
          <w:rFonts w:ascii="Arial" w:eastAsia="Times New Roman" w:hAnsi="Arial" w:cs="Arial"/>
          <w:sz w:val="20"/>
          <w:szCs w:val="24"/>
          <w:shd w:val="clear" w:color="auto" w:fill="FFFFFF"/>
          <w:lang w:eastAsia="pt-BR"/>
        </w:rPr>
        <w:t xml:space="preserve"> Fonte: PNUD, </w:t>
      </w:r>
      <w:proofErr w:type="gramStart"/>
      <w:r w:rsidRPr="007A61B7">
        <w:rPr>
          <w:rFonts w:ascii="Arial" w:eastAsia="Times New Roman" w:hAnsi="Arial" w:cs="Arial"/>
          <w:sz w:val="20"/>
          <w:szCs w:val="24"/>
          <w:shd w:val="clear" w:color="auto" w:fill="FFFFFF"/>
          <w:lang w:eastAsia="pt-BR"/>
        </w:rPr>
        <w:t>Ipea</w:t>
      </w:r>
      <w:proofErr w:type="gramEnd"/>
      <w:r w:rsidRPr="007A61B7">
        <w:rPr>
          <w:rFonts w:ascii="Arial" w:eastAsia="Times New Roman" w:hAnsi="Arial" w:cs="Arial"/>
          <w:sz w:val="20"/>
          <w:szCs w:val="24"/>
          <w:shd w:val="clear" w:color="auto" w:fill="FFFFFF"/>
          <w:lang w:eastAsia="pt-BR"/>
        </w:rPr>
        <w:t xml:space="preserve"> e FJP,2013 </w:t>
      </w:r>
    </w:p>
    <w:p w:rsidR="00142EDC" w:rsidRPr="00E12BA3" w:rsidRDefault="00142EDC" w:rsidP="00E12BA3">
      <w:pPr>
        <w:spacing w:after="0" w:line="360" w:lineRule="auto"/>
        <w:ind w:firstLine="851"/>
        <w:contextualSpacing/>
        <w:jc w:val="both"/>
        <w:rPr>
          <w:rFonts w:ascii="Arial" w:eastAsia="Times New Roman" w:hAnsi="Arial" w:cs="Arial"/>
          <w:sz w:val="24"/>
          <w:szCs w:val="24"/>
          <w:shd w:val="clear" w:color="auto" w:fill="FFFFFF"/>
          <w:lang w:eastAsia="pt-BR"/>
        </w:rPr>
      </w:pPr>
    </w:p>
    <w:p w:rsidR="00142EDC" w:rsidRPr="007A61B7" w:rsidRDefault="00142EDC" w:rsidP="00E12BA3">
      <w:pPr>
        <w:spacing w:after="0" w:line="360" w:lineRule="auto"/>
        <w:ind w:firstLine="851"/>
        <w:contextualSpacing/>
        <w:jc w:val="both"/>
        <w:rPr>
          <w:rFonts w:ascii="Arial" w:eastAsia="Times New Roman" w:hAnsi="Arial" w:cs="Arial"/>
          <w:sz w:val="24"/>
          <w:szCs w:val="24"/>
          <w:shd w:val="clear" w:color="auto" w:fill="FFFFFF"/>
          <w:lang w:eastAsia="pt-BR"/>
        </w:rPr>
      </w:pPr>
      <w:r w:rsidRPr="00E12BA3">
        <w:rPr>
          <w:rFonts w:ascii="Arial" w:eastAsia="Times New Roman" w:hAnsi="Arial" w:cs="Arial"/>
          <w:sz w:val="24"/>
          <w:szCs w:val="24"/>
          <w:shd w:val="clear" w:color="auto" w:fill="FFFFFF"/>
          <w:lang w:eastAsia="pt-BR"/>
        </w:rPr>
        <w:t>Outro fator que está relacionado com a pobreza de uma região é a taxa de atividade e desocupação da população. Para Ibiam, entre 2000 e 2010, a </w:t>
      </w:r>
      <w:r w:rsidRPr="00E12BA3">
        <w:rPr>
          <w:rFonts w:ascii="Arial" w:eastAsia="Times New Roman" w:hAnsi="Arial" w:cs="Arial"/>
          <w:bCs/>
          <w:sz w:val="24"/>
          <w:szCs w:val="24"/>
          <w:shd w:val="clear" w:color="auto" w:fill="FFFFFF"/>
          <w:lang w:eastAsia="pt-BR"/>
        </w:rPr>
        <w:t xml:space="preserve">taxa de </w:t>
      </w:r>
      <w:r w:rsidRPr="00E12BA3">
        <w:rPr>
          <w:rFonts w:ascii="Arial" w:eastAsia="Times New Roman" w:hAnsi="Arial" w:cs="Arial"/>
          <w:bCs/>
          <w:sz w:val="24"/>
          <w:szCs w:val="24"/>
          <w:shd w:val="clear" w:color="auto" w:fill="FFFFFF"/>
          <w:lang w:eastAsia="pt-BR"/>
        </w:rPr>
        <w:lastRenderedPageBreak/>
        <w:t>atividade</w:t>
      </w:r>
      <w:r w:rsidRPr="00E12BA3">
        <w:rPr>
          <w:rFonts w:ascii="Arial" w:eastAsia="Times New Roman" w:hAnsi="Arial" w:cs="Arial"/>
          <w:sz w:val="24"/>
          <w:szCs w:val="24"/>
          <w:shd w:val="clear" w:color="auto" w:fill="FFFFFF"/>
          <w:lang w:eastAsia="pt-BR"/>
        </w:rPr>
        <w:t> da população com 18 anos ou mais (ou seja, o percentual dessa população que era economicamente ativa) passou de 88,54% em 2000 para 73,37% em 2010. Ao mesmo tempo, sua </w:t>
      </w:r>
      <w:r w:rsidRPr="00E12BA3">
        <w:rPr>
          <w:rFonts w:ascii="Arial" w:eastAsia="Times New Roman" w:hAnsi="Arial" w:cs="Arial"/>
          <w:bCs/>
          <w:sz w:val="24"/>
          <w:szCs w:val="24"/>
          <w:shd w:val="clear" w:color="auto" w:fill="FFFFFF"/>
          <w:lang w:eastAsia="pt-BR"/>
        </w:rPr>
        <w:t>taxa de desocupação</w:t>
      </w:r>
      <w:r w:rsidRPr="00E12BA3">
        <w:rPr>
          <w:rFonts w:ascii="Arial" w:eastAsia="Times New Roman" w:hAnsi="Arial" w:cs="Arial"/>
          <w:sz w:val="24"/>
          <w:szCs w:val="24"/>
          <w:shd w:val="clear" w:color="auto" w:fill="FFFFFF"/>
          <w:lang w:eastAsia="pt-BR"/>
        </w:rPr>
        <w:t> (ou seja, o percentual da população economicamente ativa que estava desocupada) passou de 1,13% em 2000 para 0,94% em 2010. Na Figura</w:t>
      </w:r>
      <w:r w:rsidRPr="007A61B7">
        <w:rPr>
          <w:rFonts w:ascii="Arial" w:eastAsia="Times New Roman" w:hAnsi="Arial" w:cs="Arial"/>
          <w:sz w:val="24"/>
          <w:szCs w:val="23"/>
          <w:shd w:val="clear" w:color="auto" w:fill="FFFFFF"/>
          <w:lang w:eastAsia="pt-BR"/>
        </w:rPr>
        <w:t xml:space="preserve"> </w:t>
      </w:r>
      <w:r w:rsidR="00B32A7B">
        <w:rPr>
          <w:rFonts w:ascii="Arial" w:eastAsia="Times New Roman" w:hAnsi="Arial" w:cs="Arial"/>
          <w:sz w:val="24"/>
          <w:szCs w:val="23"/>
          <w:shd w:val="clear" w:color="auto" w:fill="FFFFFF"/>
          <w:lang w:eastAsia="pt-BR"/>
        </w:rPr>
        <w:t>6</w:t>
      </w:r>
      <w:r w:rsidRPr="007A61B7">
        <w:rPr>
          <w:rFonts w:ascii="Arial" w:eastAsia="Times New Roman" w:hAnsi="Arial" w:cs="Arial"/>
          <w:sz w:val="24"/>
          <w:szCs w:val="23"/>
          <w:shd w:val="clear" w:color="auto" w:fill="FFFFFF"/>
          <w:lang w:eastAsia="pt-BR"/>
        </w:rPr>
        <w:t xml:space="preserve"> pode-se observar esta e outras variações</w:t>
      </w:r>
      <w:r w:rsidRPr="007A61B7">
        <w:rPr>
          <w:rFonts w:ascii="Arial" w:eastAsia="Times New Roman" w:hAnsi="Arial" w:cs="Arial"/>
          <w:sz w:val="24"/>
          <w:szCs w:val="24"/>
          <w:shd w:val="clear" w:color="auto" w:fill="FFFFFF"/>
          <w:lang w:eastAsia="pt-BR"/>
        </w:rPr>
        <w:t xml:space="preserve"> (PNUD, </w:t>
      </w:r>
      <w:proofErr w:type="gramStart"/>
      <w:r w:rsidRPr="007A61B7">
        <w:rPr>
          <w:rFonts w:ascii="Arial" w:eastAsia="Times New Roman" w:hAnsi="Arial" w:cs="Arial"/>
          <w:sz w:val="24"/>
          <w:szCs w:val="24"/>
          <w:shd w:val="clear" w:color="auto" w:fill="FFFFFF"/>
          <w:lang w:eastAsia="pt-BR"/>
        </w:rPr>
        <w:t>Ipea</w:t>
      </w:r>
      <w:proofErr w:type="gramEnd"/>
      <w:r w:rsidRPr="007A61B7">
        <w:rPr>
          <w:rFonts w:ascii="Arial" w:eastAsia="Times New Roman" w:hAnsi="Arial" w:cs="Arial"/>
          <w:sz w:val="24"/>
          <w:szCs w:val="24"/>
          <w:shd w:val="clear" w:color="auto" w:fill="FFFFFF"/>
          <w:lang w:eastAsia="pt-BR"/>
        </w:rPr>
        <w:t xml:space="preserve"> e FJP, 2013).</w:t>
      </w:r>
    </w:p>
    <w:p w:rsidR="00142EDC" w:rsidRPr="007A61B7" w:rsidRDefault="00142EDC" w:rsidP="00E12BA3">
      <w:pPr>
        <w:spacing w:after="0" w:line="360" w:lineRule="auto"/>
        <w:ind w:firstLine="851"/>
        <w:contextualSpacing/>
        <w:jc w:val="both"/>
        <w:rPr>
          <w:rFonts w:ascii="Arial" w:eastAsia="Times New Roman" w:hAnsi="Arial" w:cs="Arial"/>
          <w:sz w:val="24"/>
          <w:szCs w:val="23"/>
          <w:shd w:val="clear" w:color="auto" w:fill="FFFFFF"/>
          <w:lang w:eastAsia="pt-BR"/>
        </w:rPr>
      </w:pPr>
    </w:p>
    <w:p w:rsidR="00A52A9F" w:rsidRDefault="00142EDC" w:rsidP="00A52A9F">
      <w:pPr>
        <w:keepNext/>
        <w:spacing w:after="0" w:line="240" w:lineRule="auto"/>
        <w:rPr>
          <w:rFonts w:ascii="Arial" w:eastAsia="Calibri" w:hAnsi="Arial" w:cs="Arial"/>
          <w:bCs/>
          <w:sz w:val="20"/>
          <w:szCs w:val="20"/>
          <w:shd w:val="clear" w:color="auto" w:fill="FFFFFF"/>
          <w:lang w:eastAsia="pt-BR"/>
        </w:rPr>
      </w:pPr>
      <w:bookmarkStart w:id="30" w:name="_Toc485027820"/>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6</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sz w:val="20"/>
          <w:szCs w:val="20"/>
          <w:shd w:val="clear" w:color="auto" w:fill="FFFFFF"/>
          <w:lang w:eastAsia="pt-BR"/>
        </w:rPr>
        <w:t>Ocupação da população maior de idade em Ibiam.</w:t>
      </w:r>
      <w:bookmarkEnd w:id="30"/>
    </w:p>
    <w:p w:rsidR="00142EDC" w:rsidRPr="007A61B7" w:rsidRDefault="00142EDC" w:rsidP="00E12BA3">
      <w:pPr>
        <w:keepNext/>
        <w:spacing w:after="120" w:line="240" w:lineRule="auto"/>
        <w:rPr>
          <w:rFonts w:ascii="Arial" w:eastAsia="Calibri" w:hAnsi="Arial" w:cs="Arial"/>
          <w:bCs/>
          <w:sz w:val="23"/>
          <w:szCs w:val="23"/>
          <w:shd w:val="clear" w:color="auto" w:fill="FFFFFF"/>
          <w:lang w:eastAsia="pt-BR"/>
        </w:rPr>
      </w:pPr>
      <w:r w:rsidRPr="007A61B7">
        <w:rPr>
          <w:rFonts w:ascii="Arial" w:eastAsia="Calibri" w:hAnsi="Arial" w:cs="Arial"/>
          <w:bCs/>
          <w:noProof/>
          <w:sz w:val="20"/>
          <w:szCs w:val="20"/>
          <w:lang w:eastAsia="pt-BR"/>
        </w:rPr>
        <w:drawing>
          <wp:inline distT="0" distB="0" distL="0" distR="0">
            <wp:extent cx="5760000" cy="2250219"/>
            <wp:effectExtent l="19050" t="0" r="12150" b="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42EDC" w:rsidRPr="007A61B7" w:rsidRDefault="00142EDC" w:rsidP="00142EDC">
      <w:pPr>
        <w:spacing w:line="240" w:lineRule="auto"/>
        <w:rPr>
          <w:rFonts w:ascii="Arial" w:eastAsia="Times New Roman" w:hAnsi="Arial" w:cs="Arial"/>
          <w:sz w:val="24"/>
          <w:szCs w:val="24"/>
          <w:highlight w:val="yellow"/>
          <w:shd w:val="clear" w:color="auto" w:fill="FFFFFF"/>
          <w:lang w:eastAsia="pt-BR"/>
        </w:rPr>
      </w:pPr>
      <w:r w:rsidRPr="007A61B7">
        <w:rPr>
          <w:rFonts w:ascii="Arial" w:eastAsia="Times New Roman" w:hAnsi="Arial" w:cs="Arial"/>
          <w:sz w:val="20"/>
          <w:szCs w:val="24"/>
          <w:shd w:val="clear" w:color="auto" w:fill="FFFFFF"/>
          <w:lang w:eastAsia="pt-BR"/>
        </w:rPr>
        <w:t xml:space="preserve">Fonte: PNUD, </w:t>
      </w:r>
      <w:proofErr w:type="gramStart"/>
      <w:r w:rsidRPr="007A61B7">
        <w:rPr>
          <w:rFonts w:ascii="Arial" w:eastAsia="Times New Roman" w:hAnsi="Arial" w:cs="Arial"/>
          <w:sz w:val="20"/>
          <w:szCs w:val="24"/>
          <w:shd w:val="clear" w:color="auto" w:fill="FFFFFF"/>
          <w:lang w:eastAsia="pt-BR"/>
        </w:rPr>
        <w:t>Ipea</w:t>
      </w:r>
      <w:proofErr w:type="gramEnd"/>
      <w:r w:rsidRPr="007A61B7">
        <w:rPr>
          <w:rFonts w:ascii="Arial" w:eastAsia="Times New Roman" w:hAnsi="Arial" w:cs="Arial"/>
          <w:sz w:val="20"/>
          <w:szCs w:val="24"/>
          <w:shd w:val="clear" w:color="auto" w:fill="FFFFFF"/>
          <w:lang w:eastAsia="pt-BR"/>
        </w:rPr>
        <w:t xml:space="preserve"> e FJP, 2013</w:t>
      </w:r>
    </w:p>
    <w:p w:rsidR="00142EDC" w:rsidRPr="007A61B7" w:rsidRDefault="00142EDC" w:rsidP="00E12BA3">
      <w:pPr>
        <w:spacing w:after="0" w:line="360" w:lineRule="auto"/>
        <w:ind w:firstLine="851"/>
        <w:contextualSpacing/>
        <w:jc w:val="both"/>
        <w:rPr>
          <w:rFonts w:ascii="Arial" w:eastAsia="Times New Roman" w:hAnsi="Arial" w:cs="Arial"/>
          <w:sz w:val="24"/>
          <w:szCs w:val="24"/>
          <w:shd w:val="clear" w:color="auto" w:fill="FFFFFF"/>
          <w:lang w:eastAsia="pt-BR"/>
        </w:rPr>
      </w:pPr>
    </w:p>
    <w:p w:rsidR="00142EDC" w:rsidRDefault="00142EDC" w:rsidP="00E12BA3">
      <w:pPr>
        <w:spacing w:after="0" w:line="360" w:lineRule="auto"/>
        <w:ind w:firstLine="851"/>
        <w:contextualSpacing/>
        <w:jc w:val="both"/>
        <w:rPr>
          <w:rFonts w:ascii="Arial" w:eastAsia="Times New Roman" w:hAnsi="Arial" w:cs="Arial"/>
          <w:sz w:val="24"/>
          <w:szCs w:val="24"/>
          <w:shd w:val="clear" w:color="auto" w:fill="FFFFFF"/>
          <w:lang w:eastAsia="pt-BR"/>
        </w:rPr>
      </w:pPr>
      <w:r w:rsidRPr="007A61B7">
        <w:rPr>
          <w:rFonts w:ascii="Arial" w:eastAsia="Times New Roman" w:hAnsi="Arial" w:cs="Arial"/>
          <w:sz w:val="24"/>
          <w:szCs w:val="24"/>
          <w:shd w:val="clear" w:color="auto" w:fill="FFFFFF"/>
          <w:lang w:eastAsia="pt-BR"/>
        </w:rPr>
        <w:t xml:space="preserve">Relacionado à ocupação da população, na Figura </w:t>
      </w:r>
      <w:r w:rsidR="00F7749C">
        <w:rPr>
          <w:rFonts w:ascii="Arial" w:eastAsia="Times New Roman" w:hAnsi="Arial" w:cs="Arial"/>
          <w:sz w:val="24"/>
          <w:szCs w:val="24"/>
          <w:shd w:val="clear" w:color="auto" w:fill="FFFFFF"/>
          <w:lang w:eastAsia="pt-BR"/>
        </w:rPr>
        <w:t>7</w:t>
      </w:r>
      <w:r w:rsidRPr="007A61B7">
        <w:rPr>
          <w:rFonts w:ascii="Arial" w:eastAsia="Times New Roman" w:hAnsi="Arial" w:cs="Arial"/>
          <w:sz w:val="24"/>
          <w:szCs w:val="24"/>
          <w:shd w:val="clear" w:color="auto" w:fill="FFFFFF"/>
          <w:lang w:eastAsia="pt-BR"/>
        </w:rPr>
        <w:t xml:space="preserve"> é apresentado para o quesito emprego, o comportamento do município </w:t>
      </w:r>
      <w:r>
        <w:rPr>
          <w:rFonts w:ascii="Arial" w:eastAsia="Times New Roman" w:hAnsi="Arial" w:cs="Arial"/>
          <w:sz w:val="24"/>
          <w:szCs w:val="24"/>
          <w:shd w:val="clear" w:color="auto" w:fill="FFFFFF"/>
          <w:lang w:eastAsia="pt-BR"/>
        </w:rPr>
        <w:t>entre os</w:t>
      </w:r>
      <w:r w:rsidRPr="007A61B7">
        <w:rPr>
          <w:rFonts w:ascii="Arial" w:eastAsia="Times New Roman" w:hAnsi="Arial" w:cs="Arial"/>
          <w:sz w:val="24"/>
          <w:szCs w:val="24"/>
          <w:shd w:val="clear" w:color="auto" w:fill="FFFFFF"/>
          <w:lang w:eastAsia="pt-BR"/>
        </w:rPr>
        <w:t xml:space="preserve"> anos de 2007 </w:t>
      </w:r>
      <w:r>
        <w:rPr>
          <w:rFonts w:ascii="Arial" w:eastAsia="Times New Roman" w:hAnsi="Arial" w:cs="Arial"/>
          <w:sz w:val="24"/>
          <w:szCs w:val="24"/>
          <w:shd w:val="clear" w:color="auto" w:fill="FFFFFF"/>
          <w:lang w:eastAsia="pt-BR"/>
        </w:rPr>
        <w:t>e</w:t>
      </w:r>
      <w:r w:rsidRPr="007A61B7">
        <w:rPr>
          <w:rFonts w:ascii="Arial" w:eastAsia="Times New Roman" w:hAnsi="Arial" w:cs="Arial"/>
          <w:sz w:val="24"/>
          <w:szCs w:val="24"/>
          <w:shd w:val="clear" w:color="auto" w:fill="FFFFFF"/>
          <w:lang w:eastAsia="pt-BR"/>
        </w:rPr>
        <w:t xml:space="preserve"> 2013. Em relação ao emprego, o município de Ibiam apresentava segundo o Cadastro Central de Empresas (IBGE) para 2014 um total de 525 </w:t>
      </w:r>
      <w:r>
        <w:rPr>
          <w:rFonts w:ascii="Arial" w:eastAsia="Times New Roman" w:hAnsi="Arial" w:cs="Arial"/>
          <w:sz w:val="24"/>
          <w:szCs w:val="24"/>
          <w:shd w:val="clear" w:color="auto" w:fill="FFFFFF"/>
          <w:lang w:eastAsia="pt-BR"/>
        </w:rPr>
        <w:t xml:space="preserve">pessoas ocupadas, sendo que 204 </w:t>
      </w:r>
      <w:r w:rsidRPr="007A61B7">
        <w:rPr>
          <w:rFonts w:ascii="Arial" w:eastAsia="Times New Roman" w:hAnsi="Arial" w:cs="Arial"/>
          <w:sz w:val="24"/>
          <w:szCs w:val="24"/>
          <w:shd w:val="clear" w:color="auto" w:fill="FFFFFF"/>
          <w:lang w:eastAsia="pt-BR"/>
        </w:rPr>
        <w:t xml:space="preserve">dessas eram assalariadas. Ainda em relação </w:t>
      </w:r>
      <w:proofErr w:type="gramStart"/>
      <w:r w:rsidRPr="007A61B7">
        <w:rPr>
          <w:rFonts w:ascii="Arial" w:eastAsia="Times New Roman" w:hAnsi="Arial" w:cs="Arial"/>
          <w:sz w:val="24"/>
          <w:szCs w:val="24"/>
          <w:shd w:val="clear" w:color="auto" w:fill="FFFFFF"/>
          <w:lang w:eastAsia="pt-BR"/>
        </w:rPr>
        <w:t>à</w:t>
      </w:r>
      <w:proofErr w:type="gramEnd"/>
      <w:r w:rsidRPr="007A61B7">
        <w:rPr>
          <w:rFonts w:ascii="Arial" w:eastAsia="Times New Roman" w:hAnsi="Arial" w:cs="Arial"/>
          <w:sz w:val="24"/>
          <w:szCs w:val="24"/>
          <w:shd w:val="clear" w:color="auto" w:fill="FFFFFF"/>
          <w:lang w:eastAsia="pt-BR"/>
        </w:rPr>
        <w:t xml:space="preserve"> essas informações o Município contava com 115 empresas atuando com 115 unidades produtivas.</w:t>
      </w:r>
    </w:p>
    <w:p w:rsidR="00E12BA3" w:rsidRPr="007A61B7" w:rsidRDefault="00E12BA3" w:rsidP="00E12BA3">
      <w:pPr>
        <w:spacing w:after="0" w:line="360" w:lineRule="auto"/>
        <w:ind w:firstLine="851"/>
        <w:contextualSpacing/>
        <w:jc w:val="both"/>
        <w:rPr>
          <w:rFonts w:ascii="Arial" w:eastAsia="Times New Roman" w:hAnsi="Arial" w:cs="Arial"/>
          <w:sz w:val="24"/>
          <w:szCs w:val="24"/>
          <w:shd w:val="clear" w:color="auto" w:fill="FFFFFF"/>
          <w:lang w:eastAsia="pt-BR"/>
        </w:rPr>
      </w:pPr>
    </w:p>
    <w:p w:rsidR="00142EDC" w:rsidRPr="007A61B7" w:rsidRDefault="00142EDC" w:rsidP="00142EDC">
      <w:pPr>
        <w:keepNext/>
        <w:spacing w:after="0" w:line="240" w:lineRule="auto"/>
        <w:rPr>
          <w:rFonts w:ascii="Arial" w:eastAsia="Calibri" w:hAnsi="Arial" w:cs="Arial"/>
          <w:bCs/>
          <w:sz w:val="24"/>
          <w:szCs w:val="24"/>
          <w:shd w:val="clear" w:color="auto" w:fill="FFFFFF"/>
          <w:lang w:eastAsia="pt-BR"/>
        </w:rPr>
      </w:pPr>
      <w:bookmarkStart w:id="31" w:name="_Toc485027821"/>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7</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4"/>
          <w:shd w:val="clear" w:color="auto" w:fill="FFFFFF"/>
          <w:lang w:eastAsia="pt-BR"/>
        </w:rPr>
        <w:t>: Quantidade de pessoas empregadas entre os anos de 2007 e 2013.</w:t>
      </w:r>
      <w:bookmarkEnd w:id="31"/>
    </w:p>
    <w:p w:rsidR="00142EDC" w:rsidRPr="007A61B7" w:rsidRDefault="00142EDC" w:rsidP="00142EDC">
      <w:pPr>
        <w:spacing w:line="360" w:lineRule="auto"/>
        <w:contextualSpacing/>
        <w:jc w:val="both"/>
        <w:rPr>
          <w:rFonts w:ascii="Arial" w:eastAsia="Times New Roman" w:hAnsi="Arial" w:cs="Arial"/>
          <w:iCs/>
          <w:sz w:val="20"/>
          <w:szCs w:val="24"/>
          <w:lang w:eastAsia="pt-BR"/>
        </w:rPr>
      </w:pPr>
      <w:r w:rsidRPr="007A61B7">
        <w:rPr>
          <w:rFonts w:ascii="Calibri" w:eastAsia="Times New Roman" w:hAnsi="Calibri" w:cs="Times New Roman"/>
          <w:noProof/>
          <w:lang w:eastAsia="pt-BR"/>
        </w:rPr>
        <w:drawing>
          <wp:inline distT="0" distB="0" distL="0" distR="0">
            <wp:extent cx="5742802" cy="3649648"/>
            <wp:effectExtent l="19050" t="0" r="10298" b="7952"/>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42EDC" w:rsidRDefault="00142EDC" w:rsidP="00142EDC">
      <w:pPr>
        <w:spacing w:line="360" w:lineRule="auto"/>
        <w:contextualSpacing/>
        <w:jc w:val="both"/>
        <w:rPr>
          <w:rFonts w:ascii="Arial" w:eastAsia="Times New Roman" w:hAnsi="Arial" w:cs="Arial"/>
          <w:iCs/>
          <w:sz w:val="20"/>
          <w:szCs w:val="24"/>
          <w:lang w:eastAsia="pt-BR"/>
        </w:rPr>
      </w:pPr>
      <w:r w:rsidRPr="007A61B7">
        <w:rPr>
          <w:rFonts w:ascii="Arial" w:eastAsia="Times New Roman" w:hAnsi="Arial" w:cs="Arial"/>
          <w:iCs/>
          <w:sz w:val="20"/>
          <w:szCs w:val="24"/>
          <w:lang w:eastAsia="pt-BR"/>
        </w:rPr>
        <w:t xml:space="preserve">Fonte: IBGE, 2014. </w:t>
      </w:r>
    </w:p>
    <w:p w:rsidR="006E4E02" w:rsidRPr="007A61B7" w:rsidRDefault="006E4E02" w:rsidP="00142EDC">
      <w:pPr>
        <w:spacing w:line="360" w:lineRule="auto"/>
        <w:contextualSpacing/>
        <w:jc w:val="both"/>
        <w:rPr>
          <w:rFonts w:ascii="Arial" w:eastAsia="Times New Roman" w:hAnsi="Arial" w:cs="Arial"/>
          <w:iCs/>
          <w:sz w:val="20"/>
          <w:szCs w:val="24"/>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32" w:name="_Toc485028224"/>
      <w:r w:rsidRPr="007A61B7">
        <w:rPr>
          <w:rFonts w:ascii="Arial" w:eastAsia="Times New Roman" w:hAnsi="Arial" w:cs="Times New Roman"/>
          <w:bCs/>
          <w:color w:val="000000"/>
          <w:sz w:val="24"/>
          <w:lang w:eastAsia="pt-BR"/>
        </w:rPr>
        <w:t>Í</w:t>
      </w:r>
      <w:r w:rsidRPr="007A61B7">
        <w:rPr>
          <w:rFonts w:ascii="Arial" w:eastAsia="Times New Roman" w:hAnsi="Arial" w:cs="Times New Roman"/>
          <w:bCs/>
          <w:color w:val="000000"/>
          <w:sz w:val="24"/>
          <w:shd w:val="clear" w:color="auto" w:fill="FFFFFF"/>
          <w:lang w:eastAsia="pt-BR"/>
        </w:rPr>
        <w:t>ndice FIRJAN de Desenvolvimento Municipal - IFDM</w:t>
      </w:r>
      <w:bookmarkEnd w:id="32"/>
    </w:p>
    <w:p w:rsidR="00142EDC" w:rsidRPr="007A61B7" w:rsidRDefault="00142EDC" w:rsidP="006F6E20">
      <w:pPr>
        <w:widowControl w:val="0"/>
        <w:adjustRightInd w:val="0"/>
        <w:spacing w:after="0" w:line="360" w:lineRule="auto"/>
        <w:ind w:firstLine="709"/>
        <w:contextualSpacing/>
        <w:jc w:val="both"/>
        <w:textAlignment w:val="baseline"/>
        <w:rPr>
          <w:rFonts w:ascii="Arial" w:eastAsia="Times New Roman" w:hAnsi="Arial" w:cs="Arial"/>
          <w:sz w:val="24"/>
          <w:szCs w:val="24"/>
          <w:lang w:eastAsia="pt-BR"/>
        </w:rPr>
      </w:pPr>
    </w:p>
    <w:p w:rsidR="00142EDC" w:rsidRPr="007A61B7" w:rsidRDefault="00142EDC" w:rsidP="006F6E20">
      <w:pPr>
        <w:widowControl w:val="0"/>
        <w:adjustRightInd w:val="0"/>
        <w:spacing w:after="0" w:line="360" w:lineRule="auto"/>
        <w:ind w:firstLine="851"/>
        <w:contextualSpacing/>
        <w:jc w:val="both"/>
        <w:textAlignment w:val="baseline"/>
        <w:rPr>
          <w:rFonts w:ascii="Arial" w:eastAsia="Times New Roman" w:hAnsi="Arial" w:cs="Arial"/>
          <w:color w:val="000000"/>
          <w:sz w:val="24"/>
          <w:szCs w:val="24"/>
          <w:shd w:val="clear" w:color="auto" w:fill="FFFFFF"/>
          <w:lang w:eastAsia="pt-BR"/>
        </w:rPr>
      </w:pPr>
      <w:r w:rsidRPr="007A61B7">
        <w:rPr>
          <w:rFonts w:ascii="Arial" w:eastAsia="Times New Roman" w:hAnsi="Arial" w:cs="Arial"/>
          <w:sz w:val="24"/>
          <w:szCs w:val="24"/>
          <w:lang w:eastAsia="pt-BR"/>
        </w:rPr>
        <w:t>É</w:t>
      </w:r>
      <w:r w:rsidRPr="007A61B7">
        <w:rPr>
          <w:rFonts w:ascii="Arial" w:eastAsia="Times New Roman" w:hAnsi="Arial" w:cs="Arial"/>
          <w:color w:val="000000"/>
          <w:sz w:val="24"/>
          <w:szCs w:val="24"/>
          <w:shd w:val="clear" w:color="auto" w:fill="FFFFFF"/>
          <w:lang w:eastAsia="pt-BR"/>
        </w:rPr>
        <w:t xml:space="preserve"> um estudo do Sistema FIRJAN que acompanha anualmente o desenvolvimento socioeconômico de todos os mais de </w:t>
      </w:r>
      <w:proofErr w:type="gramStart"/>
      <w:r w:rsidRPr="007A61B7">
        <w:rPr>
          <w:rFonts w:ascii="Arial" w:eastAsia="Times New Roman" w:hAnsi="Arial" w:cs="Arial"/>
          <w:color w:val="000000"/>
          <w:sz w:val="24"/>
          <w:szCs w:val="24"/>
          <w:shd w:val="clear" w:color="auto" w:fill="FFFFFF"/>
          <w:lang w:eastAsia="pt-BR"/>
        </w:rPr>
        <w:t>5</w:t>
      </w:r>
      <w:proofErr w:type="gramEnd"/>
      <w:r w:rsidRPr="007A61B7">
        <w:rPr>
          <w:rFonts w:ascii="Arial" w:eastAsia="Times New Roman" w:hAnsi="Arial" w:cs="Arial"/>
          <w:color w:val="000000"/>
          <w:sz w:val="24"/>
          <w:szCs w:val="24"/>
          <w:shd w:val="clear" w:color="auto" w:fill="FFFFFF"/>
          <w:lang w:eastAsia="pt-BR"/>
        </w:rPr>
        <w:t xml:space="preserve"> mil municípios brasileiros em três áreas de atuação: Educação, Saúde, Emprego e Renda. Criado em 2008, ele é feito, exclusivamente, com base em estatísticas públicas oficiais, disponibilizadas pelos ministérios do Trabalho, Educação e Saúde. Foi </w:t>
      </w:r>
      <w:r w:rsidRPr="007A61B7">
        <w:rPr>
          <w:rFonts w:ascii="Arial" w:eastAsia="Times New Roman" w:hAnsi="Arial" w:cs="Arial"/>
          <w:sz w:val="24"/>
          <w:szCs w:val="24"/>
          <w:lang w:eastAsia="pt-BR"/>
        </w:rPr>
        <w:t>criado pela Federação das Indústrias do Rio de Janeiro para acompanhar a evolução dos municípios brasileiros e os resultados da gestão das prefeituras.</w:t>
      </w:r>
      <w:r w:rsidRPr="007A61B7">
        <w:rPr>
          <w:rFonts w:ascii="Arial" w:eastAsia="Times New Roman" w:hAnsi="Arial" w:cs="Arial"/>
          <w:color w:val="000000"/>
          <w:sz w:val="24"/>
          <w:szCs w:val="24"/>
          <w:shd w:val="clear" w:color="auto" w:fill="FFFFFF"/>
          <w:lang w:eastAsia="pt-BR"/>
        </w:rPr>
        <w:t xml:space="preserve">      </w:t>
      </w:r>
    </w:p>
    <w:p w:rsidR="00142EDC" w:rsidRPr="007A61B7" w:rsidRDefault="00142EDC" w:rsidP="006F6E20">
      <w:pPr>
        <w:widowControl w:val="0"/>
        <w:adjustRightInd w:val="0"/>
        <w:spacing w:after="0" w:line="360" w:lineRule="auto"/>
        <w:ind w:firstLine="851"/>
        <w:contextualSpacing/>
        <w:jc w:val="both"/>
        <w:textAlignment w:val="baseline"/>
        <w:rPr>
          <w:rFonts w:ascii="Arial" w:eastAsia="Times New Roman" w:hAnsi="Arial" w:cs="Arial"/>
          <w:color w:val="000000"/>
          <w:sz w:val="24"/>
          <w:szCs w:val="24"/>
          <w:shd w:val="clear" w:color="auto" w:fill="FFFFFF"/>
          <w:lang w:eastAsia="pt-BR"/>
        </w:rPr>
      </w:pPr>
      <w:r w:rsidRPr="007A61B7">
        <w:rPr>
          <w:rFonts w:ascii="Arial" w:eastAsia="Times New Roman" w:hAnsi="Arial" w:cs="Arial"/>
          <w:color w:val="000000"/>
          <w:sz w:val="24"/>
          <w:szCs w:val="24"/>
          <w:shd w:val="clear" w:color="auto" w:fill="FFFFFF"/>
          <w:lang w:eastAsia="pt-BR"/>
        </w:rPr>
        <w:t xml:space="preserve">Na Figura </w:t>
      </w:r>
      <w:r w:rsidR="00F7749C">
        <w:rPr>
          <w:rFonts w:ascii="Arial" w:eastAsia="Times New Roman" w:hAnsi="Arial" w:cs="Arial"/>
          <w:color w:val="000000"/>
          <w:sz w:val="24"/>
          <w:szCs w:val="24"/>
          <w:shd w:val="clear" w:color="auto" w:fill="FFFFFF"/>
          <w:lang w:eastAsia="pt-BR"/>
        </w:rPr>
        <w:t>8</w:t>
      </w:r>
      <w:r w:rsidRPr="007A61B7">
        <w:rPr>
          <w:rFonts w:ascii="Arial" w:eastAsia="Times New Roman" w:hAnsi="Arial" w:cs="Arial"/>
          <w:color w:val="000000"/>
          <w:sz w:val="24"/>
          <w:szCs w:val="24"/>
          <w:shd w:val="clear" w:color="auto" w:fill="FFFFFF"/>
          <w:lang w:eastAsia="pt-BR"/>
        </w:rPr>
        <w:t xml:space="preserve"> pode-se observar o comportamento do índice no município de 2011 a 2013 (FIRJAN, 2015).</w:t>
      </w:r>
    </w:p>
    <w:p w:rsidR="00142EDC" w:rsidRPr="007A61B7" w:rsidRDefault="00142EDC" w:rsidP="006F6E20">
      <w:pPr>
        <w:widowControl w:val="0"/>
        <w:adjustRightInd w:val="0"/>
        <w:spacing w:after="0" w:line="360" w:lineRule="auto"/>
        <w:ind w:firstLine="851"/>
        <w:contextualSpacing/>
        <w:jc w:val="both"/>
        <w:textAlignment w:val="baseline"/>
        <w:rPr>
          <w:rFonts w:ascii="Arial" w:eastAsia="Times New Roman" w:hAnsi="Arial" w:cs="Arial"/>
          <w:color w:val="000000"/>
          <w:sz w:val="24"/>
          <w:szCs w:val="24"/>
          <w:shd w:val="clear" w:color="auto" w:fill="FFFFFF"/>
          <w:lang w:eastAsia="pt-BR"/>
        </w:rPr>
      </w:pPr>
    </w:p>
    <w:p w:rsidR="00142EDC" w:rsidRPr="007A61B7" w:rsidRDefault="00142EDC" w:rsidP="00142EDC">
      <w:pPr>
        <w:keepNext/>
        <w:spacing w:after="0" w:line="240" w:lineRule="auto"/>
        <w:rPr>
          <w:rFonts w:ascii="Arial" w:eastAsia="Calibri" w:hAnsi="Arial" w:cs="Arial"/>
          <w:bCs/>
          <w:noProof/>
          <w:sz w:val="24"/>
          <w:szCs w:val="24"/>
          <w:shd w:val="clear" w:color="auto" w:fill="FFFFFF"/>
          <w:lang w:eastAsia="pt-BR"/>
        </w:rPr>
      </w:pPr>
      <w:bookmarkStart w:id="33" w:name="_Toc485027822"/>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8</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color w:val="000000"/>
          <w:sz w:val="20"/>
          <w:szCs w:val="20"/>
          <w:shd w:val="clear" w:color="auto" w:fill="FFFFFF"/>
          <w:lang w:eastAsia="pt-BR"/>
        </w:rPr>
        <w:t xml:space="preserve">: Representação do IFDM </w:t>
      </w:r>
      <w:r>
        <w:rPr>
          <w:rFonts w:ascii="Arial" w:eastAsia="Calibri" w:hAnsi="Arial" w:cs="Arial"/>
          <w:bCs/>
          <w:color w:val="000000"/>
          <w:sz w:val="20"/>
          <w:szCs w:val="20"/>
          <w:shd w:val="clear" w:color="auto" w:fill="FFFFFF"/>
          <w:lang w:eastAsia="pt-BR"/>
        </w:rPr>
        <w:t>em</w:t>
      </w:r>
      <w:r w:rsidRPr="007A61B7">
        <w:rPr>
          <w:rFonts w:ascii="Arial" w:eastAsia="Calibri" w:hAnsi="Arial" w:cs="Arial"/>
          <w:bCs/>
          <w:color w:val="000000"/>
          <w:sz w:val="20"/>
          <w:szCs w:val="20"/>
          <w:shd w:val="clear" w:color="auto" w:fill="FFFFFF"/>
          <w:lang w:eastAsia="pt-BR"/>
        </w:rPr>
        <w:t xml:space="preserve"> Ibiam.</w:t>
      </w:r>
      <w:bookmarkEnd w:id="33"/>
    </w:p>
    <w:p w:rsidR="00142EDC" w:rsidRPr="007A61B7" w:rsidRDefault="00142EDC" w:rsidP="00142EDC">
      <w:pPr>
        <w:widowControl w:val="0"/>
        <w:adjustRightInd w:val="0"/>
        <w:spacing w:after="0" w:line="360" w:lineRule="auto"/>
        <w:contextualSpacing/>
        <w:jc w:val="center"/>
        <w:textAlignment w:val="baseline"/>
        <w:rPr>
          <w:rFonts w:ascii="Arial" w:eastAsia="Times New Roman" w:hAnsi="Arial" w:cs="Arial"/>
          <w:color w:val="000000"/>
          <w:sz w:val="24"/>
          <w:szCs w:val="24"/>
          <w:shd w:val="clear" w:color="auto" w:fill="FFFFFF"/>
          <w:lang w:eastAsia="pt-BR"/>
        </w:rPr>
      </w:pPr>
      <w:r w:rsidRPr="007A61B7">
        <w:rPr>
          <w:rFonts w:ascii="Calibri" w:eastAsia="Times New Roman" w:hAnsi="Calibri" w:cs="Times New Roman"/>
          <w:noProof/>
          <w:lang w:eastAsia="pt-BR"/>
        </w:rPr>
        <w:drawing>
          <wp:inline distT="0" distB="0" distL="0" distR="0">
            <wp:extent cx="5760000" cy="3074946"/>
            <wp:effectExtent l="19050" t="0" r="1215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42EDC" w:rsidRPr="007A61B7" w:rsidRDefault="00142EDC" w:rsidP="00142EDC">
      <w:pPr>
        <w:widowControl w:val="0"/>
        <w:adjustRightInd w:val="0"/>
        <w:spacing w:after="0" w:line="360" w:lineRule="auto"/>
        <w:contextualSpacing/>
        <w:textAlignment w:val="baseline"/>
        <w:rPr>
          <w:rFonts w:ascii="Arial" w:eastAsia="Times New Roman" w:hAnsi="Arial" w:cs="Arial"/>
          <w:sz w:val="20"/>
          <w:szCs w:val="24"/>
          <w:lang w:eastAsia="pt-BR"/>
        </w:rPr>
      </w:pPr>
      <w:r w:rsidRPr="007A61B7">
        <w:rPr>
          <w:rFonts w:ascii="Arial" w:eastAsia="Times New Roman" w:hAnsi="Arial" w:cs="Arial"/>
          <w:sz w:val="20"/>
          <w:szCs w:val="24"/>
          <w:lang w:eastAsia="pt-BR"/>
        </w:rPr>
        <w:t>Fonte: FIRJAN, 2015</w:t>
      </w:r>
    </w:p>
    <w:p w:rsidR="00142EDC" w:rsidRPr="007A61B7" w:rsidRDefault="00142EDC" w:rsidP="006F6E20">
      <w:pPr>
        <w:widowControl w:val="0"/>
        <w:adjustRightInd w:val="0"/>
        <w:spacing w:after="0" w:line="360" w:lineRule="auto"/>
        <w:contextualSpacing/>
        <w:textAlignment w:val="baseline"/>
        <w:rPr>
          <w:rFonts w:ascii="Arial" w:eastAsia="Times New Roman" w:hAnsi="Arial" w:cs="Arial"/>
          <w:color w:val="000000"/>
          <w:sz w:val="24"/>
          <w:szCs w:val="24"/>
          <w:shd w:val="clear" w:color="auto" w:fill="FFFFFF"/>
          <w:lang w:eastAsia="pt-BR"/>
        </w:rPr>
      </w:pPr>
    </w:p>
    <w:p w:rsidR="00142EDC" w:rsidRPr="007A61B7" w:rsidRDefault="00142EDC" w:rsidP="006F6E20">
      <w:pPr>
        <w:spacing w:after="0" w:line="360" w:lineRule="auto"/>
        <w:ind w:firstLine="851"/>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shd w:val="clear" w:color="auto" w:fill="FFFFFF"/>
          <w:lang w:eastAsia="pt-BR"/>
        </w:rPr>
        <w:t xml:space="preserve">Entre 2011 e 2012 houve uma redução no IFDM do Município, relacionado principalmente a redução do índice de Emprego e Renda (- </w:t>
      </w:r>
      <w:proofErr w:type="gramStart"/>
      <w:r w:rsidRPr="007A61B7">
        <w:rPr>
          <w:rFonts w:ascii="Arial" w:eastAsia="Times New Roman" w:hAnsi="Arial" w:cs="Arial"/>
          <w:color w:val="000000"/>
          <w:sz w:val="24"/>
          <w:szCs w:val="24"/>
          <w:shd w:val="clear" w:color="auto" w:fill="FFFFFF"/>
          <w:lang w:eastAsia="pt-BR"/>
        </w:rPr>
        <w:t>0,</w:t>
      </w:r>
      <w:proofErr w:type="gramEnd"/>
      <w:r w:rsidRPr="007A61B7">
        <w:rPr>
          <w:rFonts w:ascii="Arial" w:eastAsia="Times New Roman" w:hAnsi="Arial" w:cs="Arial"/>
          <w:color w:val="000000"/>
          <w:sz w:val="24"/>
          <w:szCs w:val="24"/>
          <w:shd w:val="clear" w:color="auto" w:fill="FFFFFF"/>
          <w:lang w:eastAsia="pt-BR"/>
        </w:rPr>
        <w:t>0196)</w:t>
      </w:r>
      <w:r w:rsidRPr="007A61B7">
        <w:rPr>
          <w:rFonts w:ascii="Arial" w:eastAsia="Times New Roman" w:hAnsi="Arial" w:cs="Arial"/>
          <w:color w:val="000000"/>
          <w:sz w:val="24"/>
          <w:szCs w:val="24"/>
          <w:lang w:eastAsia="pt-BR"/>
        </w:rPr>
        <w:t xml:space="preserve">. Já, entre 2012 e 2013, o IFDM apresentou um crescimento, reflexo dos índices de Saúde e Educação que tiveram aumento de </w:t>
      </w:r>
      <w:proofErr w:type="gramStart"/>
      <w:r w:rsidRPr="007A61B7">
        <w:rPr>
          <w:rFonts w:ascii="Arial" w:eastAsia="Times New Roman" w:hAnsi="Arial" w:cs="Arial"/>
          <w:color w:val="000000"/>
          <w:sz w:val="24"/>
          <w:szCs w:val="24"/>
          <w:lang w:eastAsia="pt-BR"/>
        </w:rPr>
        <w:t>0,</w:t>
      </w:r>
      <w:proofErr w:type="gramEnd"/>
      <w:r w:rsidRPr="007A61B7">
        <w:rPr>
          <w:rFonts w:ascii="Arial" w:eastAsia="Times New Roman" w:hAnsi="Arial" w:cs="Arial"/>
          <w:color w:val="000000"/>
          <w:sz w:val="24"/>
          <w:szCs w:val="24"/>
          <w:lang w:eastAsia="pt-BR"/>
        </w:rPr>
        <w:t>0440 e 0,0108, respectivamente, elevando assim o IFDM para 0,6641, fato que classifica o Município na faixa de desenvolvimento moderado (índices entre 0,6 e 0,8).</w:t>
      </w:r>
    </w:p>
    <w:p w:rsidR="00142EDC" w:rsidRPr="007A61B7" w:rsidRDefault="00142EDC" w:rsidP="006F6E20">
      <w:pPr>
        <w:spacing w:after="0" w:line="360" w:lineRule="auto"/>
        <w:ind w:firstLine="851"/>
        <w:jc w:val="both"/>
        <w:rPr>
          <w:rFonts w:ascii="Arial" w:eastAsia="Times New Roman" w:hAnsi="Arial" w:cs="Arial"/>
          <w:color w:val="000000"/>
          <w:sz w:val="24"/>
          <w:szCs w:val="24"/>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34" w:name="_Toc485028225"/>
      <w:r w:rsidRPr="007A61B7">
        <w:rPr>
          <w:rFonts w:ascii="Arial" w:eastAsia="Times New Roman" w:hAnsi="Arial" w:cs="Times New Roman"/>
          <w:bCs/>
          <w:color w:val="000000"/>
          <w:sz w:val="24"/>
          <w:lang w:eastAsia="pt-BR"/>
        </w:rPr>
        <w:t>IDMS</w:t>
      </w:r>
      <w:bookmarkEnd w:id="34"/>
      <w:r w:rsidRPr="007A61B7">
        <w:rPr>
          <w:rFonts w:ascii="Arial" w:eastAsia="Times New Roman" w:hAnsi="Arial" w:cs="Times New Roman"/>
          <w:bCs/>
          <w:color w:val="000000"/>
          <w:sz w:val="24"/>
          <w:lang w:eastAsia="pt-BR"/>
        </w:rPr>
        <w:t xml:space="preserve"> </w:t>
      </w: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r w:rsidRPr="007A61B7">
        <w:rPr>
          <w:rFonts w:ascii="Arial" w:eastAsia="Times New Roman" w:hAnsi="Arial" w:cs="Arial"/>
          <w:sz w:val="24"/>
          <w:szCs w:val="21"/>
          <w:lang w:eastAsia="pt-BR"/>
        </w:rPr>
        <w:t xml:space="preserve">O Índice de Desenvolvimento Municipal Sustentável (IDMS) é uma das ferramentas do Sistema de Indicadores da FECAM, que tem como objetivo avaliar os municípios segundo seu nível de desenvolvimento sustentável. </w:t>
      </w: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r w:rsidRPr="007A61B7">
        <w:rPr>
          <w:rFonts w:ascii="Arial" w:eastAsia="Times New Roman" w:hAnsi="Arial" w:cs="Arial"/>
          <w:sz w:val="24"/>
          <w:szCs w:val="21"/>
          <w:lang w:eastAsia="pt-BR"/>
        </w:rPr>
        <w:t xml:space="preserve">Para composição do IDMS é utilizada a aplicação do conceito de desenvolvimento municipal sustentável construído a partir de </w:t>
      </w:r>
      <w:proofErr w:type="gramStart"/>
      <w:r w:rsidRPr="007A61B7">
        <w:rPr>
          <w:rFonts w:ascii="Arial" w:eastAsia="Times New Roman" w:hAnsi="Arial" w:cs="Arial"/>
          <w:sz w:val="24"/>
          <w:szCs w:val="21"/>
          <w:lang w:eastAsia="pt-BR"/>
        </w:rPr>
        <w:t>quatro índices base</w:t>
      </w:r>
      <w:proofErr w:type="gramEnd"/>
      <w:r w:rsidRPr="007A61B7">
        <w:rPr>
          <w:rFonts w:ascii="Arial" w:eastAsia="Times New Roman" w:hAnsi="Arial" w:cs="Arial"/>
          <w:sz w:val="24"/>
          <w:szCs w:val="21"/>
          <w:lang w:eastAsia="pt-BR"/>
        </w:rPr>
        <w:t>: dimensão sociocultural, econômica, ambiental e político institucional, indicadores considerados fundamentais para diagnosticar o grau de desenvolvimento de um território.</w:t>
      </w: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r w:rsidRPr="007A61B7">
        <w:rPr>
          <w:rFonts w:ascii="Arial" w:eastAsia="Times New Roman" w:hAnsi="Arial" w:cs="Arial"/>
          <w:sz w:val="24"/>
          <w:szCs w:val="21"/>
          <w:lang w:eastAsia="pt-BR"/>
        </w:rPr>
        <w:lastRenderedPageBreak/>
        <w:t>Esse índice, ao avaliar o desenvolvimento, configura-se como uma ferramenta de apoio à gestão capaz de evidenciar as prioridades municipais e regionais e situar as municipalidades em relação a um cenário futuro desejável.</w:t>
      </w: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r w:rsidRPr="007A61B7">
        <w:rPr>
          <w:rFonts w:ascii="Arial" w:eastAsia="Times New Roman" w:hAnsi="Arial" w:cs="Arial"/>
          <w:sz w:val="24"/>
          <w:szCs w:val="21"/>
          <w:lang w:eastAsia="pt-BR"/>
        </w:rPr>
        <w:t xml:space="preserve">A sustentabilidade é entendida como o desenvolvimento equilibrado das dimensões Social, Cultural, </w:t>
      </w:r>
      <w:r>
        <w:rPr>
          <w:rFonts w:ascii="Arial" w:eastAsia="Times New Roman" w:hAnsi="Arial" w:cs="Arial"/>
          <w:sz w:val="24"/>
          <w:szCs w:val="21"/>
          <w:lang w:eastAsia="pt-BR"/>
        </w:rPr>
        <w:t xml:space="preserve">Ambiental, Econômica e Político </w:t>
      </w:r>
      <w:r w:rsidRPr="007A61B7">
        <w:rPr>
          <w:rFonts w:ascii="Arial" w:eastAsia="Times New Roman" w:hAnsi="Arial" w:cs="Arial"/>
          <w:sz w:val="24"/>
          <w:szCs w:val="21"/>
          <w:lang w:eastAsia="pt-BR"/>
        </w:rPr>
        <w:t>institucional.</w:t>
      </w:r>
    </w:p>
    <w:p w:rsidR="00142EDC" w:rsidRPr="007A61B7" w:rsidRDefault="00142EDC" w:rsidP="006F6E20">
      <w:pPr>
        <w:spacing w:after="0" w:line="360" w:lineRule="auto"/>
        <w:ind w:firstLine="851"/>
        <w:jc w:val="both"/>
        <w:rPr>
          <w:rFonts w:ascii="Arial" w:eastAsia="Times New Roman" w:hAnsi="Arial" w:cs="Arial"/>
          <w:sz w:val="24"/>
          <w:szCs w:val="21"/>
          <w:lang w:eastAsia="pt-BR"/>
        </w:rPr>
      </w:pPr>
      <w:r>
        <w:rPr>
          <w:rFonts w:ascii="Arial" w:eastAsia="Times New Roman" w:hAnsi="Arial" w:cs="Arial"/>
          <w:sz w:val="24"/>
          <w:szCs w:val="21"/>
          <w:lang w:eastAsia="pt-BR"/>
        </w:rPr>
        <w:t>Na</w:t>
      </w:r>
      <w:r w:rsidRPr="007A61B7">
        <w:rPr>
          <w:rFonts w:ascii="Arial" w:eastAsia="Times New Roman" w:hAnsi="Arial" w:cs="Arial"/>
          <w:sz w:val="24"/>
          <w:szCs w:val="21"/>
          <w:lang w:eastAsia="pt-BR"/>
        </w:rPr>
        <w:t xml:space="preserve"> Figura </w:t>
      </w:r>
      <w:r w:rsidR="00F7749C">
        <w:rPr>
          <w:rFonts w:ascii="Arial" w:eastAsia="Times New Roman" w:hAnsi="Arial" w:cs="Arial"/>
          <w:sz w:val="24"/>
          <w:szCs w:val="21"/>
          <w:lang w:eastAsia="pt-BR"/>
        </w:rPr>
        <w:t>9</w:t>
      </w:r>
      <w:r w:rsidRPr="007A61B7">
        <w:rPr>
          <w:rFonts w:ascii="Arial" w:eastAsia="Times New Roman" w:hAnsi="Arial" w:cs="Arial"/>
          <w:sz w:val="24"/>
          <w:szCs w:val="21"/>
          <w:lang w:eastAsia="pt-BR"/>
        </w:rPr>
        <w:t xml:space="preserve"> é possível observar a evolução do IDMS no município, onde o mesmo passou de </w:t>
      </w:r>
      <w:proofErr w:type="gramStart"/>
      <w:r w:rsidRPr="007A61B7">
        <w:rPr>
          <w:rFonts w:ascii="Arial" w:eastAsia="Times New Roman" w:hAnsi="Arial" w:cs="Arial"/>
          <w:sz w:val="24"/>
          <w:szCs w:val="21"/>
          <w:lang w:eastAsia="pt-BR"/>
        </w:rPr>
        <w:t>0,</w:t>
      </w:r>
      <w:proofErr w:type="gramEnd"/>
      <w:r>
        <w:rPr>
          <w:rFonts w:ascii="Arial" w:eastAsia="Times New Roman" w:hAnsi="Arial" w:cs="Arial"/>
          <w:sz w:val="24"/>
          <w:szCs w:val="21"/>
          <w:lang w:eastAsia="pt-BR"/>
        </w:rPr>
        <w:t>5</w:t>
      </w:r>
      <w:r w:rsidR="001006E0">
        <w:rPr>
          <w:rFonts w:ascii="Arial" w:eastAsia="Times New Roman" w:hAnsi="Arial" w:cs="Arial"/>
          <w:sz w:val="24"/>
          <w:szCs w:val="21"/>
          <w:lang w:eastAsia="pt-BR"/>
        </w:rPr>
        <w:t>51</w:t>
      </w:r>
      <w:r w:rsidRPr="007A61B7">
        <w:rPr>
          <w:rFonts w:ascii="Arial" w:eastAsia="Times New Roman" w:hAnsi="Arial" w:cs="Arial"/>
          <w:sz w:val="24"/>
          <w:szCs w:val="21"/>
          <w:lang w:eastAsia="pt-BR"/>
        </w:rPr>
        <w:t xml:space="preserve"> para </w:t>
      </w:r>
      <w:r>
        <w:rPr>
          <w:rFonts w:ascii="Arial" w:eastAsia="Times New Roman" w:hAnsi="Arial" w:cs="Arial"/>
          <w:sz w:val="24"/>
          <w:szCs w:val="21"/>
          <w:lang w:eastAsia="pt-BR"/>
        </w:rPr>
        <w:t>0,6</w:t>
      </w:r>
      <w:r w:rsidR="001006E0">
        <w:rPr>
          <w:rFonts w:ascii="Arial" w:eastAsia="Times New Roman" w:hAnsi="Arial" w:cs="Arial"/>
          <w:sz w:val="24"/>
          <w:szCs w:val="21"/>
          <w:lang w:eastAsia="pt-BR"/>
        </w:rPr>
        <w:t>12</w:t>
      </w:r>
      <w:r w:rsidRPr="007A61B7">
        <w:rPr>
          <w:rFonts w:ascii="Arial" w:eastAsia="Times New Roman" w:hAnsi="Arial" w:cs="Arial"/>
          <w:sz w:val="24"/>
          <w:szCs w:val="21"/>
          <w:lang w:eastAsia="pt-BR"/>
        </w:rPr>
        <w:t xml:space="preserve"> em 201</w:t>
      </w:r>
      <w:r w:rsidR="001006E0">
        <w:rPr>
          <w:rFonts w:ascii="Arial" w:eastAsia="Times New Roman" w:hAnsi="Arial" w:cs="Arial"/>
          <w:sz w:val="24"/>
          <w:szCs w:val="21"/>
          <w:lang w:eastAsia="pt-BR"/>
        </w:rPr>
        <w:t>6</w:t>
      </w:r>
      <w:r w:rsidRPr="007A61B7">
        <w:rPr>
          <w:rFonts w:ascii="Arial" w:eastAsia="Times New Roman" w:hAnsi="Arial" w:cs="Arial"/>
          <w:sz w:val="24"/>
          <w:szCs w:val="21"/>
          <w:lang w:eastAsia="pt-BR"/>
        </w:rPr>
        <w:t>.</w:t>
      </w:r>
    </w:p>
    <w:p w:rsidR="00142EDC" w:rsidRPr="007A61B7" w:rsidRDefault="00142EDC" w:rsidP="006F6E20">
      <w:pPr>
        <w:spacing w:after="0" w:line="360" w:lineRule="auto"/>
        <w:ind w:firstLine="142"/>
        <w:rPr>
          <w:rFonts w:ascii="Arial" w:eastAsia="Times New Roman" w:hAnsi="Arial" w:cs="Arial"/>
          <w:sz w:val="20"/>
          <w:szCs w:val="21"/>
          <w:lang w:eastAsia="pt-BR"/>
        </w:rPr>
      </w:pPr>
    </w:p>
    <w:p w:rsidR="00142EDC" w:rsidRPr="007A61B7" w:rsidRDefault="00142EDC" w:rsidP="00142EDC">
      <w:pPr>
        <w:keepNext/>
        <w:spacing w:after="0" w:line="240" w:lineRule="auto"/>
        <w:rPr>
          <w:rFonts w:ascii="Arial" w:eastAsia="Times New Roman" w:hAnsi="Arial" w:cs="Arial"/>
          <w:bCs/>
          <w:noProof/>
          <w:sz w:val="24"/>
          <w:szCs w:val="21"/>
          <w:lang w:eastAsia="pt-BR"/>
        </w:rPr>
      </w:pPr>
      <w:bookmarkStart w:id="35" w:name="_Toc485027823"/>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9</w:t>
      </w:r>
      <w:r w:rsidR="00546120" w:rsidRPr="007A61B7">
        <w:rPr>
          <w:rFonts w:ascii="Arial" w:eastAsia="Calibri" w:hAnsi="Arial" w:cs="Arial"/>
          <w:bCs/>
          <w:noProof/>
          <w:sz w:val="20"/>
          <w:szCs w:val="20"/>
          <w:lang w:eastAsia="pt-BR"/>
        </w:rPr>
        <w:fldChar w:fldCharType="end"/>
      </w:r>
      <w:r w:rsidRPr="007A61B7">
        <w:rPr>
          <w:rFonts w:ascii="Arial" w:eastAsia="Times New Roman" w:hAnsi="Arial" w:cs="Arial"/>
          <w:bCs/>
          <w:sz w:val="20"/>
          <w:szCs w:val="21"/>
          <w:lang w:eastAsia="pt-BR"/>
        </w:rPr>
        <w:t>: IDMS de 2012 e 2014</w:t>
      </w:r>
      <w:bookmarkEnd w:id="35"/>
    </w:p>
    <w:p w:rsidR="00142EDC" w:rsidRPr="007A61B7" w:rsidRDefault="001006E0" w:rsidP="006F6E20">
      <w:pPr>
        <w:spacing w:after="120" w:line="240" w:lineRule="auto"/>
        <w:rPr>
          <w:rFonts w:ascii="Arial" w:eastAsia="Times New Roman" w:hAnsi="Arial" w:cs="Arial"/>
          <w:sz w:val="24"/>
          <w:szCs w:val="21"/>
          <w:highlight w:val="yellow"/>
          <w:lang w:eastAsia="pt-BR"/>
        </w:rPr>
      </w:pPr>
      <w:r w:rsidRPr="001006E0">
        <w:rPr>
          <w:rFonts w:ascii="Arial" w:eastAsia="Times New Roman" w:hAnsi="Arial" w:cs="Arial"/>
          <w:noProof/>
          <w:sz w:val="24"/>
          <w:szCs w:val="21"/>
          <w:lang w:eastAsia="pt-BR"/>
        </w:rPr>
        <w:drawing>
          <wp:inline distT="0" distB="0" distL="0" distR="0">
            <wp:extent cx="5705475" cy="1685925"/>
            <wp:effectExtent l="19050" t="0" r="9525" b="0"/>
            <wp:docPr id="34"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142EDC" w:rsidRPr="007A61B7" w:rsidRDefault="00142EDC" w:rsidP="00142EDC">
      <w:pPr>
        <w:spacing w:after="0" w:line="360" w:lineRule="auto"/>
        <w:rPr>
          <w:rFonts w:ascii="Arial" w:eastAsia="Times New Roman" w:hAnsi="Arial" w:cs="Arial"/>
          <w:sz w:val="24"/>
          <w:szCs w:val="21"/>
          <w:lang w:eastAsia="pt-BR"/>
        </w:rPr>
      </w:pPr>
      <w:r w:rsidRPr="007A61B7">
        <w:rPr>
          <w:rFonts w:ascii="Arial" w:eastAsia="Times New Roman" w:hAnsi="Arial" w:cs="Arial"/>
          <w:sz w:val="20"/>
          <w:szCs w:val="21"/>
          <w:lang w:eastAsia="pt-BR"/>
        </w:rPr>
        <w:t>Fonte: FECAM, 201</w:t>
      </w:r>
      <w:r w:rsidR="00355E90">
        <w:rPr>
          <w:rFonts w:ascii="Arial" w:eastAsia="Times New Roman" w:hAnsi="Arial" w:cs="Arial"/>
          <w:sz w:val="20"/>
          <w:szCs w:val="21"/>
          <w:lang w:eastAsia="pt-BR"/>
        </w:rPr>
        <w:t xml:space="preserve">6. </w:t>
      </w:r>
    </w:p>
    <w:p w:rsidR="00142EDC" w:rsidRPr="006F6E20" w:rsidRDefault="00142EDC" w:rsidP="006F6E20">
      <w:pPr>
        <w:spacing w:after="0" w:line="360" w:lineRule="auto"/>
        <w:ind w:firstLine="851"/>
        <w:jc w:val="both"/>
        <w:rPr>
          <w:rFonts w:ascii="Arial" w:eastAsia="Times New Roman" w:hAnsi="Arial" w:cs="Arial"/>
          <w:color w:val="000000"/>
          <w:sz w:val="24"/>
          <w:szCs w:val="24"/>
          <w:lang w:eastAsia="pt-BR"/>
        </w:rPr>
      </w:pPr>
    </w:p>
    <w:p w:rsidR="00142EDC" w:rsidRPr="006F6E20" w:rsidRDefault="00142EDC" w:rsidP="006F6E20">
      <w:pPr>
        <w:keepNext/>
        <w:keepLines/>
        <w:numPr>
          <w:ilvl w:val="2"/>
          <w:numId w:val="1"/>
        </w:numPr>
        <w:spacing w:after="0" w:line="360" w:lineRule="auto"/>
        <w:outlineLvl w:val="2"/>
        <w:rPr>
          <w:rFonts w:ascii="Arial" w:eastAsia="Times New Roman" w:hAnsi="Arial" w:cs="Arial"/>
          <w:bCs/>
          <w:color w:val="000000"/>
          <w:sz w:val="24"/>
          <w:szCs w:val="24"/>
          <w:lang w:eastAsia="pt-BR"/>
        </w:rPr>
      </w:pPr>
      <w:bookmarkStart w:id="36" w:name="_Toc485028226"/>
      <w:r w:rsidRPr="006F6E20">
        <w:rPr>
          <w:rFonts w:ascii="Arial" w:eastAsia="Times New Roman" w:hAnsi="Arial" w:cs="Arial"/>
          <w:bCs/>
          <w:color w:val="000000"/>
          <w:sz w:val="24"/>
          <w:szCs w:val="24"/>
          <w:lang w:eastAsia="pt-BR"/>
        </w:rPr>
        <w:t>Valor adicionado e índice de participação</w:t>
      </w:r>
      <w:bookmarkEnd w:id="36"/>
    </w:p>
    <w:p w:rsidR="00142EDC" w:rsidRPr="006F6E20" w:rsidRDefault="00142EDC" w:rsidP="006F6E20">
      <w:pPr>
        <w:widowControl w:val="0"/>
        <w:adjustRightInd w:val="0"/>
        <w:spacing w:after="0" w:line="360" w:lineRule="auto"/>
        <w:jc w:val="both"/>
        <w:textAlignment w:val="baseline"/>
        <w:rPr>
          <w:rFonts w:ascii="Arial" w:eastAsia="Times New Roman" w:hAnsi="Arial" w:cs="Arial"/>
          <w:sz w:val="24"/>
          <w:szCs w:val="24"/>
          <w:highlight w:val="cyan"/>
          <w:lang w:eastAsia="pt-BR"/>
        </w:rPr>
      </w:pPr>
    </w:p>
    <w:p w:rsidR="00142EDC" w:rsidRPr="006F6E20" w:rsidRDefault="00142EDC" w:rsidP="006F6E20">
      <w:pPr>
        <w:shd w:val="clear" w:color="auto" w:fill="FFFFFF"/>
        <w:spacing w:after="0" w:line="360" w:lineRule="auto"/>
        <w:ind w:firstLine="851"/>
        <w:jc w:val="both"/>
        <w:textAlignment w:val="baseline"/>
        <w:rPr>
          <w:rFonts w:ascii="Arial" w:eastAsia="Times New Roman" w:hAnsi="Arial" w:cs="Arial"/>
          <w:spacing w:val="-3"/>
          <w:sz w:val="24"/>
          <w:szCs w:val="24"/>
          <w:shd w:val="clear" w:color="auto" w:fill="FFFFFF"/>
          <w:lang w:eastAsia="pt-BR"/>
        </w:rPr>
      </w:pPr>
      <w:r w:rsidRPr="006F6E20">
        <w:rPr>
          <w:rFonts w:ascii="Arial" w:eastAsia="Times New Roman" w:hAnsi="Arial" w:cs="Arial"/>
          <w:spacing w:val="-3"/>
          <w:sz w:val="24"/>
          <w:szCs w:val="24"/>
          <w:shd w:val="clear" w:color="auto" w:fill="FFFFFF"/>
          <w:lang w:eastAsia="pt-BR"/>
        </w:rPr>
        <w:t>O Valor adicionado (VA) é o componente principal (85%) para formação do índice de retorno do ICMS ao município. É apurado anualmente para cada município e tem como base o movimento econômico (vendas das empresas, vendas da produção agropecuária, consumo de energia elétrica, serviços de telecomunicação) ocorridos no mesmo.</w:t>
      </w:r>
    </w:p>
    <w:p w:rsidR="00142EDC" w:rsidRPr="006F6E20" w:rsidRDefault="00142EDC" w:rsidP="006F6E20">
      <w:pPr>
        <w:spacing w:after="0" w:line="360" w:lineRule="auto"/>
        <w:ind w:firstLine="851"/>
        <w:jc w:val="both"/>
        <w:textAlignment w:val="baseline"/>
        <w:rPr>
          <w:rFonts w:ascii="Arial" w:eastAsia="Times New Roman" w:hAnsi="Arial" w:cs="Arial"/>
          <w:spacing w:val="-3"/>
          <w:sz w:val="24"/>
          <w:szCs w:val="24"/>
          <w:lang w:eastAsia="pt-BR"/>
        </w:rPr>
      </w:pPr>
      <w:r w:rsidRPr="006F6E20">
        <w:rPr>
          <w:rFonts w:ascii="Arial" w:eastAsia="Times New Roman" w:hAnsi="Arial" w:cs="Arial"/>
          <w:spacing w:val="-3"/>
          <w:sz w:val="24"/>
          <w:szCs w:val="24"/>
          <w:lang w:eastAsia="pt-BR"/>
        </w:rPr>
        <w:t>Já o índice de participação dos municípios - IPM no produto da arrecadação do ICMS é formado pelo somatório resultante de dois critérios, sendo eles:</w:t>
      </w:r>
    </w:p>
    <w:p w:rsidR="00142EDC" w:rsidRPr="006F6E20" w:rsidRDefault="00142EDC" w:rsidP="006F6E20">
      <w:pPr>
        <w:spacing w:after="0" w:line="360" w:lineRule="auto"/>
        <w:ind w:firstLine="851"/>
        <w:jc w:val="both"/>
        <w:textAlignment w:val="baseline"/>
        <w:rPr>
          <w:rFonts w:ascii="Arial" w:eastAsia="Times New Roman" w:hAnsi="Arial" w:cs="Arial"/>
          <w:spacing w:val="-3"/>
          <w:sz w:val="24"/>
          <w:szCs w:val="24"/>
          <w:lang w:eastAsia="pt-BR"/>
        </w:rPr>
      </w:pPr>
      <w:r w:rsidRPr="006F6E20">
        <w:rPr>
          <w:rFonts w:ascii="Arial" w:eastAsia="Times New Roman" w:hAnsi="Arial" w:cs="Arial"/>
          <w:spacing w:val="-3"/>
          <w:sz w:val="24"/>
          <w:szCs w:val="24"/>
          <w:lang w:eastAsia="pt-BR"/>
        </w:rPr>
        <w:t>a) Do rateio de 15% (quinze por cento) em partes iguais entre todos os municípios do Estado e;</w:t>
      </w:r>
    </w:p>
    <w:p w:rsidR="00142EDC" w:rsidRPr="006F6E20" w:rsidRDefault="00ED61A5" w:rsidP="006F6E20">
      <w:pPr>
        <w:spacing w:after="0" w:line="360" w:lineRule="auto"/>
        <w:ind w:firstLine="851"/>
        <w:jc w:val="both"/>
        <w:textAlignment w:val="baseline"/>
        <w:rPr>
          <w:rFonts w:ascii="Arial" w:eastAsia="Times New Roman" w:hAnsi="Arial" w:cs="Arial"/>
          <w:spacing w:val="-3"/>
          <w:sz w:val="24"/>
          <w:szCs w:val="24"/>
          <w:lang w:eastAsia="pt-BR"/>
        </w:rPr>
      </w:pPr>
      <w:r>
        <w:rPr>
          <w:rFonts w:ascii="Arial" w:eastAsia="Times New Roman" w:hAnsi="Arial" w:cs="Arial"/>
          <w:spacing w:val="-3"/>
          <w:sz w:val="24"/>
          <w:szCs w:val="24"/>
          <w:lang w:eastAsia="pt-BR"/>
        </w:rPr>
        <w:t>b) Da participação do município no valor</w:t>
      </w:r>
      <w:proofErr w:type="gramStart"/>
      <w:r>
        <w:rPr>
          <w:rFonts w:ascii="Arial" w:eastAsia="Times New Roman" w:hAnsi="Arial" w:cs="Arial"/>
          <w:spacing w:val="-3"/>
          <w:sz w:val="24"/>
          <w:szCs w:val="24"/>
          <w:lang w:eastAsia="pt-BR"/>
        </w:rPr>
        <w:t xml:space="preserve"> </w:t>
      </w:r>
      <w:r w:rsidR="005429DA">
        <w:rPr>
          <w:rFonts w:ascii="Arial" w:eastAsia="Times New Roman" w:hAnsi="Arial" w:cs="Arial"/>
          <w:spacing w:val="-3"/>
          <w:sz w:val="24"/>
          <w:szCs w:val="24"/>
          <w:lang w:eastAsia="pt-BR"/>
        </w:rPr>
        <w:t xml:space="preserve"> </w:t>
      </w:r>
      <w:proofErr w:type="gramEnd"/>
      <w:r w:rsidR="00142EDC" w:rsidRPr="006F6E20">
        <w:rPr>
          <w:rFonts w:ascii="Arial" w:eastAsia="Times New Roman" w:hAnsi="Arial" w:cs="Arial"/>
          <w:spacing w:val="-3"/>
          <w:sz w:val="24"/>
          <w:szCs w:val="24"/>
          <w:lang w:eastAsia="pt-BR"/>
        </w:rPr>
        <w:t xml:space="preserve">adicionado </w:t>
      </w:r>
      <w:r>
        <w:rPr>
          <w:rFonts w:ascii="Arial" w:eastAsia="Times New Roman" w:hAnsi="Arial" w:cs="Arial"/>
          <w:spacing w:val="-3"/>
          <w:sz w:val="24"/>
          <w:szCs w:val="24"/>
          <w:lang w:eastAsia="pt-BR"/>
        </w:rPr>
        <w:t xml:space="preserve">em relação ao valor adicionado </w:t>
      </w:r>
      <w:r w:rsidR="00142EDC" w:rsidRPr="006F6E20">
        <w:rPr>
          <w:rFonts w:ascii="Arial" w:eastAsia="Times New Roman" w:hAnsi="Arial" w:cs="Arial"/>
          <w:spacing w:val="-3"/>
          <w:sz w:val="24"/>
          <w:szCs w:val="24"/>
          <w:lang w:eastAsia="pt-BR"/>
        </w:rPr>
        <w:t>do Estado, considerando-se a média dos dois últimos anos e peso equivalente a 85% (oitenta e cinco por cento).</w:t>
      </w:r>
    </w:p>
    <w:p w:rsidR="00142EDC" w:rsidRPr="006F6E20" w:rsidRDefault="00142EDC" w:rsidP="006F6E20">
      <w:pPr>
        <w:shd w:val="clear" w:color="auto" w:fill="FFFFFF"/>
        <w:spacing w:after="0" w:line="360" w:lineRule="auto"/>
        <w:ind w:firstLine="851"/>
        <w:jc w:val="both"/>
        <w:textAlignment w:val="baseline"/>
        <w:rPr>
          <w:rFonts w:ascii="Arial" w:eastAsia="Times New Roman" w:hAnsi="Arial" w:cs="Arial"/>
          <w:spacing w:val="-3"/>
          <w:sz w:val="24"/>
          <w:szCs w:val="24"/>
          <w:lang w:eastAsia="pt-BR"/>
        </w:rPr>
      </w:pPr>
      <w:r w:rsidRPr="006F6E20">
        <w:rPr>
          <w:rFonts w:ascii="Arial" w:eastAsia="Times New Roman" w:hAnsi="Arial" w:cs="Arial"/>
          <w:spacing w:val="-3"/>
          <w:sz w:val="24"/>
          <w:szCs w:val="24"/>
          <w:lang w:eastAsia="pt-BR"/>
        </w:rPr>
        <w:t xml:space="preserve">Na Figura </w:t>
      </w:r>
      <w:r w:rsidR="00F7749C">
        <w:rPr>
          <w:rFonts w:ascii="Arial" w:eastAsia="Times New Roman" w:hAnsi="Arial" w:cs="Arial"/>
          <w:spacing w:val="-3"/>
          <w:sz w:val="24"/>
          <w:szCs w:val="24"/>
          <w:lang w:eastAsia="pt-BR"/>
        </w:rPr>
        <w:t>10</w:t>
      </w:r>
      <w:r w:rsidRPr="006F6E20">
        <w:rPr>
          <w:rFonts w:ascii="Arial" w:eastAsia="Times New Roman" w:hAnsi="Arial" w:cs="Arial"/>
          <w:spacing w:val="-3"/>
          <w:sz w:val="24"/>
          <w:szCs w:val="24"/>
          <w:lang w:eastAsia="pt-BR"/>
        </w:rPr>
        <w:t xml:space="preserve">, é possível comparar os valores referentes ao VA e o índice de participação do município, sabendo que o VA de 2011 e 2012 estabelece o IPM de 2013, o VA de 2012 e 2013 estabelece o IPM de 2014 e assim sucessivamente. </w:t>
      </w:r>
    </w:p>
    <w:p w:rsidR="00142EDC" w:rsidRPr="00FD4C8E" w:rsidRDefault="00142EDC" w:rsidP="00142EDC">
      <w:pPr>
        <w:keepNext/>
        <w:spacing w:after="0" w:line="240" w:lineRule="auto"/>
        <w:rPr>
          <w:rFonts w:ascii="Arial" w:eastAsia="Times New Roman" w:hAnsi="Arial" w:cs="Arial"/>
          <w:bCs/>
          <w:color w:val="FF0000"/>
          <w:spacing w:val="-3"/>
          <w:sz w:val="24"/>
          <w:szCs w:val="20"/>
          <w:lang w:eastAsia="pt-BR"/>
        </w:rPr>
      </w:pPr>
      <w:bookmarkStart w:id="37" w:name="_Toc485027824"/>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10</w:t>
      </w:r>
      <w:r w:rsidR="00546120" w:rsidRPr="007A61B7">
        <w:rPr>
          <w:rFonts w:ascii="Arial" w:eastAsia="Calibri" w:hAnsi="Arial" w:cs="Arial"/>
          <w:bCs/>
          <w:noProof/>
          <w:sz w:val="20"/>
          <w:szCs w:val="20"/>
          <w:lang w:eastAsia="pt-BR"/>
        </w:rPr>
        <w:fldChar w:fldCharType="end"/>
      </w:r>
      <w:r w:rsidRPr="007A61B7">
        <w:rPr>
          <w:rFonts w:ascii="Arial" w:eastAsia="Times New Roman" w:hAnsi="Arial" w:cs="Arial"/>
          <w:bCs/>
          <w:spacing w:val="-3"/>
          <w:sz w:val="20"/>
          <w:szCs w:val="20"/>
          <w:lang w:eastAsia="pt-BR"/>
        </w:rPr>
        <w:t>: Valor Adicionado e IPM de Ibiam.</w:t>
      </w:r>
      <w:bookmarkEnd w:id="37"/>
      <w:r w:rsidR="00FD4C8E">
        <w:rPr>
          <w:rFonts w:ascii="Arial" w:eastAsia="Times New Roman" w:hAnsi="Arial" w:cs="Arial"/>
          <w:bCs/>
          <w:spacing w:val="-3"/>
          <w:sz w:val="20"/>
          <w:szCs w:val="20"/>
          <w:lang w:eastAsia="pt-BR"/>
        </w:rPr>
        <w:t xml:space="preserve"> </w:t>
      </w:r>
    </w:p>
    <w:p w:rsidR="00142EDC" w:rsidRPr="007A61B7" w:rsidRDefault="00C73225" w:rsidP="006F6E20">
      <w:pPr>
        <w:widowControl w:val="0"/>
        <w:adjustRightInd w:val="0"/>
        <w:spacing w:after="120" w:line="240" w:lineRule="auto"/>
        <w:jc w:val="both"/>
        <w:textAlignment w:val="baseline"/>
        <w:rPr>
          <w:rFonts w:ascii="Arial" w:eastAsia="Times New Roman" w:hAnsi="Arial" w:cs="Arial"/>
          <w:sz w:val="24"/>
          <w:szCs w:val="24"/>
          <w:highlight w:val="cyan"/>
          <w:lang w:eastAsia="pt-BR"/>
        </w:rPr>
      </w:pPr>
      <w:r w:rsidRPr="00C73225">
        <w:rPr>
          <w:rFonts w:ascii="Arial" w:eastAsia="Times New Roman" w:hAnsi="Arial" w:cs="Arial"/>
          <w:noProof/>
          <w:sz w:val="24"/>
          <w:szCs w:val="24"/>
          <w:lang w:eastAsia="pt-BR"/>
        </w:rPr>
        <w:drawing>
          <wp:inline distT="0" distB="0" distL="0" distR="0">
            <wp:extent cx="5627039" cy="2735249"/>
            <wp:effectExtent l="19050" t="0" r="11761" b="7951"/>
            <wp:docPr id="1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42EDC" w:rsidRPr="007A61B7" w:rsidRDefault="00142EDC" w:rsidP="00142EDC">
      <w:pPr>
        <w:shd w:val="clear" w:color="auto" w:fill="FFFFFF"/>
        <w:spacing w:after="0" w:line="360" w:lineRule="auto"/>
        <w:textAlignment w:val="baseline"/>
        <w:rPr>
          <w:rFonts w:ascii="Arial" w:eastAsia="Times New Roman" w:hAnsi="Arial" w:cs="Arial"/>
          <w:spacing w:val="-3"/>
          <w:sz w:val="24"/>
          <w:szCs w:val="20"/>
          <w:highlight w:val="yellow"/>
          <w:lang w:eastAsia="pt-BR"/>
        </w:rPr>
      </w:pPr>
      <w:r w:rsidRPr="007A61B7">
        <w:rPr>
          <w:rFonts w:ascii="Arial" w:eastAsia="Times New Roman" w:hAnsi="Arial" w:cs="Arial"/>
          <w:spacing w:val="-3"/>
          <w:sz w:val="20"/>
          <w:szCs w:val="20"/>
          <w:lang w:eastAsia="pt-BR"/>
        </w:rPr>
        <w:t>Fonte: SEF, 201</w:t>
      </w:r>
      <w:r w:rsidR="00C73225">
        <w:rPr>
          <w:rFonts w:ascii="Arial" w:eastAsia="Times New Roman" w:hAnsi="Arial" w:cs="Arial"/>
          <w:spacing w:val="-3"/>
          <w:sz w:val="20"/>
          <w:szCs w:val="20"/>
          <w:lang w:eastAsia="pt-BR"/>
        </w:rPr>
        <w:t>6</w:t>
      </w:r>
      <w:r w:rsidRPr="007A61B7">
        <w:rPr>
          <w:rFonts w:ascii="Arial" w:eastAsia="Times New Roman" w:hAnsi="Arial" w:cs="Arial"/>
          <w:spacing w:val="-3"/>
          <w:sz w:val="20"/>
          <w:szCs w:val="20"/>
          <w:lang w:eastAsia="pt-BR"/>
        </w:rPr>
        <w:t>.</w:t>
      </w:r>
    </w:p>
    <w:p w:rsidR="00142EDC" w:rsidRPr="007A61B7" w:rsidRDefault="00142EDC" w:rsidP="006F6E20">
      <w:pPr>
        <w:keepNext/>
        <w:keepLines/>
        <w:spacing w:after="0" w:line="360" w:lineRule="auto"/>
        <w:outlineLvl w:val="2"/>
        <w:rPr>
          <w:rFonts w:ascii="Arial" w:eastAsia="Times New Roman" w:hAnsi="Arial" w:cs="Times New Roman"/>
          <w:bCs/>
          <w:color w:val="000000"/>
          <w:sz w:val="24"/>
          <w:highlight w:val="cyan"/>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38" w:name="_Toc485028227"/>
      <w:r w:rsidRPr="007A61B7">
        <w:rPr>
          <w:rFonts w:ascii="Arial" w:eastAsia="Times New Roman" w:hAnsi="Arial" w:cs="Times New Roman"/>
          <w:bCs/>
          <w:color w:val="000000"/>
          <w:sz w:val="24"/>
          <w:lang w:eastAsia="pt-BR"/>
        </w:rPr>
        <w:t>ICMS, IPI e IPVA</w:t>
      </w:r>
      <w:bookmarkEnd w:id="38"/>
    </w:p>
    <w:p w:rsidR="00142EDC" w:rsidRPr="007A61B7" w:rsidRDefault="00142EDC" w:rsidP="006F6E20">
      <w:pPr>
        <w:widowControl w:val="0"/>
        <w:adjustRightInd w:val="0"/>
        <w:spacing w:after="0" w:line="360" w:lineRule="auto"/>
        <w:ind w:left="585"/>
        <w:contextualSpacing/>
        <w:jc w:val="both"/>
        <w:textAlignment w:val="baseline"/>
        <w:rPr>
          <w:rFonts w:ascii="Arial" w:eastAsia="Times New Roman" w:hAnsi="Arial" w:cs="Arial"/>
          <w:sz w:val="24"/>
          <w:szCs w:val="24"/>
          <w:lang w:eastAsia="pt-BR"/>
        </w:rPr>
      </w:pPr>
    </w:p>
    <w:p w:rsidR="00142EDC" w:rsidRPr="007A61B7" w:rsidRDefault="00142EDC" w:rsidP="006F6E20">
      <w:pPr>
        <w:shd w:val="clear" w:color="auto" w:fill="FFFFFF"/>
        <w:spacing w:after="0" w:line="360" w:lineRule="auto"/>
        <w:ind w:firstLine="851"/>
        <w:contextualSpacing/>
        <w:jc w:val="both"/>
        <w:textAlignment w:val="baseline"/>
        <w:rPr>
          <w:rFonts w:ascii="Arial" w:eastAsia="Times New Roman" w:hAnsi="Arial" w:cs="Arial"/>
          <w:spacing w:val="-3"/>
          <w:sz w:val="24"/>
          <w:szCs w:val="20"/>
          <w:lang w:eastAsia="pt-BR"/>
        </w:rPr>
      </w:pPr>
      <w:r w:rsidRPr="007A61B7">
        <w:rPr>
          <w:rFonts w:ascii="Arial" w:eastAsia="Times New Roman" w:hAnsi="Arial" w:cs="Arial"/>
          <w:spacing w:val="-3"/>
          <w:sz w:val="24"/>
          <w:szCs w:val="20"/>
          <w:lang w:eastAsia="pt-BR"/>
        </w:rPr>
        <w:t>O ICMS - Imposto sobre operações relativas à circulação de mercadorias e sobre prestações de serviços de transporte interestadual e intermunicipal e de comunicação - é o principal imposto de competência estadual. Vinte e cinco por cento (25%) da arrecadação do ICMS retorna aos municípios de acordo com seu índice de participação (IPM).</w:t>
      </w:r>
    </w:p>
    <w:p w:rsidR="00142EDC" w:rsidRPr="007A61B7" w:rsidRDefault="00142EDC" w:rsidP="006F6E20">
      <w:pPr>
        <w:shd w:val="clear" w:color="auto" w:fill="FFFFFF"/>
        <w:spacing w:after="0" w:line="360" w:lineRule="auto"/>
        <w:ind w:firstLine="851"/>
        <w:jc w:val="both"/>
        <w:textAlignment w:val="baseline"/>
        <w:rPr>
          <w:rFonts w:ascii="Arial" w:eastAsia="Times New Roman" w:hAnsi="Arial" w:cs="Arial"/>
          <w:spacing w:val="-3"/>
          <w:sz w:val="24"/>
          <w:szCs w:val="24"/>
          <w:lang w:eastAsia="pt-BR"/>
        </w:rPr>
      </w:pPr>
      <w:r w:rsidRPr="007A61B7">
        <w:rPr>
          <w:rFonts w:ascii="Arial" w:eastAsia="Times New Roman" w:hAnsi="Arial" w:cs="Arial"/>
          <w:spacing w:val="-3"/>
          <w:sz w:val="24"/>
          <w:szCs w:val="24"/>
          <w:lang w:eastAsia="pt-BR"/>
        </w:rPr>
        <w:t>O IPI (</w:t>
      </w:r>
      <w:r w:rsidRPr="007A61B7">
        <w:rPr>
          <w:rFonts w:ascii="Arial" w:eastAsia="Times New Roman" w:hAnsi="Arial" w:cs="Arial"/>
          <w:bCs/>
          <w:sz w:val="24"/>
          <w:szCs w:val="24"/>
          <w:shd w:val="clear" w:color="auto" w:fill="FFFFFF"/>
          <w:lang w:eastAsia="pt-BR"/>
        </w:rPr>
        <w:t>Imposto sobre Produtos Industrializados)</w:t>
      </w:r>
      <w:r w:rsidRPr="007A61B7">
        <w:rPr>
          <w:rFonts w:ascii="Arial" w:eastAsia="Times New Roman" w:hAnsi="Arial" w:cs="Arial"/>
          <w:b/>
          <w:bCs/>
          <w:sz w:val="24"/>
          <w:szCs w:val="24"/>
          <w:shd w:val="clear" w:color="auto" w:fill="FFFFFF"/>
          <w:lang w:eastAsia="pt-BR"/>
        </w:rPr>
        <w:t xml:space="preserve"> </w:t>
      </w:r>
      <w:r w:rsidRPr="007A61B7">
        <w:rPr>
          <w:rFonts w:ascii="Arial" w:eastAsia="Times New Roman" w:hAnsi="Arial" w:cs="Arial"/>
          <w:bCs/>
          <w:sz w:val="24"/>
          <w:szCs w:val="24"/>
          <w:shd w:val="clear" w:color="auto" w:fill="FFFFFF"/>
          <w:lang w:eastAsia="pt-BR"/>
        </w:rPr>
        <w:t>é o i</w:t>
      </w:r>
      <w:r w:rsidRPr="007A61B7">
        <w:rPr>
          <w:rFonts w:ascii="Arial" w:eastAsia="Times New Roman" w:hAnsi="Arial" w:cs="Arial"/>
          <w:sz w:val="24"/>
          <w:szCs w:val="24"/>
          <w:shd w:val="clear" w:color="auto" w:fill="FFFFFF"/>
          <w:lang w:eastAsia="pt-BR"/>
        </w:rPr>
        <w:t xml:space="preserve">mposto que recai sobre o produto importado quando do seu desembaraço aduaneiro (procedimento mediante o qual é verificada a exatidão dos dados declarados pelo importador em relação às mercadorias importadas), assim como na saída do produto nacional industrializado, </w:t>
      </w:r>
      <w:proofErr w:type="gramStart"/>
      <w:r w:rsidRPr="007A61B7">
        <w:rPr>
          <w:rFonts w:ascii="Arial" w:eastAsia="Times New Roman" w:hAnsi="Arial" w:cs="Arial"/>
          <w:sz w:val="24"/>
          <w:szCs w:val="24"/>
          <w:shd w:val="clear" w:color="auto" w:fill="FFFFFF"/>
          <w:lang w:eastAsia="pt-BR"/>
        </w:rPr>
        <w:t>o IPI afeta</w:t>
      </w:r>
      <w:proofErr w:type="gramEnd"/>
      <w:r w:rsidRPr="007A61B7">
        <w:rPr>
          <w:rFonts w:ascii="Arial" w:eastAsia="Times New Roman" w:hAnsi="Arial" w:cs="Arial"/>
          <w:sz w:val="24"/>
          <w:szCs w:val="24"/>
          <w:shd w:val="clear" w:color="auto" w:fill="FFFFFF"/>
          <w:lang w:eastAsia="pt-BR"/>
        </w:rPr>
        <w:t xml:space="preserve"> o valor de tudo o que adquirimos. Esse imposto também é cobrado na arrematação do produto apreendido ou abandonado quando esse é levado a leilão. Seu contribuinte pode ser o importador, o industrial, o comerciante ou o arrematador.</w:t>
      </w:r>
    </w:p>
    <w:p w:rsidR="00142EDC" w:rsidRPr="007A61B7" w:rsidRDefault="00142EDC" w:rsidP="006F6E20">
      <w:pPr>
        <w:widowControl w:val="0"/>
        <w:adjustRightInd w:val="0"/>
        <w:spacing w:after="0" w:line="360" w:lineRule="auto"/>
        <w:ind w:firstLine="851"/>
        <w:jc w:val="both"/>
        <w:textAlignment w:val="baseline"/>
        <w:rPr>
          <w:rFonts w:ascii="Arial" w:eastAsia="Times New Roman" w:hAnsi="Arial" w:cs="Arial"/>
          <w:sz w:val="24"/>
          <w:lang w:eastAsia="pt-BR"/>
        </w:rPr>
      </w:pPr>
      <w:r w:rsidRPr="007A61B7">
        <w:rPr>
          <w:rFonts w:ascii="Arial" w:eastAsia="Times New Roman" w:hAnsi="Arial" w:cs="Arial"/>
          <w:sz w:val="24"/>
          <w:lang w:eastAsia="pt-BR"/>
        </w:rPr>
        <w:t>O IPVA é o Imposto sobre a Propriedade de Veículos Automotores, de competência dos Estados e do Distrito Federal, foi instituído em substituição à antiga Taxa Rodoviária Única - TRU, cobrada anualmente pela União no licenciamento dos veículos.</w:t>
      </w:r>
    </w:p>
    <w:p w:rsidR="00142EDC" w:rsidRPr="007A61B7" w:rsidRDefault="00142EDC" w:rsidP="006F6E20">
      <w:pPr>
        <w:widowControl w:val="0"/>
        <w:adjustRightInd w:val="0"/>
        <w:spacing w:after="0" w:line="360" w:lineRule="auto"/>
        <w:ind w:firstLine="851"/>
        <w:contextualSpacing/>
        <w:jc w:val="both"/>
        <w:textAlignment w:val="baseline"/>
        <w:rPr>
          <w:rFonts w:ascii="Arial" w:eastAsia="Times New Roman" w:hAnsi="Arial" w:cs="Arial"/>
          <w:sz w:val="24"/>
          <w:lang w:eastAsia="pt-BR"/>
        </w:rPr>
      </w:pPr>
      <w:r w:rsidRPr="007A61B7">
        <w:rPr>
          <w:rFonts w:ascii="Arial" w:eastAsia="Times New Roman" w:hAnsi="Arial" w:cs="Arial"/>
          <w:sz w:val="24"/>
          <w:lang w:eastAsia="pt-BR"/>
        </w:rPr>
        <w:t xml:space="preserve">É possível acompanhar a variação referente a esses três tributos, na página </w:t>
      </w:r>
      <w:r w:rsidRPr="007A61B7">
        <w:rPr>
          <w:rFonts w:ascii="Arial" w:eastAsia="Times New Roman" w:hAnsi="Arial" w:cs="Arial"/>
          <w:sz w:val="24"/>
          <w:lang w:eastAsia="pt-BR"/>
        </w:rPr>
        <w:lastRenderedPageBreak/>
        <w:t>oficial da Secretaria Estadual da Fazenda. Na Figura 1</w:t>
      </w:r>
      <w:r w:rsidR="00F7749C">
        <w:rPr>
          <w:rFonts w:ascii="Arial" w:eastAsia="Times New Roman" w:hAnsi="Arial" w:cs="Arial"/>
          <w:sz w:val="24"/>
          <w:lang w:eastAsia="pt-BR"/>
        </w:rPr>
        <w:t>1</w:t>
      </w:r>
      <w:r w:rsidRPr="007A61B7">
        <w:rPr>
          <w:rFonts w:ascii="Arial" w:eastAsia="Times New Roman" w:hAnsi="Arial" w:cs="Arial"/>
          <w:sz w:val="24"/>
          <w:lang w:eastAsia="pt-BR"/>
        </w:rPr>
        <w:t xml:space="preserve">, são apresentados os dados a partir de 2010. </w:t>
      </w:r>
    </w:p>
    <w:p w:rsidR="00142EDC" w:rsidRPr="007A61B7" w:rsidRDefault="00142EDC" w:rsidP="006F6E20">
      <w:pPr>
        <w:widowControl w:val="0"/>
        <w:adjustRightInd w:val="0"/>
        <w:spacing w:after="0" w:line="360" w:lineRule="auto"/>
        <w:ind w:firstLine="851"/>
        <w:contextualSpacing/>
        <w:jc w:val="both"/>
        <w:textAlignment w:val="baseline"/>
        <w:rPr>
          <w:rFonts w:ascii="Arial" w:eastAsia="Times New Roman" w:hAnsi="Arial" w:cs="Arial"/>
          <w:sz w:val="24"/>
          <w:lang w:eastAsia="pt-BR"/>
        </w:rPr>
      </w:pPr>
    </w:p>
    <w:p w:rsidR="00142EDC" w:rsidRPr="007A61B7" w:rsidRDefault="00142EDC" w:rsidP="00142EDC">
      <w:pPr>
        <w:keepNext/>
        <w:spacing w:after="0" w:line="240" w:lineRule="auto"/>
        <w:rPr>
          <w:rFonts w:ascii="Arial" w:eastAsia="Calibri" w:hAnsi="Arial" w:cs="Arial"/>
          <w:bCs/>
          <w:sz w:val="24"/>
          <w:szCs w:val="24"/>
          <w:highlight w:val="cyan"/>
          <w:lang w:eastAsia="pt-BR"/>
        </w:rPr>
      </w:pPr>
      <w:bookmarkStart w:id="39" w:name="_Toc485027825"/>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11</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4"/>
          <w:lang w:eastAsia="pt-BR"/>
        </w:rPr>
        <w:t>: Composição da arrecadação de impostos do município a partir de 2010.</w:t>
      </w:r>
      <w:bookmarkEnd w:id="39"/>
    </w:p>
    <w:p w:rsidR="006F6E20" w:rsidRPr="007A61B7" w:rsidRDefault="00142EDC" w:rsidP="006F6E20">
      <w:pPr>
        <w:widowControl w:val="0"/>
        <w:adjustRightInd w:val="0"/>
        <w:spacing w:after="120" w:line="240" w:lineRule="auto"/>
        <w:jc w:val="both"/>
        <w:textAlignment w:val="baseline"/>
        <w:rPr>
          <w:rFonts w:ascii="Arial" w:eastAsia="Times New Roman" w:hAnsi="Arial" w:cs="Arial"/>
          <w:sz w:val="24"/>
          <w:szCs w:val="24"/>
          <w:highlight w:val="cyan"/>
          <w:lang w:eastAsia="pt-BR"/>
        </w:rPr>
      </w:pPr>
      <w:r w:rsidRPr="003D0CF1">
        <w:rPr>
          <w:rFonts w:ascii="Arial" w:eastAsia="Times New Roman" w:hAnsi="Arial" w:cs="Arial"/>
          <w:noProof/>
          <w:sz w:val="24"/>
          <w:szCs w:val="24"/>
          <w:lang w:eastAsia="pt-BR"/>
        </w:rPr>
        <w:drawing>
          <wp:inline distT="0" distB="0" distL="0" distR="0">
            <wp:extent cx="5760000" cy="2743200"/>
            <wp:effectExtent l="19050" t="0" r="12150" b="0"/>
            <wp:docPr id="3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42EDC" w:rsidRPr="007A61B7" w:rsidRDefault="00142EDC" w:rsidP="006F6E20">
      <w:pPr>
        <w:shd w:val="clear" w:color="auto" w:fill="FFFFFF"/>
        <w:spacing w:after="120" w:line="240" w:lineRule="auto"/>
        <w:textAlignment w:val="baseline"/>
        <w:rPr>
          <w:rFonts w:ascii="Arial" w:eastAsia="Times New Roman" w:hAnsi="Arial" w:cs="Arial"/>
          <w:spacing w:val="-3"/>
          <w:sz w:val="20"/>
          <w:szCs w:val="20"/>
          <w:lang w:eastAsia="pt-BR"/>
        </w:rPr>
      </w:pPr>
      <w:r w:rsidRPr="007A61B7">
        <w:rPr>
          <w:rFonts w:ascii="Arial" w:eastAsia="Times New Roman" w:hAnsi="Arial" w:cs="Arial"/>
          <w:spacing w:val="-3"/>
          <w:sz w:val="20"/>
          <w:szCs w:val="20"/>
          <w:lang w:eastAsia="pt-BR"/>
        </w:rPr>
        <w:t xml:space="preserve">Fonte: SEF, 2016. </w:t>
      </w:r>
    </w:p>
    <w:p w:rsidR="00142EDC" w:rsidRPr="006F6E20" w:rsidRDefault="00142EDC" w:rsidP="006F6E20">
      <w:pPr>
        <w:shd w:val="clear" w:color="auto" w:fill="FFFFFF"/>
        <w:spacing w:after="0" w:line="360" w:lineRule="auto"/>
        <w:textAlignment w:val="baseline"/>
        <w:rPr>
          <w:rFonts w:ascii="Arial" w:eastAsia="Times New Roman" w:hAnsi="Arial" w:cs="Arial"/>
          <w:spacing w:val="-3"/>
          <w:sz w:val="24"/>
          <w:szCs w:val="20"/>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Arial"/>
          <w:bCs/>
          <w:color w:val="000000"/>
          <w:sz w:val="24"/>
          <w:szCs w:val="24"/>
          <w:lang w:eastAsia="pt-BR"/>
        </w:rPr>
      </w:pPr>
      <w:bookmarkStart w:id="40" w:name="_Toc485028228"/>
      <w:r w:rsidRPr="007A61B7">
        <w:rPr>
          <w:rFonts w:ascii="Arial" w:eastAsia="Times New Roman" w:hAnsi="Arial" w:cs="Times New Roman"/>
          <w:bCs/>
          <w:color w:val="000000"/>
          <w:sz w:val="24"/>
          <w:lang w:eastAsia="pt-BR"/>
        </w:rPr>
        <w:t>PIB e PIB per capita</w:t>
      </w:r>
      <w:bookmarkEnd w:id="40"/>
    </w:p>
    <w:p w:rsidR="00142EDC" w:rsidRPr="007A61B7" w:rsidRDefault="00142EDC" w:rsidP="006F6E20">
      <w:pPr>
        <w:spacing w:after="0" w:line="360" w:lineRule="auto"/>
        <w:ind w:firstLine="708"/>
        <w:contextualSpacing/>
        <w:jc w:val="both"/>
        <w:rPr>
          <w:rFonts w:ascii="Arial" w:eastAsia="Times New Roman" w:hAnsi="Arial" w:cs="Arial"/>
          <w:sz w:val="24"/>
          <w:szCs w:val="21"/>
          <w:highlight w:val="yellow"/>
          <w:shd w:val="clear" w:color="auto" w:fill="FFFFFF"/>
          <w:lang w:eastAsia="pt-BR"/>
        </w:rPr>
      </w:pPr>
    </w:p>
    <w:p w:rsidR="00142EDC" w:rsidRPr="007A61B7" w:rsidRDefault="00142EDC" w:rsidP="006F6E20">
      <w:pPr>
        <w:spacing w:after="0" w:line="360" w:lineRule="auto"/>
        <w:ind w:firstLine="851"/>
        <w:contextualSpacing/>
        <w:jc w:val="both"/>
        <w:rPr>
          <w:rFonts w:ascii="Arial" w:eastAsia="Times New Roman" w:hAnsi="Arial" w:cs="Arial"/>
          <w:sz w:val="24"/>
          <w:szCs w:val="21"/>
          <w:shd w:val="clear" w:color="auto" w:fill="FFFFFF"/>
          <w:lang w:eastAsia="pt-BR"/>
        </w:rPr>
      </w:pPr>
      <w:r w:rsidRPr="007A61B7">
        <w:rPr>
          <w:rFonts w:ascii="Arial" w:eastAsia="Times New Roman" w:hAnsi="Arial" w:cs="Arial"/>
          <w:sz w:val="24"/>
          <w:szCs w:val="21"/>
          <w:shd w:val="clear" w:color="auto" w:fill="FFFFFF"/>
          <w:lang w:eastAsia="pt-BR"/>
        </w:rPr>
        <w:t>O Produto Interno Bruto (PIB) é o principal indicador usado para mensurar o crescimento econômico dos países, estados e municípios. O PIB representa a soma, em valores monetários, dos bens e serviços finais produzidos em um período de tempo. Para calcular o valor final desses bens e serviços produzidos, o IBGE deduz o valor estimado das matérias-primas adquiridas de outros setores, para que um mesmo produto não seja contabilizado duplamente. Na Figura 1</w:t>
      </w:r>
      <w:r w:rsidR="00F7749C">
        <w:rPr>
          <w:rFonts w:ascii="Arial" w:eastAsia="Times New Roman" w:hAnsi="Arial" w:cs="Arial"/>
          <w:sz w:val="24"/>
          <w:szCs w:val="21"/>
          <w:shd w:val="clear" w:color="auto" w:fill="FFFFFF"/>
          <w:lang w:eastAsia="pt-BR"/>
        </w:rPr>
        <w:t>2</w:t>
      </w:r>
      <w:r w:rsidRPr="007A61B7">
        <w:rPr>
          <w:rFonts w:ascii="Arial" w:eastAsia="Times New Roman" w:hAnsi="Arial" w:cs="Arial"/>
          <w:sz w:val="24"/>
          <w:szCs w:val="21"/>
          <w:shd w:val="clear" w:color="auto" w:fill="FFFFFF"/>
          <w:lang w:eastAsia="pt-BR"/>
        </w:rPr>
        <w:t xml:space="preserve"> </w:t>
      </w:r>
      <w:proofErr w:type="gramStart"/>
      <w:r w:rsidRPr="007A61B7">
        <w:rPr>
          <w:rFonts w:ascii="Arial" w:eastAsia="Times New Roman" w:hAnsi="Arial" w:cs="Arial"/>
          <w:sz w:val="24"/>
          <w:szCs w:val="21"/>
          <w:shd w:val="clear" w:color="auto" w:fill="FFFFFF"/>
          <w:lang w:eastAsia="pt-BR"/>
        </w:rPr>
        <w:t>pode-se</w:t>
      </w:r>
      <w:proofErr w:type="gramEnd"/>
      <w:r w:rsidRPr="007A61B7">
        <w:rPr>
          <w:rFonts w:ascii="Arial" w:eastAsia="Times New Roman" w:hAnsi="Arial" w:cs="Arial"/>
          <w:sz w:val="24"/>
          <w:szCs w:val="21"/>
          <w:shd w:val="clear" w:color="auto" w:fill="FFFFFF"/>
          <w:lang w:eastAsia="pt-BR"/>
        </w:rPr>
        <w:t xml:space="preserve"> observar os valores do PIB do município entre os anos de 1999 e 2013.  </w:t>
      </w:r>
    </w:p>
    <w:p w:rsidR="00142EDC" w:rsidRPr="007A61B7" w:rsidRDefault="00142EDC" w:rsidP="006F6E20">
      <w:pPr>
        <w:spacing w:after="0" w:line="360" w:lineRule="auto"/>
        <w:rPr>
          <w:rFonts w:ascii="Arial" w:eastAsia="Times New Roman" w:hAnsi="Arial" w:cs="Arial"/>
          <w:sz w:val="20"/>
          <w:szCs w:val="21"/>
          <w:shd w:val="clear" w:color="auto" w:fill="FFFFFF"/>
          <w:lang w:eastAsia="pt-BR"/>
        </w:rPr>
      </w:pPr>
    </w:p>
    <w:p w:rsidR="00142EDC" w:rsidRPr="007A61B7" w:rsidRDefault="00142EDC" w:rsidP="00142EDC">
      <w:pPr>
        <w:keepNext/>
        <w:spacing w:after="0" w:line="240" w:lineRule="auto"/>
        <w:rPr>
          <w:rFonts w:ascii="Arial" w:eastAsia="Calibri" w:hAnsi="Arial" w:cs="Arial"/>
          <w:bCs/>
          <w:sz w:val="20"/>
          <w:szCs w:val="21"/>
          <w:shd w:val="clear" w:color="auto" w:fill="FFFFFF"/>
          <w:lang w:eastAsia="pt-BR"/>
        </w:rPr>
      </w:pPr>
      <w:bookmarkStart w:id="41" w:name="_Toc485027826"/>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12</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1"/>
          <w:shd w:val="clear" w:color="auto" w:fill="FFFFFF"/>
          <w:lang w:eastAsia="pt-BR"/>
        </w:rPr>
        <w:t>: Histórico do PIB em Ibiam</w:t>
      </w:r>
      <w:bookmarkEnd w:id="41"/>
    </w:p>
    <w:p w:rsidR="00142EDC" w:rsidRPr="007A61B7" w:rsidRDefault="00B66E44" w:rsidP="00142EDC">
      <w:pPr>
        <w:spacing w:after="0" w:line="360" w:lineRule="auto"/>
        <w:rPr>
          <w:rFonts w:ascii="Arial" w:eastAsia="Times New Roman" w:hAnsi="Arial" w:cs="Arial"/>
          <w:sz w:val="20"/>
          <w:szCs w:val="21"/>
          <w:highlight w:val="yellow"/>
          <w:shd w:val="clear" w:color="auto" w:fill="FFFFFF"/>
          <w:lang w:eastAsia="pt-BR"/>
        </w:rPr>
      </w:pPr>
      <w:r w:rsidRPr="00B66E44">
        <w:rPr>
          <w:rFonts w:ascii="Arial" w:eastAsia="Times New Roman" w:hAnsi="Arial" w:cs="Arial"/>
          <w:noProof/>
          <w:sz w:val="20"/>
          <w:szCs w:val="21"/>
          <w:shd w:val="clear" w:color="auto" w:fill="FFFFFF"/>
          <w:lang w:eastAsia="pt-BR"/>
        </w:rPr>
        <w:drawing>
          <wp:inline distT="0" distB="0" distL="0" distR="0">
            <wp:extent cx="5760000" cy="3158269"/>
            <wp:effectExtent l="19050" t="0" r="12150" b="4031"/>
            <wp:docPr id="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42EDC" w:rsidRPr="007A61B7" w:rsidRDefault="00142EDC" w:rsidP="00142EDC">
      <w:pPr>
        <w:spacing w:after="0" w:line="360" w:lineRule="auto"/>
        <w:rPr>
          <w:rFonts w:ascii="Arial" w:eastAsia="Times New Roman" w:hAnsi="Arial" w:cs="Arial"/>
          <w:sz w:val="20"/>
          <w:lang w:eastAsia="pt-BR"/>
        </w:rPr>
      </w:pPr>
      <w:r w:rsidRPr="007A61B7">
        <w:rPr>
          <w:rFonts w:ascii="Arial" w:eastAsia="Times New Roman" w:hAnsi="Arial" w:cs="Arial"/>
          <w:iCs/>
          <w:sz w:val="20"/>
          <w:lang w:eastAsia="pt-BR"/>
        </w:rPr>
        <w:t>Fonte: IBGE, 201</w:t>
      </w:r>
      <w:r w:rsidR="00FB4270">
        <w:rPr>
          <w:rFonts w:ascii="Arial" w:eastAsia="Times New Roman" w:hAnsi="Arial" w:cs="Arial"/>
          <w:iCs/>
          <w:sz w:val="20"/>
          <w:lang w:eastAsia="pt-BR"/>
        </w:rPr>
        <w:t>4</w:t>
      </w:r>
    </w:p>
    <w:p w:rsidR="00142EDC" w:rsidRPr="007A61B7" w:rsidRDefault="00142EDC" w:rsidP="006F6E20">
      <w:pPr>
        <w:tabs>
          <w:tab w:val="left" w:pos="2454"/>
        </w:tabs>
        <w:spacing w:after="0" w:line="360" w:lineRule="auto"/>
        <w:rPr>
          <w:rFonts w:ascii="Arial" w:eastAsia="Times New Roman" w:hAnsi="Arial" w:cs="Arial"/>
          <w:noProof/>
          <w:sz w:val="24"/>
          <w:szCs w:val="21"/>
          <w:shd w:val="clear" w:color="auto" w:fill="FFFFFF"/>
          <w:lang w:eastAsia="pt-BR"/>
        </w:rPr>
      </w:pPr>
      <w:r w:rsidRPr="007A61B7">
        <w:rPr>
          <w:rFonts w:ascii="Arial" w:eastAsia="Times New Roman" w:hAnsi="Arial" w:cs="Arial"/>
          <w:noProof/>
          <w:sz w:val="24"/>
          <w:szCs w:val="21"/>
          <w:shd w:val="clear" w:color="auto" w:fill="FFFFFF"/>
          <w:lang w:eastAsia="pt-BR"/>
        </w:rPr>
        <w:tab/>
      </w:r>
    </w:p>
    <w:p w:rsidR="00142EDC" w:rsidRPr="007A61B7" w:rsidRDefault="00142EDC" w:rsidP="006F6E20">
      <w:pPr>
        <w:spacing w:after="0" w:line="360" w:lineRule="auto"/>
        <w:ind w:firstLine="851"/>
        <w:contextualSpacing/>
        <w:jc w:val="both"/>
        <w:rPr>
          <w:rFonts w:ascii="Arial" w:eastAsia="Times New Roman" w:hAnsi="Arial" w:cs="Arial"/>
          <w:iCs/>
          <w:sz w:val="24"/>
          <w:szCs w:val="24"/>
          <w:lang w:eastAsia="pt-BR"/>
        </w:rPr>
      </w:pPr>
      <w:r w:rsidRPr="007A61B7">
        <w:rPr>
          <w:rFonts w:ascii="Arial" w:eastAsia="Times New Roman" w:hAnsi="Arial" w:cs="Arial"/>
          <w:iCs/>
          <w:sz w:val="24"/>
          <w:szCs w:val="24"/>
          <w:lang w:eastAsia="pt-BR"/>
        </w:rPr>
        <w:t>Com os dados populacionais apresentados pelos Censos Demográficos</w:t>
      </w:r>
      <w:r>
        <w:rPr>
          <w:rFonts w:ascii="Arial" w:eastAsia="Times New Roman" w:hAnsi="Arial" w:cs="Arial"/>
          <w:iCs/>
          <w:sz w:val="24"/>
          <w:szCs w:val="24"/>
          <w:lang w:eastAsia="pt-BR"/>
        </w:rPr>
        <w:t xml:space="preserve"> e Contagem</w:t>
      </w:r>
      <w:r w:rsidRPr="007A61B7">
        <w:rPr>
          <w:rFonts w:ascii="Arial" w:eastAsia="Times New Roman" w:hAnsi="Arial" w:cs="Arial"/>
          <w:iCs/>
          <w:sz w:val="24"/>
          <w:szCs w:val="24"/>
          <w:lang w:eastAsia="pt-BR"/>
        </w:rPr>
        <w:t xml:space="preserve">, elaborou-se a representação do PIB per capita para o Município. Observamos que ocorreu uma tendência no aumento do rendimento por pessoa nos últimos anos, devido ao aumento significativo do PIB (mais de </w:t>
      </w:r>
      <w:r>
        <w:rPr>
          <w:rFonts w:ascii="Arial" w:eastAsia="Times New Roman" w:hAnsi="Arial" w:cs="Arial"/>
          <w:iCs/>
          <w:sz w:val="24"/>
          <w:szCs w:val="24"/>
          <w:lang w:eastAsia="pt-BR"/>
        </w:rPr>
        <w:t>6</w:t>
      </w:r>
      <w:r w:rsidRPr="007A61B7">
        <w:rPr>
          <w:rFonts w:ascii="Arial" w:eastAsia="Times New Roman" w:hAnsi="Arial" w:cs="Arial"/>
          <w:iCs/>
          <w:sz w:val="24"/>
          <w:szCs w:val="24"/>
          <w:lang w:eastAsia="pt-BR"/>
        </w:rPr>
        <w:t>00</w:t>
      </w:r>
      <w:r w:rsidRPr="003D0CF1">
        <w:rPr>
          <w:rFonts w:ascii="Arial" w:eastAsia="Times New Roman" w:hAnsi="Arial" w:cs="Arial"/>
          <w:iCs/>
          <w:sz w:val="24"/>
          <w:szCs w:val="24"/>
          <w:lang w:eastAsia="pt-BR"/>
        </w:rPr>
        <w:t>%) entre 1999 e 2013</w:t>
      </w:r>
      <w:r>
        <w:rPr>
          <w:rFonts w:ascii="Arial" w:eastAsia="Times New Roman" w:hAnsi="Arial" w:cs="Arial"/>
          <w:iCs/>
          <w:sz w:val="24"/>
          <w:szCs w:val="24"/>
          <w:lang w:eastAsia="pt-BR"/>
        </w:rPr>
        <w:t xml:space="preserve">. </w:t>
      </w:r>
      <w:r w:rsidRPr="003D0CF1">
        <w:rPr>
          <w:rFonts w:ascii="Arial" w:eastAsia="Times New Roman" w:hAnsi="Arial" w:cs="Arial"/>
          <w:iCs/>
          <w:sz w:val="24"/>
          <w:szCs w:val="24"/>
          <w:lang w:eastAsia="pt-BR"/>
        </w:rPr>
        <w:t xml:space="preserve"> </w:t>
      </w:r>
      <w:r>
        <w:rPr>
          <w:rFonts w:ascii="Arial" w:eastAsia="Times New Roman" w:hAnsi="Arial" w:cs="Arial"/>
          <w:iCs/>
          <w:sz w:val="24"/>
          <w:szCs w:val="24"/>
          <w:lang w:eastAsia="pt-BR"/>
        </w:rPr>
        <w:t>Deste modo,</w:t>
      </w:r>
      <w:r w:rsidRPr="007A61B7">
        <w:rPr>
          <w:rFonts w:ascii="Arial" w:eastAsia="Times New Roman" w:hAnsi="Arial" w:cs="Arial"/>
          <w:iCs/>
          <w:sz w:val="24"/>
          <w:szCs w:val="24"/>
          <w:lang w:eastAsia="pt-BR"/>
        </w:rPr>
        <w:t xml:space="preserve"> houve também um aumento significativo do PIB per capita, conform</w:t>
      </w:r>
      <w:r>
        <w:rPr>
          <w:rFonts w:ascii="Arial" w:eastAsia="Times New Roman" w:hAnsi="Arial" w:cs="Arial"/>
          <w:iCs/>
          <w:sz w:val="24"/>
          <w:szCs w:val="24"/>
          <w:lang w:eastAsia="pt-BR"/>
        </w:rPr>
        <w:t>e a Figura 1</w:t>
      </w:r>
      <w:r w:rsidR="00F7749C">
        <w:rPr>
          <w:rFonts w:ascii="Arial" w:eastAsia="Times New Roman" w:hAnsi="Arial" w:cs="Arial"/>
          <w:iCs/>
          <w:sz w:val="24"/>
          <w:szCs w:val="24"/>
          <w:lang w:eastAsia="pt-BR"/>
        </w:rPr>
        <w:t>3</w:t>
      </w:r>
      <w:r>
        <w:rPr>
          <w:rFonts w:ascii="Arial" w:eastAsia="Times New Roman" w:hAnsi="Arial" w:cs="Arial"/>
          <w:iCs/>
          <w:sz w:val="24"/>
          <w:szCs w:val="24"/>
          <w:lang w:eastAsia="pt-BR"/>
        </w:rPr>
        <w:t xml:space="preserve">, atingindo um crescimento de mais de 50% ao ano. </w:t>
      </w:r>
    </w:p>
    <w:p w:rsidR="00142EDC" w:rsidRPr="007A61B7" w:rsidRDefault="00142EDC" w:rsidP="00142EDC">
      <w:pPr>
        <w:spacing w:after="0" w:line="360" w:lineRule="auto"/>
        <w:ind w:firstLine="851"/>
        <w:contextualSpacing/>
        <w:jc w:val="both"/>
        <w:rPr>
          <w:rFonts w:ascii="Arial" w:eastAsia="Times New Roman" w:hAnsi="Arial" w:cs="Arial"/>
          <w:iCs/>
          <w:sz w:val="24"/>
          <w:szCs w:val="24"/>
          <w:highlight w:val="yellow"/>
          <w:lang w:eastAsia="pt-BR"/>
        </w:rPr>
      </w:pPr>
    </w:p>
    <w:p w:rsidR="00142EDC" w:rsidRPr="007A61B7" w:rsidRDefault="00847C93" w:rsidP="00142EDC">
      <w:pPr>
        <w:keepNext/>
        <w:spacing w:after="0" w:line="240" w:lineRule="auto"/>
        <w:rPr>
          <w:rFonts w:ascii="Arial" w:eastAsia="Calibri" w:hAnsi="Arial" w:cs="Arial"/>
          <w:bCs/>
          <w:sz w:val="24"/>
          <w:szCs w:val="24"/>
          <w:lang w:eastAsia="pt-BR"/>
        </w:rPr>
      </w:pPr>
      <w:r>
        <w:rPr>
          <w:rFonts w:ascii="Arial" w:eastAsia="Calibri" w:hAnsi="Arial" w:cs="Arial"/>
          <w:bCs/>
          <w:sz w:val="20"/>
          <w:szCs w:val="20"/>
          <w:lang w:eastAsia="pt-BR"/>
        </w:rPr>
        <w:t xml:space="preserve">  </w:t>
      </w:r>
      <w:bookmarkStart w:id="42" w:name="_Toc485027827"/>
      <w:r w:rsidR="00142EDC"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00142EDC"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13</w:t>
      </w:r>
      <w:r w:rsidR="00546120" w:rsidRPr="007A61B7">
        <w:rPr>
          <w:rFonts w:ascii="Arial" w:eastAsia="Calibri" w:hAnsi="Arial" w:cs="Arial"/>
          <w:bCs/>
          <w:noProof/>
          <w:sz w:val="20"/>
          <w:szCs w:val="20"/>
          <w:lang w:eastAsia="pt-BR"/>
        </w:rPr>
        <w:fldChar w:fldCharType="end"/>
      </w:r>
      <w:r w:rsidR="00142EDC" w:rsidRPr="007A61B7">
        <w:rPr>
          <w:rFonts w:ascii="Arial" w:eastAsia="Calibri" w:hAnsi="Arial" w:cs="Arial"/>
          <w:bCs/>
          <w:sz w:val="20"/>
          <w:szCs w:val="21"/>
          <w:shd w:val="clear" w:color="auto" w:fill="FFFFFF"/>
          <w:lang w:eastAsia="pt-BR"/>
        </w:rPr>
        <w:t>: Representação do PIB per capita em Ibiam</w:t>
      </w:r>
      <w:bookmarkEnd w:id="42"/>
    </w:p>
    <w:p w:rsidR="00142EDC" w:rsidRPr="007A61B7" w:rsidRDefault="00847C93" w:rsidP="00142EDC">
      <w:pPr>
        <w:spacing w:after="0" w:line="360" w:lineRule="auto"/>
        <w:contextualSpacing/>
        <w:jc w:val="center"/>
        <w:rPr>
          <w:rFonts w:ascii="Arial" w:eastAsia="Times New Roman" w:hAnsi="Arial" w:cs="Arial"/>
          <w:noProof/>
          <w:sz w:val="24"/>
          <w:szCs w:val="21"/>
          <w:shd w:val="clear" w:color="auto" w:fill="FFFFFF"/>
          <w:lang w:eastAsia="pt-BR"/>
        </w:rPr>
      </w:pPr>
      <w:r w:rsidRPr="00847C93">
        <w:rPr>
          <w:rFonts w:ascii="Arial" w:eastAsia="Times New Roman" w:hAnsi="Arial" w:cs="Arial"/>
          <w:noProof/>
          <w:sz w:val="24"/>
          <w:szCs w:val="21"/>
          <w:shd w:val="clear" w:color="auto" w:fill="FFFFFF"/>
          <w:lang w:eastAsia="pt-BR"/>
        </w:rPr>
        <w:drawing>
          <wp:inline distT="0" distB="0" distL="0" distR="0">
            <wp:extent cx="5612130" cy="2696210"/>
            <wp:effectExtent l="19050" t="0" r="26670" b="8890"/>
            <wp:docPr id="52"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42EDC" w:rsidRPr="007A61B7" w:rsidRDefault="00847C93" w:rsidP="00142EDC">
      <w:pPr>
        <w:spacing w:after="0" w:line="360" w:lineRule="auto"/>
        <w:rPr>
          <w:rFonts w:ascii="Arial" w:eastAsia="Times New Roman" w:hAnsi="Arial" w:cs="Arial"/>
          <w:iCs/>
          <w:sz w:val="20"/>
          <w:lang w:eastAsia="pt-BR"/>
        </w:rPr>
      </w:pPr>
      <w:r>
        <w:rPr>
          <w:rFonts w:ascii="Arial" w:eastAsia="Times New Roman" w:hAnsi="Arial" w:cs="Arial"/>
          <w:iCs/>
          <w:sz w:val="20"/>
          <w:lang w:eastAsia="pt-BR"/>
        </w:rPr>
        <w:t xml:space="preserve">  </w:t>
      </w:r>
      <w:r w:rsidR="00142EDC" w:rsidRPr="007A61B7">
        <w:rPr>
          <w:rFonts w:ascii="Arial" w:eastAsia="Times New Roman" w:hAnsi="Arial" w:cs="Arial"/>
          <w:iCs/>
          <w:sz w:val="20"/>
          <w:lang w:eastAsia="pt-BR"/>
        </w:rPr>
        <w:t>Fonte: IBGE, 201</w:t>
      </w:r>
      <w:r w:rsidR="00FB4270">
        <w:rPr>
          <w:rFonts w:ascii="Arial" w:eastAsia="Times New Roman" w:hAnsi="Arial" w:cs="Arial"/>
          <w:iCs/>
          <w:sz w:val="20"/>
          <w:lang w:eastAsia="pt-BR"/>
        </w:rPr>
        <w:t>4</w:t>
      </w:r>
      <w:r w:rsidR="00142EDC" w:rsidRPr="007A61B7">
        <w:rPr>
          <w:rFonts w:ascii="Arial" w:eastAsia="Times New Roman" w:hAnsi="Arial" w:cs="Arial"/>
          <w:iCs/>
          <w:sz w:val="20"/>
          <w:lang w:eastAsia="pt-BR"/>
        </w:rPr>
        <w:t>, adaptado por CIMCATARINA.</w:t>
      </w:r>
    </w:p>
    <w:p w:rsidR="00142EDC" w:rsidRPr="007A61B7" w:rsidRDefault="00142EDC" w:rsidP="006F6E20">
      <w:pPr>
        <w:keepNext/>
        <w:keepLines/>
        <w:numPr>
          <w:ilvl w:val="1"/>
          <w:numId w:val="1"/>
        </w:numPr>
        <w:spacing w:after="0" w:line="360" w:lineRule="auto"/>
        <w:ind w:left="0" w:firstLine="0"/>
        <w:outlineLvl w:val="1"/>
        <w:rPr>
          <w:rFonts w:ascii="Arial" w:eastAsia="Times New Roman" w:hAnsi="Arial" w:cs="Times New Roman"/>
          <w:color w:val="000000"/>
          <w:sz w:val="24"/>
          <w:szCs w:val="26"/>
          <w:lang w:eastAsia="pt-BR"/>
        </w:rPr>
      </w:pPr>
      <w:bookmarkStart w:id="43" w:name="_Toc485028229"/>
      <w:r w:rsidRPr="007A61B7">
        <w:rPr>
          <w:rFonts w:ascii="Arial" w:eastAsia="Times New Roman" w:hAnsi="Arial" w:cs="Times New Roman"/>
          <w:color w:val="000000"/>
          <w:sz w:val="24"/>
          <w:szCs w:val="26"/>
          <w:lang w:eastAsia="pt-BR"/>
        </w:rPr>
        <w:lastRenderedPageBreak/>
        <w:t>CARACTERIZAÇÃO FISICOAMBIENTAL GERAL DA ÁREA</w:t>
      </w:r>
      <w:bookmarkEnd w:id="43"/>
      <w:r w:rsidRPr="007A61B7">
        <w:rPr>
          <w:rFonts w:ascii="Arial" w:eastAsia="Times New Roman" w:hAnsi="Arial" w:cs="Times New Roman"/>
          <w:color w:val="000000"/>
          <w:sz w:val="24"/>
          <w:szCs w:val="26"/>
          <w:lang w:eastAsia="pt-BR"/>
        </w:rPr>
        <w:t xml:space="preserve"> </w:t>
      </w:r>
    </w:p>
    <w:p w:rsidR="00142EDC" w:rsidRPr="007A61B7" w:rsidRDefault="00142EDC" w:rsidP="006F6E20">
      <w:pPr>
        <w:widowControl w:val="0"/>
        <w:adjustRightInd w:val="0"/>
        <w:spacing w:after="0" w:line="360" w:lineRule="auto"/>
        <w:contextualSpacing/>
        <w:jc w:val="both"/>
        <w:textAlignment w:val="baseline"/>
        <w:rPr>
          <w:rFonts w:ascii="Arial" w:eastAsia="Times New Roman" w:hAnsi="Arial" w:cs="Arial"/>
          <w:sz w:val="24"/>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44" w:name="_Toc485028230"/>
      <w:r w:rsidRPr="007A61B7">
        <w:rPr>
          <w:rFonts w:ascii="Arial" w:eastAsia="Times New Roman" w:hAnsi="Arial" w:cs="Times New Roman"/>
          <w:bCs/>
          <w:color w:val="000000"/>
          <w:sz w:val="24"/>
          <w:lang w:eastAsia="pt-BR"/>
        </w:rPr>
        <w:t>Classificação Climatológica</w:t>
      </w:r>
      <w:bookmarkEnd w:id="44"/>
    </w:p>
    <w:p w:rsidR="00142EDC" w:rsidRPr="007A61B7" w:rsidRDefault="00142EDC" w:rsidP="006F6E20">
      <w:pPr>
        <w:spacing w:after="0" w:line="360" w:lineRule="auto"/>
        <w:contextualSpacing/>
        <w:jc w:val="both"/>
        <w:rPr>
          <w:rFonts w:ascii="Arial" w:eastAsia="Times New Roman" w:hAnsi="Arial" w:cs="Arial"/>
          <w:sz w:val="24"/>
          <w:highlight w:val="red"/>
          <w:lang w:eastAsia="pt-BR"/>
        </w:rPr>
      </w:pPr>
    </w:p>
    <w:p w:rsidR="00142EDC" w:rsidRPr="007A61B7" w:rsidRDefault="00142EDC" w:rsidP="006F6E20">
      <w:pPr>
        <w:autoSpaceDE w:val="0"/>
        <w:autoSpaceDN w:val="0"/>
        <w:adjustRightInd w:val="0"/>
        <w:spacing w:after="0" w:line="360" w:lineRule="auto"/>
        <w:ind w:firstLine="851"/>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lang w:eastAsia="pt-BR"/>
        </w:rPr>
        <w:t xml:space="preserve">Segundo Rolim </w:t>
      </w:r>
      <w:proofErr w:type="gramStart"/>
      <w:r w:rsidRPr="007A61B7">
        <w:rPr>
          <w:rFonts w:ascii="Arial" w:eastAsia="Times New Roman" w:hAnsi="Arial" w:cs="Arial"/>
          <w:i/>
          <w:color w:val="000000"/>
          <w:sz w:val="24"/>
          <w:szCs w:val="24"/>
          <w:lang w:eastAsia="pt-BR"/>
        </w:rPr>
        <w:t>et</w:t>
      </w:r>
      <w:proofErr w:type="gramEnd"/>
      <w:r w:rsidRPr="007A61B7">
        <w:rPr>
          <w:rFonts w:ascii="Arial" w:eastAsia="Times New Roman" w:hAnsi="Arial" w:cs="Arial"/>
          <w:i/>
          <w:color w:val="000000"/>
          <w:sz w:val="24"/>
          <w:szCs w:val="24"/>
          <w:lang w:eastAsia="pt-BR"/>
        </w:rPr>
        <w:t xml:space="preserve"> al</w:t>
      </w:r>
      <w:r w:rsidRPr="007A61B7">
        <w:rPr>
          <w:rFonts w:ascii="Arial" w:eastAsia="Times New Roman" w:hAnsi="Arial" w:cs="Arial"/>
          <w:color w:val="000000"/>
          <w:sz w:val="24"/>
          <w:szCs w:val="24"/>
          <w:lang w:eastAsia="pt-BR"/>
        </w:rPr>
        <w:t xml:space="preserve">. (2007) um dos sistemas de classificação climática (SCC) mais abrangentes é o de </w:t>
      </w:r>
      <w:r w:rsidRPr="00F7749C">
        <w:rPr>
          <w:rFonts w:ascii="Arial" w:eastAsia="Times New Roman" w:hAnsi="Arial" w:cs="Arial"/>
          <w:color w:val="000000"/>
          <w:sz w:val="24"/>
          <w:szCs w:val="24"/>
          <w:lang w:eastAsia="pt-BR"/>
        </w:rPr>
        <w:t>Köppen (Figura 14), que parte</w:t>
      </w:r>
      <w:r w:rsidRPr="007A61B7">
        <w:rPr>
          <w:rFonts w:ascii="Arial" w:eastAsia="Times New Roman" w:hAnsi="Arial" w:cs="Arial"/>
          <w:color w:val="000000"/>
          <w:sz w:val="24"/>
          <w:szCs w:val="24"/>
          <w:lang w:eastAsia="pt-BR"/>
        </w:rPr>
        <w:t xml:space="preserve"> do princípio que a vegetação natural é a melhor expressão do clima de uma região, desenvolvendo um SCC ainda hoje largamente utilizado, em sua forma original ou com modificações.</w:t>
      </w:r>
    </w:p>
    <w:p w:rsidR="00142EDC" w:rsidRPr="007A61B7" w:rsidRDefault="00142EDC" w:rsidP="006F6E20">
      <w:pPr>
        <w:autoSpaceDE w:val="0"/>
        <w:autoSpaceDN w:val="0"/>
        <w:adjustRightInd w:val="0"/>
        <w:spacing w:after="0" w:line="360" w:lineRule="auto"/>
        <w:ind w:firstLine="851"/>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lang w:eastAsia="pt-BR"/>
        </w:rPr>
        <w:t>McKnight e Darrel (2007) descrevem que na determinação dos tipos climáticos de Köppen são considerados a sazonalidade e os valores médios anuais e mensais da temperatura do ar e da precipitação. Cada grande tipo climático é denotado por um código, cons</w:t>
      </w:r>
      <w:r w:rsidRPr="007A61B7">
        <w:rPr>
          <w:rFonts w:ascii="Arial" w:eastAsia="Times New Roman" w:hAnsi="Arial" w:cs="Arial"/>
          <w:color w:val="000000"/>
          <w:sz w:val="24"/>
          <w:szCs w:val="24"/>
          <w:lang w:eastAsia="pt-BR"/>
        </w:rPr>
        <w:softHyphen/>
        <w:t>tituído por letras maiúsculas e minúsculas, cuja combinação denota os tipos e subtipos considera</w:t>
      </w:r>
      <w:r w:rsidRPr="007A61B7">
        <w:rPr>
          <w:rFonts w:ascii="Arial" w:eastAsia="Times New Roman" w:hAnsi="Arial" w:cs="Arial"/>
          <w:color w:val="000000"/>
          <w:sz w:val="24"/>
          <w:szCs w:val="24"/>
          <w:lang w:eastAsia="pt-BR"/>
        </w:rPr>
        <w:softHyphen/>
        <w:t xml:space="preserve">dos. </w:t>
      </w:r>
    </w:p>
    <w:p w:rsidR="00142EDC" w:rsidRPr="007A61B7" w:rsidRDefault="00142EDC" w:rsidP="006F6E20">
      <w:pPr>
        <w:spacing w:after="0" w:line="360" w:lineRule="auto"/>
        <w:ind w:firstLine="851"/>
        <w:contextualSpacing/>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lang w:eastAsia="pt-BR"/>
        </w:rPr>
        <w:t>Conforme a classificação proposta por Köppen, o estado de Santa Catarina se enquadra nos climas do grupo C, denominado Mesotérmico, pois as temperaturas do mês mais frio estão abaixo de 18°C e acima de 3°C. É classificado como úmido (f), pois não possui estação seca definida. E, por conta do fator altitude, pode ser classificado em dois subtipos: (a) de verão quente, onde as temperaturas médias do verão são as mais elevadas e (b) de verão fresco, nas áreas mais eleva</w:t>
      </w:r>
      <w:r w:rsidRPr="007A61B7">
        <w:rPr>
          <w:rFonts w:ascii="Arial" w:eastAsia="Times New Roman" w:hAnsi="Arial" w:cs="Arial"/>
          <w:color w:val="000000"/>
          <w:sz w:val="24"/>
          <w:szCs w:val="24"/>
          <w:lang w:eastAsia="pt-BR"/>
        </w:rPr>
        <w:softHyphen/>
        <w:t>das do planalto (EPAGRI, 2007).</w:t>
      </w:r>
    </w:p>
    <w:p w:rsidR="00142EDC" w:rsidRPr="007A61B7" w:rsidRDefault="00142EDC" w:rsidP="006F6E20">
      <w:pPr>
        <w:spacing w:after="0" w:line="360" w:lineRule="auto"/>
        <w:ind w:firstLine="851"/>
        <w:jc w:val="both"/>
        <w:rPr>
          <w:rFonts w:ascii="Arial" w:eastAsia="Times New Roman" w:hAnsi="Arial" w:cs="Arial"/>
          <w:color w:val="000000"/>
          <w:sz w:val="20"/>
          <w:szCs w:val="20"/>
          <w:lang w:eastAsia="pt-BR"/>
        </w:rPr>
      </w:pPr>
      <w:r w:rsidRPr="007A61B7">
        <w:rPr>
          <w:rFonts w:ascii="Arial" w:eastAsia="Times New Roman" w:hAnsi="Arial" w:cs="Arial"/>
          <w:color w:val="000000"/>
          <w:sz w:val="24"/>
          <w:szCs w:val="24"/>
          <w:lang w:eastAsia="pt-BR"/>
        </w:rPr>
        <w:t xml:space="preserve">Conforme descrito acima e exposto na </w:t>
      </w:r>
      <w:r>
        <w:rPr>
          <w:rFonts w:ascii="Arial" w:eastAsia="Times New Roman" w:hAnsi="Arial" w:cs="Arial"/>
          <w:color w:val="000000"/>
          <w:sz w:val="24"/>
          <w:szCs w:val="24"/>
          <w:lang w:eastAsia="pt-BR"/>
        </w:rPr>
        <w:t>anteriormente</w:t>
      </w:r>
      <w:r w:rsidRPr="007A61B7">
        <w:rPr>
          <w:rFonts w:ascii="Arial" w:eastAsia="Times New Roman" w:hAnsi="Arial" w:cs="Arial"/>
          <w:color w:val="000000"/>
          <w:sz w:val="24"/>
          <w:szCs w:val="24"/>
          <w:lang w:eastAsia="pt-BR"/>
        </w:rPr>
        <w:t xml:space="preserve">, o clima em quase todo </w:t>
      </w:r>
      <w:r>
        <w:rPr>
          <w:rFonts w:ascii="Arial" w:eastAsia="Times New Roman" w:hAnsi="Arial" w:cs="Arial"/>
          <w:color w:val="000000"/>
          <w:sz w:val="24"/>
          <w:szCs w:val="24"/>
          <w:lang w:eastAsia="pt-BR"/>
        </w:rPr>
        <w:t xml:space="preserve">o </w:t>
      </w:r>
      <w:r w:rsidRPr="007A61B7">
        <w:rPr>
          <w:rFonts w:ascii="Arial" w:eastAsia="Times New Roman" w:hAnsi="Arial" w:cs="Arial"/>
          <w:color w:val="000000"/>
          <w:sz w:val="24"/>
          <w:szCs w:val="24"/>
          <w:lang w:eastAsia="pt-BR"/>
        </w:rPr>
        <w:t xml:space="preserve">município de Ibiam é classificado como </w:t>
      </w:r>
      <w:r w:rsidRPr="007A61B7">
        <w:rPr>
          <w:rFonts w:ascii="Arial" w:eastAsia="Times New Roman" w:hAnsi="Arial" w:cs="Arial"/>
          <w:bCs/>
          <w:color w:val="000000"/>
          <w:sz w:val="24"/>
          <w:szCs w:val="24"/>
          <w:lang w:eastAsia="pt-BR"/>
        </w:rPr>
        <w:t>Cfb</w:t>
      </w:r>
      <w:r w:rsidRPr="007A61B7">
        <w:rPr>
          <w:rFonts w:ascii="Arial" w:eastAsia="Times New Roman" w:hAnsi="Arial" w:cs="Arial"/>
          <w:color w:val="000000"/>
          <w:sz w:val="24"/>
          <w:szCs w:val="24"/>
          <w:lang w:eastAsia="pt-BR"/>
        </w:rPr>
        <w:t>, mesotérmico úmido, sem estações secas e verões frescos, com exceção de uma área no extremo noroeste que está classificado com Cfa, mesotérmico úmido, sem estações secas e verões quentes.</w:t>
      </w:r>
    </w:p>
    <w:p w:rsidR="00142EDC" w:rsidRPr="007A61B7" w:rsidRDefault="00142EDC" w:rsidP="006F6E20">
      <w:pPr>
        <w:tabs>
          <w:tab w:val="left" w:pos="8080"/>
        </w:tabs>
        <w:spacing w:after="0" w:line="360" w:lineRule="auto"/>
        <w:rPr>
          <w:rFonts w:ascii="Arial" w:eastAsia="Times New Roman" w:hAnsi="Arial" w:cs="Arial"/>
          <w:color w:val="000000"/>
          <w:sz w:val="20"/>
          <w:szCs w:val="20"/>
          <w:highlight w:val="yellow"/>
          <w:lang w:eastAsia="pt-BR"/>
        </w:rPr>
      </w:pPr>
    </w:p>
    <w:p w:rsidR="00142EDC" w:rsidRPr="007A61B7" w:rsidRDefault="00142EDC" w:rsidP="00142EDC">
      <w:pPr>
        <w:keepNext/>
        <w:spacing w:after="0" w:line="240" w:lineRule="auto"/>
        <w:rPr>
          <w:rFonts w:ascii="Arial" w:eastAsia="Calibri" w:hAnsi="Arial" w:cs="Arial"/>
          <w:bCs/>
          <w:color w:val="000000"/>
          <w:sz w:val="20"/>
          <w:szCs w:val="20"/>
          <w:lang w:eastAsia="pt-BR"/>
        </w:rPr>
      </w:pPr>
      <w:bookmarkStart w:id="45" w:name="_Toc485027828"/>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14</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0"/>
          <w:lang w:eastAsia="pt-BR"/>
        </w:rPr>
        <w:t>Classificação Climática segundo Köeppen do município de Ibiam.</w:t>
      </w:r>
      <w:bookmarkEnd w:id="45"/>
    </w:p>
    <w:p w:rsidR="00142EDC" w:rsidRPr="007A61B7" w:rsidRDefault="00142EDC" w:rsidP="00142EDC">
      <w:pPr>
        <w:tabs>
          <w:tab w:val="left" w:pos="8080"/>
        </w:tabs>
        <w:spacing w:after="0" w:line="360" w:lineRule="auto"/>
        <w:rPr>
          <w:rFonts w:ascii="Arial" w:eastAsia="Times New Roman" w:hAnsi="Arial" w:cs="Arial"/>
          <w:color w:val="000000"/>
          <w:sz w:val="20"/>
          <w:szCs w:val="20"/>
          <w:lang w:eastAsia="pt-BR"/>
        </w:rPr>
      </w:pPr>
      <w:r w:rsidRPr="007A61B7">
        <w:rPr>
          <w:rFonts w:ascii="Arial" w:eastAsia="Times New Roman" w:hAnsi="Arial" w:cs="Arial"/>
          <w:noProof/>
          <w:color w:val="000000"/>
          <w:sz w:val="20"/>
          <w:szCs w:val="20"/>
          <w:lang w:eastAsia="pt-BR"/>
        </w:rPr>
        <w:drawing>
          <wp:inline distT="0" distB="0" distL="0" distR="0">
            <wp:extent cx="5760000" cy="4072004"/>
            <wp:effectExtent l="19050" t="19050" r="12150" b="23746"/>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ma Ibiam.jpe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2004"/>
                    </a:xfrm>
                    <a:prstGeom prst="rect">
                      <a:avLst/>
                    </a:prstGeom>
                    <a:ln w="19050">
                      <a:solidFill>
                        <a:sysClr val="windowText" lastClr="000000"/>
                      </a:solidFill>
                    </a:ln>
                  </pic:spPr>
                </pic:pic>
              </a:graphicData>
            </a:graphic>
          </wp:inline>
        </w:drawing>
      </w:r>
    </w:p>
    <w:p w:rsidR="00142EDC" w:rsidRPr="007A61B7" w:rsidRDefault="00142EDC" w:rsidP="006F6E20">
      <w:pPr>
        <w:spacing w:after="0" w:line="360" w:lineRule="auto"/>
        <w:contextualSpacing/>
        <w:jc w:val="both"/>
        <w:rPr>
          <w:rFonts w:ascii="Arial" w:eastAsia="Times New Roman" w:hAnsi="Arial" w:cs="Arial"/>
          <w:sz w:val="24"/>
          <w:szCs w:val="24"/>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46" w:name="_Toc485028231"/>
      <w:r w:rsidRPr="007A61B7">
        <w:rPr>
          <w:rFonts w:ascii="Arial" w:eastAsia="Times New Roman" w:hAnsi="Arial" w:cs="Times New Roman"/>
          <w:color w:val="000000"/>
          <w:sz w:val="24"/>
          <w:lang w:eastAsia="pt-BR"/>
        </w:rPr>
        <w:t>Sistemas</w:t>
      </w:r>
      <w:r w:rsidRPr="007A61B7">
        <w:rPr>
          <w:rFonts w:ascii="Arial" w:eastAsia="Times New Roman" w:hAnsi="Arial" w:cs="Times New Roman"/>
          <w:bCs/>
          <w:color w:val="000000"/>
          <w:sz w:val="24"/>
          <w:lang w:eastAsia="pt-BR"/>
        </w:rPr>
        <w:t xml:space="preserve"> Atuantes</w:t>
      </w:r>
      <w:bookmarkEnd w:id="46"/>
    </w:p>
    <w:p w:rsidR="00142EDC" w:rsidRPr="007A61B7" w:rsidRDefault="00142EDC" w:rsidP="006F6E20">
      <w:pPr>
        <w:spacing w:after="0" w:line="360" w:lineRule="auto"/>
        <w:contextualSpacing/>
        <w:jc w:val="both"/>
        <w:rPr>
          <w:rFonts w:ascii="Arial" w:eastAsia="Times New Roman" w:hAnsi="Arial" w:cs="Arial"/>
          <w:sz w:val="24"/>
          <w:lang w:eastAsia="pt-BR"/>
        </w:rPr>
      </w:pPr>
    </w:p>
    <w:p w:rsidR="00AA16F3" w:rsidRPr="0071400F" w:rsidRDefault="00AA16F3" w:rsidP="00AA16F3">
      <w:pPr>
        <w:spacing w:after="0" w:line="360" w:lineRule="auto"/>
        <w:ind w:firstLine="851"/>
        <w:jc w:val="both"/>
        <w:rPr>
          <w:rFonts w:ascii="Arial" w:hAnsi="Arial" w:cs="Arial"/>
          <w:sz w:val="24"/>
          <w:szCs w:val="24"/>
        </w:rPr>
      </w:pPr>
      <w:r>
        <w:rPr>
          <w:rFonts w:ascii="Arial" w:hAnsi="Arial" w:cs="Arial"/>
          <w:sz w:val="24"/>
          <w:szCs w:val="24"/>
        </w:rPr>
        <w:t xml:space="preserve">O clima no sul do Brasil é determinado pelo mecanismo geral da circulação atmosférica e pelo comportamento das massas de ar produzindo as variações climáticas existentes. </w:t>
      </w:r>
      <w:r w:rsidRPr="0071400F">
        <w:rPr>
          <w:rFonts w:ascii="Arial" w:hAnsi="Arial" w:cs="Arial"/>
          <w:sz w:val="24"/>
          <w:szCs w:val="24"/>
        </w:rPr>
        <w:t>A</w:t>
      </w:r>
      <w:r w:rsidRPr="0071400F">
        <w:t xml:space="preserve"> </w:t>
      </w:r>
      <w:r w:rsidRPr="0071400F">
        <w:rPr>
          <w:rFonts w:ascii="Arial" w:hAnsi="Arial" w:cs="Arial"/>
          <w:sz w:val="24"/>
          <w:szCs w:val="24"/>
        </w:rPr>
        <w:t xml:space="preserve">precipitação está bem distribuída durante o ano devido às características do relevo e à atuação da Massa de ar Polar Atlântica e da Massa Tropical </w:t>
      </w:r>
      <w:r w:rsidRPr="005410B1">
        <w:rPr>
          <w:rFonts w:ascii="Arial" w:hAnsi="Arial" w:cs="Arial"/>
          <w:sz w:val="24"/>
          <w:szCs w:val="24"/>
        </w:rPr>
        <w:t>Atlântica, que por sua constância fazem com que não ocorra uma estação seca (SANTA CATARINA, 2014)</w:t>
      </w:r>
    </w:p>
    <w:p w:rsidR="00AA16F3" w:rsidRDefault="00AA16F3" w:rsidP="00AA16F3">
      <w:pPr>
        <w:spacing w:after="0" w:line="360" w:lineRule="auto"/>
        <w:ind w:firstLine="851"/>
        <w:jc w:val="both"/>
        <w:rPr>
          <w:rFonts w:ascii="Arial" w:hAnsi="Arial" w:cs="Arial"/>
          <w:sz w:val="24"/>
          <w:szCs w:val="24"/>
        </w:rPr>
      </w:pPr>
      <w:r w:rsidRPr="0071400F">
        <w:rPr>
          <w:rFonts w:ascii="Arial" w:hAnsi="Arial" w:cs="Arial"/>
          <w:sz w:val="24"/>
          <w:szCs w:val="24"/>
        </w:rPr>
        <w:t>Segundo Atlas Geográfico de Santa Catarina (2014) diversos centros de ação de massas de ar influenciam o clima catarinense, contudo a maior influência ocorre pelo an</w:t>
      </w:r>
      <w:r w:rsidR="00205D6A">
        <w:rPr>
          <w:rFonts w:ascii="Arial" w:hAnsi="Arial" w:cs="Arial"/>
          <w:sz w:val="24"/>
          <w:szCs w:val="24"/>
        </w:rPr>
        <w:t>ticiclone Migratório Polar, cent</w:t>
      </w:r>
      <w:r w:rsidRPr="0071400F">
        <w:rPr>
          <w:rFonts w:ascii="Arial" w:hAnsi="Arial" w:cs="Arial"/>
          <w:sz w:val="24"/>
          <w:szCs w:val="24"/>
        </w:rPr>
        <w:t>ro de ação da Massa de Ar Polar, úmida quando a trajetória é marítima (</w:t>
      </w:r>
      <w:proofErr w:type="gramStart"/>
      <w:r w:rsidRPr="0071400F">
        <w:rPr>
          <w:rFonts w:ascii="Arial" w:hAnsi="Arial" w:cs="Arial"/>
          <w:sz w:val="24"/>
          <w:szCs w:val="24"/>
        </w:rPr>
        <w:t>mPa</w:t>
      </w:r>
      <w:proofErr w:type="gramEnd"/>
      <w:r w:rsidRPr="0071400F">
        <w:rPr>
          <w:rFonts w:ascii="Arial" w:hAnsi="Arial" w:cs="Arial"/>
          <w:sz w:val="24"/>
          <w:szCs w:val="24"/>
        </w:rPr>
        <w:t>) e seca quando a trajetória é continental, sempre fria (mPc); pelo anticiclone do Atlântico, centro de ação da Massa Tropical Atlântica (mTa), quente e úmida e pela depressão do Chaco, que é o centro de ação da Massa Tropical Continental (mTc), quente e seca.</w:t>
      </w:r>
      <w:r>
        <w:rPr>
          <w:rFonts w:ascii="Arial" w:hAnsi="Arial" w:cs="Arial"/>
          <w:sz w:val="24"/>
          <w:szCs w:val="24"/>
        </w:rPr>
        <w:t xml:space="preserve"> </w:t>
      </w:r>
    </w:p>
    <w:p w:rsidR="00142EDC" w:rsidRPr="007A61B7" w:rsidRDefault="00142EDC" w:rsidP="006F6E2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A Massa Polar Atlântica (MPA) tem muita importância no clima da região, por constituir uma fonte de ar frio dotado de grande mobilidade. Já a Massa Tropical Atlântica (MTA) constitui uma massa de ar tropical marítima, que com sua subsidência inferior e consequente inversão de temperatura, mantém a estabilidade do tempo e a umidade limitada à camada superficial (RTK CONSULTORIA, 2009).</w:t>
      </w:r>
    </w:p>
    <w:p w:rsidR="00142EDC" w:rsidRPr="007A61B7" w:rsidRDefault="00142EDC" w:rsidP="006F6E2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Em geral, períodos chuvosos e de altos índices de umidade do ar estão associados </w:t>
      </w:r>
      <w:proofErr w:type="gramStart"/>
      <w:r w:rsidRPr="007A61B7">
        <w:rPr>
          <w:rFonts w:ascii="Arial" w:eastAsia="Times New Roman" w:hAnsi="Arial" w:cs="Arial"/>
          <w:sz w:val="24"/>
          <w:szCs w:val="24"/>
          <w:lang w:eastAsia="pt-BR"/>
        </w:rPr>
        <w:t>a</w:t>
      </w:r>
      <w:proofErr w:type="gramEnd"/>
      <w:r w:rsidRPr="007A61B7">
        <w:rPr>
          <w:rFonts w:ascii="Arial" w:eastAsia="Times New Roman" w:hAnsi="Arial" w:cs="Arial"/>
          <w:sz w:val="24"/>
          <w:szCs w:val="24"/>
          <w:lang w:eastAsia="pt-BR"/>
        </w:rPr>
        <w:t xml:space="preserve"> maior predomínio de nuvens, o que inibe a perda de radiação terrestre no período noturno e o aquecimento diurno por radiação solar, resultando em aumento na temperatura mínima e redução na temperatura máxima. No Estado de Santa Catarina esses períodos podem ser causados no final do inverno, primavera ou verão, por frentes frias semiestacionárias ou ZCAS que permanecem alguns dias sobre o Sul do Brasil e, no outono, inverno e primavera, pela presença do jato subtropical no Sul do Brasil (PEZZI e CAVALCANTI, 1994), mantendo as condições de nevoeiros na noite, amanhecer e início da manhã (EPAGRI, 2009). </w:t>
      </w:r>
    </w:p>
    <w:p w:rsidR="00142EDC" w:rsidRPr="007A61B7" w:rsidRDefault="00142EDC" w:rsidP="006F6E2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Períodos mais secos, ao contrário, favorecem tanto as perdas de radiação terrestre como o aquecimento diurno e, consequentemente, podem resultar em registros de temperatura mínima abaixo da média e de máximas acima da média normal (EPAGRI, 2009). </w:t>
      </w:r>
    </w:p>
    <w:p w:rsidR="00142EDC" w:rsidRPr="007A61B7" w:rsidRDefault="00142EDC" w:rsidP="006F6E2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Na região, especialmente no inverno e início da primavera, há predominância de tempo bom com dias ensolarados, porém interrompidos por sequências de dias chuvosos, decorrentes de frente frias. As linhas de instabilidade tropical ocasionam dias de chuvas intensas e de curta duração, em particular no final da primavera e no verão (RTK CONSULTORIA, 2009).</w:t>
      </w:r>
    </w:p>
    <w:p w:rsidR="00142EDC" w:rsidRPr="007A61B7" w:rsidRDefault="00142EDC" w:rsidP="006F6E2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Nos conceitos clássicos, a frente fria é a área onde ocorre o encontro de duas massas de ar com características diferentes. Especialmente as frentes frias são causadoras de variações mais significativas nas condições de tempo observadas antes e após sua passagem. Outros tipos de frente são a quente e a oclusa, mas essas ocorrem principalmente no oceano, enquanto o ramo frio passa pelo continente (TUBELIS e NASCIMENTO, 1980). </w:t>
      </w:r>
    </w:p>
    <w:p w:rsidR="00142EDC" w:rsidRPr="007A61B7" w:rsidRDefault="00142EDC" w:rsidP="006F6E2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No verão, a frequência de frentes frias que passam pelo Sul do Brasil é de três a quatro por mês, mas em alguns anos ou meses podem ocorrer episódios de passagem de frente para mais ou para menos, como em casos de bloqueio atmosférico. As frentes frias são de grande importância por ser o sistema que pode aportar chuva melhor distribuída, com volumes significativos, especialmente no </w:t>
      </w:r>
      <w:r w:rsidRPr="007A61B7">
        <w:rPr>
          <w:rFonts w:ascii="Arial" w:eastAsia="Times New Roman" w:hAnsi="Arial" w:cs="Arial"/>
          <w:sz w:val="24"/>
          <w:szCs w:val="24"/>
          <w:lang w:eastAsia="pt-BR"/>
        </w:rPr>
        <w:lastRenderedPageBreak/>
        <w:t>Oeste e Meio-Oeste Catarinense, onde os Complexos convectivos de mesoescalas apenas fazem uma contribuição complementar. Em anos em que as frentes passam preferencialmente pelo litoral Sul e Sudeste do Brasil ou encontram o ar muito seco, ocorrem períodos de estiagem e até secas, principalmente em janeiro e fevereiro (ANDRADE e CAVALCANTI, 2004).</w:t>
      </w:r>
    </w:p>
    <w:p w:rsidR="00142EDC" w:rsidRPr="007A61B7" w:rsidRDefault="00142EDC" w:rsidP="006F6E20">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6F6E2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47" w:name="_Toc485028232"/>
      <w:r w:rsidRPr="007A61B7">
        <w:rPr>
          <w:rFonts w:ascii="Arial" w:eastAsia="Times New Roman" w:hAnsi="Arial" w:cs="Times New Roman"/>
          <w:bCs/>
          <w:color w:val="000000"/>
          <w:sz w:val="24"/>
          <w:lang w:eastAsia="pt-BR"/>
        </w:rPr>
        <w:t>Precipitação</w:t>
      </w:r>
      <w:bookmarkEnd w:id="47"/>
    </w:p>
    <w:p w:rsidR="00142EDC" w:rsidRPr="007A61B7" w:rsidRDefault="00142EDC" w:rsidP="006F6E20">
      <w:pPr>
        <w:spacing w:after="0" w:line="360" w:lineRule="auto"/>
        <w:contextualSpacing/>
        <w:jc w:val="center"/>
        <w:rPr>
          <w:rFonts w:ascii="Arial" w:eastAsia="Times New Roman" w:hAnsi="Arial" w:cs="Arial"/>
          <w:sz w:val="24"/>
          <w:lang w:eastAsia="pt-BR"/>
        </w:rPr>
      </w:pPr>
    </w:p>
    <w:p w:rsidR="00142EDC" w:rsidRDefault="00142EDC" w:rsidP="006F6E20">
      <w:pPr>
        <w:autoSpaceDE w:val="0"/>
        <w:autoSpaceDN w:val="0"/>
        <w:adjustRightInd w:val="0"/>
        <w:spacing w:after="0" w:line="360" w:lineRule="auto"/>
        <w:ind w:firstLine="851"/>
        <w:jc w:val="both"/>
        <w:rPr>
          <w:rFonts w:ascii="Arial" w:hAnsi="Arial" w:cs="Arial"/>
          <w:sz w:val="24"/>
          <w:szCs w:val="24"/>
        </w:rPr>
      </w:pPr>
      <w:r w:rsidRPr="001A63B1">
        <w:rPr>
          <w:rFonts w:ascii="Arial" w:eastAsia="Times New Roman" w:hAnsi="Arial" w:cs="Arial"/>
          <w:sz w:val="24"/>
          <w:szCs w:val="24"/>
          <w:lang w:eastAsia="pt-BR"/>
        </w:rPr>
        <w:t>A média mensal de precipitação do Município pode ser observada na Figura 1</w:t>
      </w:r>
      <w:r w:rsidR="00F7749C">
        <w:rPr>
          <w:rFonts w:ascii="Arial" w:eastAsia="Times New Roman" w:hAnsi="Arial" w:cs="Arial"/>
          <w:sz w:val="24"/>
          <w:szCs w:val="24"/>
          <w:lang w:eastAsia="pt-BR"/>
        </w:rPr>
        <w:t>5</w:t>
      </w:r>
      <w:r w:rsidRPr="001A63B1">
        <w:rPr>
          <w:rFonts w:ascii="Arial" w:eastAsia="Times New Roman" w:hAnsi="Arial" w:cs="Arial"/>
          <w:sz w:val="24"/>
          <w:szCs w:val="24"/>
          <w:lang w:eastAsia="pt-BR"/>
        </w:rPr>
        <w:t>. Para a obtenção da precipitação média mensal foram utilizados dados de 2000 a 2016 da Estação Pluviométrica</w:t>
      </w:r>
      <w:r w:rsidRPr="007A61B7">
        <w:rPr>
          <w:rFonts w:ascii="Arial" w:eastAsia="Times New Roman" w:hAnsi="Arial" w:cs="Arial"/>
          <w:sz w:val="24"/>
          <w:szCs w:val="24"/>
          <w:lang w:eastAsia="pt-BR"/>
        </w:rPr>
        <w:t xml:space="preserve"> Irakitan (02751022), distante a 20 </w:t>
      </w:r>
      <w:r>
        <w:rPr>
          <w:rFonts w:ascii="Arial" w:eastAsia="Times New Roman" w:hAnsi="Arial" w:cs="Arial"/>
          <w:sz w:val="24"/>
          <w:szCs w:val="24"/>
          <w:lang w:eastAsia="pt-BR"/>
        </w:rPr>
        <w:t xml:space="preserve">km do perímetro urbano do município e dados de 2012 a 2017 </w:t>
      </w:r>
      <w:r>
        <w:rPr>
          <w:rFonts w:ascii="Arial" w:hAnsi="Arial" w:cs="Arial"/>
          <w:sz w:val="24"/>
          <w:szCs w:val="24"/>
        </w:rPr>
        <w:t xml:space="preserve">da Estação Pluviométrica 2311-Ibiam da EPAGRI/CIRAM instalada em Ibiam.   </w:t>
      </w:r>
    </w:p>
    <w:p w:rsidR="00142EDC" w:rsidRPr="007A61B7" w:rsidRDefault="00142EDC" w:rsidP="00142EDC">
      <w:pPr>
        <w:autoSpaceDE w:val="0"/>
        <w:autoSpaceDN w:val="0"/>
        <w:adjustRightInd w:val="0"/>
        <w:spacing w:after="0" w:line="360" w:lineRule="auto"/>
        <w:ind w:firstLine="851"/>
        <w:jc w:val="both"/>
        <w:rPr>
          <w:rFonts w:ascii="Arial" w:eastAsia="Times New Roman" w:hAnsi="Arial" w:cs="Arial"/>
          <w:sz w:val="24"/>
          <w:szCs w:val="24"/>
          <w:lang w:eastAsia="pt-BR"/>
        </w:rPr>
      </w:pPr>
    </w:p>
    <w:p w:rsidR="00142EDC" w:rsidRDefault="00142EDC" w:rsidP="00142EDC">
      <w:pPr>
        <w:keepNext/>
        <w:spacing w:after="0" w:line="240" w:lineRule="auto"/>
        <w:rPr>
          <w:rFonts w:ascii="Arial" w:eastAsia="Calibri" w:hAnsi="Arial" w:cs="Arial"/>
          <w:bCs/>
          <w:color w:val="000000"/>
          <w:sz w:val="20"/>
          <w:szCs w:val="24"/>
          <w:lang w:eastAsia="pt-BR"/>
        </w:rPr>
      </w:pPr>
      <w:bookmarkStart w:id="48" w:name="_Toc485027829"/>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15</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4"/>
          <w:lang w:eastAsia="pt-BR"/>
        </w:rPr>
        <w:t>Precipitação média mensal estimada do município de Ibiam.</w:t>
      </w:r>
      <w:bookmarkEnd w:id="48"/>
    </w:p>
    <w:p w:rsidR="00142EDC" w:rsidRDefault="00142EDC" w:rsidP="00142EDC">
      <w:pPr>
        <w:keepNext/>
        <w:spacing w:after="120" w:line="240" w:lineRule="auto"/>
        <w:rPr>
          <w:rFonts w:ascii="Arial" w:eastAsia="Calibri" w:hAnsi="Arial" w:cs="Arial"/>
          <w:bCs/>
          <w:sz w:val="24"/>
          <w:szCs w:val="24"/>
          <w:lang w:eastAsia="pt-BR"/>
        </w:rPr>
      </w:pPr>
      <w:r w:rsidRPr="0089512A">
        <w:rPr>
          <w:rFonts w:ascii="Arial" w:eastAsia="Calibri" w:hAnsi="Arial" w:cs="Arial"/>
          <w:bCs/>
          <w:noProof/>
          <w:sz w:val="24"/>
          <w:szCs w:val="24"/>
          <w:lang w:eastAsia="pt-BR"/>
        </w:rPr>
        <w:drawing>
          <wp:inline distT="0" distB="0" distL="0" distR="0">
            <wp:extent cx="5760000" cy="2782957"/>
            <wp:effectExtent l="19050" t="0" r="12150" b="0"/>
            <wp:docPr id="32"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42EDC" w:rsidRPr="007A61B7" w:rsidRDefault="00142EDC" w:rsidP="00142EDC">
      <w:pPr>
        <w:tabs>
          <w:tab w:val="left" w:pos="1275"/>
        </w:tabs>
        <w:autoSpaceDE w:val="0"/>
        <w:autoSpaceDN w:val="0"/>
        <w:adjustRightInd w:val="0"/>
        <w:spacing w:after="0" w:line="360" w:lineRule="auto"/>
        <w:jc w:val="both"/>
        <w:rPr>
          <w:rFonts w:ascii="Arial" w:eastAsia="Times New Roman" w:hAnsi="Arial" w:cs="Arial"/>
          <w:sz w:val="24"/>
          <w:szCs w:val="24"/>
          <w:lang w:eastAsia="pt-BR"/>
        </w:rPr>
      </w:pP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Conforme </w:t>
      </w:r>
      <w:r w:rsidRPr="007A61B7">
        <w:rPr>
          <w:rFonts w:ascii="Arial" w:eastAsia="Times New Roman" w:hAnsi="Arial" w:cs="Arial"/>
          <w:sz w:val="24"/>
          <w:szCs w:val="24"/>
          <w:lang w:eastAsia="pt-BR"/>
        </w:rPr>
        <w:t>EPAGRI (2007), Ibiam apresenta um regime de chuvas que varia entre 1500 mm e 1900 mm anualmente (Figura 1</w:t>
      </w:r>
      <w:r w:rsidR="00F7749C">
        <w:rPr>
          <w:rFonts w:ascii="Arial" w:eastAsia="Times New Roman" w:hAnsi="Arial" w:cs="Arial"/>
          <w:sz w:val="24"/>
          <w:szCs w:val="24"/>
          <w:lang w:eastAsia="pt-BR"/>
        </w:rPr>
        <w:t>6</w:t>
      </w:r>
      <w:r w:rsidRPr="007A61B7">
        <w:rPr>
          <w:rFonts w:ascii="Arial" w:eastAsia="Times New Roman" w:hAnsi="Arial" w:cs="Arial"/>
          <w:sz w:val="24"/>
          <w:szCs w:val="24"/>
          <w:lang w:eastAsia="pt-BR"/>
        </w:rPr>
        <w:t xml:space="preserve">), </w:t>
      </w:r>
      <w:r>
        <w:rPr>
          <w:rFonts w:ascii="Arial" w:eastAsia="Times New Roman" w:hAnsi="Arial" w:cs="Arial"/>
          <w:sz w:val="24"/>
          <w:szCs w:val="24"/>
          <w:lang w:eastAsia="pt-BR"/>
        </w:rPr>
        <w:t xml:space="preserve">enquanto que os dados </w:t>
      </w:r>
      <w:r w:rsidRPr="007A61B7">
        <w:rPr>
          <w:rFonts w:ascii="Arial" w:eastAsia="Times New Roman" w:hAnsi="Arial" w:cs="Arial"/>
          <w:sz w:val="24"/>
          <w:szCs w:val="24"/>
          <w:lang w:eastAsia="pt-BR"/>
        </w:rPr>
        <w:t>da Estação Pluviométrica Irakitan (02751022)</w:t>
      </w:r>
      <w:r>
        <w:rPr>
          <w:rFonts w:ascii="Arial" w:eastAsia="Times New Roman" w:hAnsi="Arial" w:cs="Arial"/>
          <w:sz w:val="24"/>
          <w:szCs w:val="24"/>
          <w:lang w:eastAsia="pt-BR"/>
        </w:rPr>
        <w:t xml:space="preserve"> apresentam </w:t>
      </w:r>
      <w:r w:rsidRPr="007A61B7">
        <w:rPr>
          <w:rFonts w:ascii="Arial" w:eastAsia="Times New Roman" w:hAnsi="Arial" w:cs="Arial"/>
          <w:sz w:val="24"/>
          <w:szCs w:val="24"/>
          <w:lang w:eastAsia="pt-BR"/>
        </w:rPr>
        <w:t xml:space="preserve">média anual de </w:t>
      </w:r>
      <w:r>
        <w:rPr>
          <w:rFonts w:ascii="Arial" w:eastAsia="Times New Roman" w:hAnsi="Arial" w:cs="Arial"/>
          <w:sz w:val="24"/>
          <w:szCs w:val="24"/>
          <w:lang w:eastAsia="pt-BR"/>
        </w:rPr>
        <w:t>1912,70 mm,</w:t>
      </w:r>
      <w:r w:rsidRPr="007A61B7">
        <w:rPr>
          <w:rFonts w:ascii="Arial" w:eastAsia="Times New Roman" w:hAnsi="Arial" w:cs="Arial"/>
          <w:sz w:val="24"/>
          <w:szCs w:val="24"/>
          <w:lang w:eastAsia="pt-BR"/>
        </w:rPr>
        <w:t xml:space="preserve"> sendo historicamente o mês mais chuvoso, </w:t>
      </w:r>
      <w:r>
        <w:rPr>
          <w:rFonts w:ascii="Arial" w:eastAsia="Times New Roman" w:hAnsi="Arial" w:cs="Arial"/>
          <w:sz w:val="24"/>
          <w:szCs w:val="24"/>
          <w:lang w:eastAsia="pt-BR"/>
        </w:rPr>
        <w:t>setembro</w:t>
      </w:r>
      <w:r w:rsidRPr="007A61B7">
        <w:rPr>
          <w:rFonts w:ascii="Arial" w:eastAsia="Times New Roman" w:hAnsi="Arial" w:cs="Arial"/>
          <w:sz w:val="24"/>
          <w:szCs w:val="24"/>
          <w:lang w:eastAsia="pt-BR"/>
        </w:rPr>
        <w:t xml:space="preserve"> com média de mais de 250 mm e o mês mais seco, agosto com média de pouco mais de 1</w:t>
      </w:r>
      <w:r>
        <w:rPr>
          <w:rFonts w:ascii="Arial" w:eastAsia="Times New Roman" w:hAnsi="Arial" w:cs="Arial"/>
          <w:sz w:val="24"/>
          <w:szCs w:val="24"/>
          <w:lang w:eastAsia="pt-BR"/>
        </w:rPr>
        <w:t>08</w:t>
      </w:r>
      <w:r w:rsidRPr="007A61B7">
        <w:rPr>
          <w:rFonts w:ascii="Arial" w:eastAsia="Times New Roman" w:hAnsi="Arial" w:cs="Arial"/>
          <w:sz w:val="24"/>
          <w:szCs w:val="24"/>
          <w:lang w:eastAsia="pt-BR"/>
        </w:rPr>
        <w:t xml:space="preserve"> mm.</w:t>
      </w:r>
    </w:p>
    <w:p w:rsidR="00142EDC" w:rsidRPr="007A61B7" w:rsidRDefault="00142EDC" w:rsidP="00142EDC">
      <w:pPr>
        <w:keepNext/>
        <w:spacing w:after="0" w:line="240" w:lineRule="auto"/>
        <w:rPr>
          <w:rFonts w:ascii="Arial" w:eastAsia="Calibri" w:hAnsi="Arial" w:cs="Arial"/>
          <w:bCs/>
          <w:sz w:val="24"/>
          <w:szCs w:val="24"/>
          <w:lang w:eastAsia="pt-BR"/>
        </w:rPr>
      </w:pPr>
      <w:bookmarkStart w:id="49" w:name="_Toc485027830"/>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16</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w:t>
      </w:r>
      <w:r w:rsidRPr="007A61B7">
        <w:rPr>
          <w:rFonts w:ascii="Arial" w:eastAsia="Calibri" w:hAnsi="Arial" w:cs="Arial"/>
          <w:bCs/>
          <w:color w:val="000000"/>
          <w:sz w:val="20"/>
          <w:szCs w:val="20"/>
          <w:lang w:eastAsia="pt-BR"/>
        </w:rPr>
        <w:t xml:space="preserve"> Precipitação anual do Estado de Santa Catarina</w:t>
      </w:r>
      <w:r w:rsidR="009C68F5">
        <w:rPr>
          <w:rFonts w:ascii="Arial" w:eastAsia="Calibri" w:hAnsi="Arial" w:cs="Arial"/>
          <w:bCs/>
          <w:color w:val="000000"/>
          <w:sz w:val="20"/>
          <w:szCs w:val="20"/>
          <w:lang w:eastAsia="pt-BR"/>
        </w:rPr>
        <w:t>.</w:t>
      </w:r>
      <w:bookmarkEnd w:id="49"/>
    </w:p>
    <w:p w:rsidR="00142EDC" w:rsidRPr="007A61B7" w:rsidRDefault="00142EDC" w:rsidP="00142EDC">
      <w:pPr>
        <w:autoSpaceDE w:val="0"/>
        <w:autoSpaceDN w:val="0"/>
        <w:adjustRightInd w:val="0"/>
        <w:spacing w:after="0" w:line="360" w:lineRule="auto"/>
        <w:jc w:val="both"/>
        <w:rPr>
          <w:rFonts w:ascii="Arial" w:eastAsia="Times New Roman" w:hAnsi="Arial" w:cs="Arial"/>
          <w:sz w:val="20"/>
          <w:szCs w:val="24"/>
          <w:lang w:eastAsia="pt-BR"/>
        </w:rPr>
      </w:pPr>
      <w:r w:rsidRPr="007A61B7">
        <w:rPr>
          <w:rFonts w:ascii="Arial" w:eastAsia="Times New Roman" w:hAnsi="Arial" w:cs="Arial"/>
          <w:noProof/>
          <w:sz w:val="20"/>
          <w:szCs w:val="24"/>
          <w:lang w:eastAsia="pt-BR"/>
        </w:rPr>
        <w:drawing>
          <wp:inline distT="0" distB="0" distL="0" distR="0">
            <wp:extent cx="5760000" cy="4072004"/>
            <wp:effectExtent l="19050" t="19050" r="12150" b="23746"/>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cipitação Ibiam.jpe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2004"/>
                    </a:xfrm>
                    <a:prstGeom prst="rect">
                      <a:avLst/>
                    </a:prstGeom>
                    <a:ln w="19050">
                      <a:solidFill>
                        <a:sysClr val="windowText" lastClr="000000"/>
                      </a:solidFill>
                    </a:ln>
                  </pic:spPr>
                </pic:pic>
              </a:graphicData>
            </a:graphic>
          </wp:inline>
        </w:drawing>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p>
    <w:p w:rsidR="00142EDC"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pluviosidade está relacionada com a circulação das massas de ar e também com fatores locais relacionados com as variações diurnas da radiação, temperatura, umidade e nebulosidade, bem como com a influência do relevo que originam variações importantes na pluviosidade local dentro do quadro regional (MONTEIRO, 1957).</w:t>
      </w:r>
    </w:p>
    <w:p w:rsidR="00142EDC"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50" w:name="_Toc485028233"/>
      <w:r w:rsidRPr="007A61B7">
        <w:rPr>
          <w:rFonts w:ascii="Arial" w:eastAsia="Times New Roman" w:hAnsi="Arial" w:cs="Times New Roman"/>
          <w:bCs/>
          <w:color w:val="000000"/>
          <w:sz w:val="24"/>
          <w:lang w:eastAsia="pt-BR"/>
        </w:rPr>
        <w:t>Temperatura</w:t>
      </w:r>
      <w:bookmarkEnd w:id="50"/>
    </w:p>
    <w:p w:rsidR="00142EDC" w:rsidRPr="007A61B7" w:rsidRDefault="00142EDC" w:rsidP="001A63B1">
      <w:pPr>
        <w:widowControl w:val="0"/>
        <w:adjustRightInd w:val="0"/>
        <w:spacing w:after="0" w:line="360" w:lineRule="auto"/>
        <w:contextualSpacing/>
        <w:jc w:val="both"/>
        <w:textAlignment w:val="baseline"/>
        <w:rPr>
          <w:rFonts w:ascii="Arial" w:eastAsia="Times New Roman" w:hAnsi="Arial" w:cs="Arial"/>
          <w:sz w:val="24"/>
          <w:lang w:eastAsia="pt-BR"/>
        </w:rPr>
      </w:pPr>
    </w:p>
    <w:p w:rsidR="00142EDC" w:rsidRPr="007A61B7" w:rsidRDefault="00142EDC" w:rsidP="001A63B1">
      <w:pPr>
        <w:spacing w:after="0" w:line="360" w:lineRule="auto"/>
        <w:ind w:firstLine="709"/>
        <w:contextualSpacing/>
        <w:jc w:val="both"/>
        <w:rPr>
          <w:rFonts w:ascii="Arial" w:eastAsia="Times New Roman" w:hAnsi="Arial" w:cs="Arial"/>
          <w:color w:val="000000"/>
          <w:sz w:val="24"/>
          <w:szCs w:val="24"/>
          <w:lang w:eastAsia="pt-BR"/>
        </w:rPr>
      </w:pPr>
      <w:r w:rsidRPr="007A61B7">
        <w:rPr>
          <w:rFonts w:ascii="Arial" w:eastAsia="Times New Roman" w:hAnsi="Arial" w:cs="Arial"/>
          <w:color w:val="000000"/>
          <w:sz w:val="24"/>
          <w:szCs w:val="24"/>
          <w:lang w:eastAsia="pt-BR"/>
        </w:rPr>
        <w:t xml:space="preserve">A região sul do Brasil apresenta a maior variabilidade térmica no decorrer do ano, sendo suas estações bem definidas. </w:t>
      </w:r>
    </w:p>
    <w:p w:rsidR="00142EDC" w:rsidRPr="007A61B7" w:rsidRDefault="00142EDC" w:rsidP="001A63B1">
      <w:pPr>
        <w:spacing w:after="0" w:line="360" w:lineRule="auto"/>
        <w:ind w:firstLine="709"/>
        <w:contextualSpacing/>
        <w:jc w:val="both"/>
        <w:rPr>
          <w:rFonts w:ascii="Arial" w:eastAsia="Times New Roman" w:hAnsi="Arial" w:cs="Arial"/>
          <w:sz w:val="24"/>
          <w:szCs w:val="24"/>
          <w:lang w:eastAsia="pt-BR"/>
        </w:rPr>
      </w:pPr>
      <w:r w:rsidRPr="007A61B7">
        <w:rPr>
          <w:rFonts w:ascii="Arial" w:eastAsia="Times New Roman" w:hAnsi="Arial" w:cs="Arial"/>
          <w:color w:val="000000"/>
          <w:sz w:val="24"/>
          <w:szCs w:val="24"/>
          <w:lang w:eastAsia="pt-BR"/>
        </w:rPr>
        <w:t>As temperaturas</w:t>
      </w:r>
      <w:r>
        <w:rPr>
          <w:rFonts w:ascii="Arial" w:eastAsia="Times New Roman" w:hAnsi="Arial" w:cs="Arial"/>
          <w:color w:val="000000"/>
          <w:sz w:val="24"/>
          <w:szCs w:val="24"/>
          <w:lang w:eastAsia="pt-BR"/>
        </w:rPr>
        <w:t xml:space="preserve"> mais altas</w:t>
      </w:r>
      <w:r w:rsidRPr="007A61B7">
        <w:rPr>
          <w:rFonts w:ascii="Arial" w:eastAsia="Times New Roman" w:hAnsi="Arial" w:cs="Arial"/>
          <w:color w:val="000000"/>
          <w:sz w:val="24"/>
          <w:szCs w:val="24"/>
          <w:lang w:eastAsia="pt-BR"/>
        </w:rPr>
        <w:t xml:space="preserve"> para o município de Ibiam estão relacionadas aos primeiros meses do ano, onde </w:t>
      </w:r>
      <w:proofErr w:type="gramStart"/>
      <w:r w:rsidRPr="007A61B7">
        <w:rPr>
          <w:rFonts w:ascii="Arial" w:eastAsia="Times New Roman" w:hAnsi="Arial" w:cs="Arial"/>
          <w:color w:val="000000"/>
          <w:sz w:val="24"/>
          <w:szCs w:val="24"/>
          <w:lang w:eastAsia="pt-BR"/>
        </w:rPr>
        <w:t>apresentam-se</w:t>
      </w:r>
      <w:proofErr w:type="gramEnd"/>
      <w:r w:rsidRPr="007A61B7">
        <w:rPr>
          <w:rFonts w:ascii="Arial" w:eastAsia="Times New Roman" w:hAnsi="Arial" w:cs="Arial"/>
          <w:color w:val="000000"/>
          <w:sz w:val="24"/>
          <w:szCs w:val="24"/>
          <w:lang w:eastAsia="pt-BR"/>
        </w:rPr>
        <w:t xml:space="preserve"> em torno dos 24°C. Já as temperaturas mais</w:t>
      </w:r>
      <w:r>
        <w:rPr>
          <w:rFonts w:ascii="Arial" w:eastAsia="Times New Roman" w:hAnsi="Arial" w:cs="Arial"/>
          <w:color w:val="000000"/>
          <w:sz w:val="24"/>
          <w:szCs w:val="24"/>
          <w:lang w:eastAsia="pt-BR"/>
        </w:rPr>
        <w:t xml:space="preserve"> baixas ocorrem no mês de julho e</w:t>
      </w:r>
      <w:r w:rsidRPr="007A61B7">
        <w:rPr>
          <w:rFonts w:ascii="Arial" w:eastAsia="Times New Roman" w:hAnsi="Arial" w:cs="Arial"/>
          <w:color w:val="000000"/>
          <w:sz w:val="24"/>
          <w:szCs w:val="24"/>
          <w:lang w:eastAsia="pt-BR"/>
        </w:rPr>
        <w:t xml:space="preserve"> chegam a marcar </w:t>
      </w:r>
      <w:r>
        <w:rPr>
          <w:rFonts w:ascii="Arial" w:eastAsia="Times New Roman" w:hAnsi="Arial" w:cs="Arial"/>
          <w:color w:val="000000"/>
          <w:sz w:val="24"/>
          <w:szCs w:val="24"/>
          <w:lang w:eastAsia="pt-BR"/>
        </w:rPr>
        <w:t xml:space="preserve">8°C, porém não ultrapassam os 19°C como é possível observar na </w:t>
      </w:r>
      <w:r w:rsidRPr="007A61B7">
        <w:rPr>
          <w:rFonts w:ascii="Arial" w:eastAsia="Times New Roman" w:hAnsi="Arial" w:cs="Arial"/>
          <w:color w:val="000000"/>
          <w:sz w:val="24"/>
          <w:szCs w:val="24"/>
          <w:lang w:eastAsia="pt-BR"/>
        </w:rPr>
        <w:t>Figura 1</w:t>
      </w:r>
      <w:r w:rsidR="00F7749C">
        <w:rPr>
          <w:rFonts w:ascii="Arial" w:eastAsia="Times New Roman" w:hAnsi="Arial" w:cs="Arial"/>
          <w:color w:val="000000"/>
          <w:sz w:val="24"/>
          <w:szCs w:val="24"/>
          <w:lang w:eastAsia="pt-BR"/>
        </w:rPr>
        <w:t>7</w:t>
      </w:r>
      <w:r>
        <w:rPr>
          <w:rFonts w:ascii="Arial" w:eastAsia="Times New Roman" w:hAnsi="Arial" w:cs="Arial"/>
          <w:color w:val="000000"/>
          <w:sz w:val="24"/>
          <w:szCs w:val="24"/>
          <w:lang w:eastAsia="pt-BR"/>
        </w:rPr>
        <w:t>, que traz dados de temperatura máxima e mínima do município nos últimos 30 anos.</w:t>
      </w:r>
      <w:r w:rsidRPr="007A61B7">
        <w:rPr>
          <w:rFonts w:ascii="Arial" w:eastAsia="Times New Roman" w:hAnsi="Arial" w:cs="Arial"/>
          <w:color w:val="000000"/>
          <w:sz w:val="24"/>
          <w:szCs w:val="24"/>
          <w:lang w:eastAsia="pt-BR"/>
        </w:rPr>
        <w:t xml:space="preserve"> </w:t>
      </w:r>
      <w:r w:rsidRPr="007A61B7">
        <w:rPr>
          <w:rFonts w:ascii="Arial" w:eastAsia="Times New Roman" w:hAnsi="Arial" w:cs="Arial"/>
          <w:sz w:val="24"/>
          <w:szCs w:val="24"/>
          <w:lang w:eastAsia="pt-BR"/>
        </w:rPr>
        <w:t xml:space="preserve">Ocorre também entre os meses de abril a setembro um processo de resfriamento originado pela </w:t>
      </w:r>
      <w:r w:rsidRPr="007A61B7">
        <w:rPr>
          <w:rFonts w:ascii="Arial" w:eastAsia="Times New Roman" w:hAnsi="Arial" w:cs="Arial"/>
          <w:sz w:val="24"/>
          <w:szCs w:val="24"/>
          <w:lang w:eastAsia="pt-BR"/>
        </w:rPr>
        <w:lastRenderedPageBreak/>
        <w:t>condensação próxima do solo que são as geadas, comuns em todo o Planalto Catarinense nesse período (SANTA CATARINA, 2008).</w:t>
      </w:r>
    </w:p>
    <w:p w:rsidR="00142EDC" w:rsidRPr="007A61B7" w:rsidRDefault="00142EDC" w:rsidP="001A63B1">
      <w:pPr>
        <w:spacing w:after="0" w:line="360" w:lineRule="auto"/>
        <w:jc w:val="both"/>
        <w:rPr>
          <w:rFonts w:ascii="Arial" w:eastAsia="Times New Roman" w:hAnsi="Arial" w:cs="Arial"/>
          <w:sz w:val="24"/>
          <w:szCs w:val="24"/>
          <w:lang w:eastAsia="pt-BR"/>
        </w:rPr>
      </w:pPr>
    </w:p>
    <w:p w:rsidR="00A52A9F" w:rsidRDefault="00142EDC" w:rsidP="001A63B1">
      <w:pPr>
        <w:keepNext/>
        <w:spacing w:after="0" w:line="240" w:lineRule="auto"/>
        <w:rPr>
          <w:rFonts w:ascii="Arial" w:eastAsia="Calibri" w:hAnsi="Arial" w:cs="Arial"/>
          <w:bCs/>
          <w:color w:val="000000"/>
          <w:sz w:val="20"/>
          <w:szCs w:val="24"/>
          <w:lang w:eastAsia="pt-BR"/>
        </w:rPr>
      </w:pPr>
      <w:bookmarkStart w:id="51" w:name="_Toc485027831"/>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17</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4"/>
          <w:lang w:eastAsia="pt-BR"/>
        </w:rPr>
        <w:t>Variação média da temperatura de Ibiam nos últimos 30 anos.</w:t>
      </w:r>
      <w:bookmarkEnd w:id="51"/>
    </w:p>
    <w:p w:rsidR="00142EDC" w:rsidRDefault="00142EDC" w:rsidP="001A63B1">
      <w:pPr>
        <w:keepNext/>
        <w:spacing w:after="0" w:line="240" w:lineRule="auto"/>
        <w:rPr>
          <w:rFonts w:ascii="Arial" w:eastAsia="Calibri" w:hAnsi="Arial" w:cs="Arial"/>
          <w:bCs/>
          <w:color w:val="000000"/>
          <w:sz w:val="20"/>
          <w:szCs w:val="24"/>
          <w:lang w:eastAsia="pt-BR"/>
        </w:rPr>
      </w:pPr>
      <w:r w:rsidRPr="007A61B7">
        <w:rPr>
          <w:rFonts w:ascii="Arial" w:eastAsia="Calibri" w:hAnsi="Arial" w:cs="Arial"/>
          <w:bCs/>
          <w:noProof/>
          <w:sz w:val="20"/>
          <w:szCs w:val="20"/>
          <w:lang w:eastAsia="pt-BR"/>
        </w:rPr>
        <w:drawing>
          <wp:inline distT="0" distB="0" distL="0" distR="0">
            <wp:extent cx="5760000" cy="2011680"/>
            <wp:effectExtent l="19050" t="0" r="12150" b="762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42EDC" w:rsidRPr="007A61B7" w:rsidRDefault="00142EDC" w:rsidP="00142EDC">
      <w:pPr>
        <w:spacing w:after="0" w:line="360" w:lineRule="auto"/>
        <w:jc w:val="both"/>
        <w:rPr>
          <w:rFonts w:ascii="Arial" w:eastAsia="Times New Roman" w:hAnsi="Arial" w:cs="Arial"/>
          <w:b/>
          <w:sz w:val="24"/>
          <w:szCs w:val="24"/>
          <w:lang w:eastAsia="pt-BR"/>
        </w:rPr>
      </w:pPr>
      <w:r w:rsidRPr="007A61B7">
        <w:rPr>
          <w:rFonts w:ascii="Arial" w:eastAsia="Times New Roman" w:hAnsi="Arial" w:cs="Arial"/>
          <w:sz w:val="20"/>
          <w:szCs w:val="24"/>
          <w:lang w:eastAsia="pt-BR"/>
        </w:rPr>
        <w:t>Fonte: CLIMATEMPO, 2016</w:t>
      </w:r>
    </w:p>
    <w:p w:rsidR="00142EDC" w:rsidRDefault="00142EDC" w:rsidP="001A63B1">
      <w:pPr>
        <w:spacing w:after="0" w:line="360" w:lineRule="auto"/>
        <w:ind w:firstLine="851"/>
        <w:jc w:val="both"/>
        <w:rPr>
          <w:rFonts w:ascii="Arial" w:eastAsia="Times New Roman" w:hAnsi="Arial" w:cs="Arial"/>
          <w:color w:val="000000"/>
          <w:sz w:val="24"/>
          <w:szCs w:val="24"/>
          <w:lang w:eastAsia="pt-BR"/>
        </w:rPr>
      </w:pPr>
    </w:p>
    <w:p w:rsidR="00142EDC" w:rsidRDefault="00142EDC" w:rsidP="001A63B1">
      <w:pPr>
        <w:autoSpaceDE w:val="0"/>
        <w:autoSpaceDN w:val="0"/>
        <w:adjustRightInd w:val="0"/>
        <w:spacing w:after="0" w:line="360" w:lineRule="auto"/>
        <w:ind w:firstLine="851"/>
        <w:jc w:val="both"/>
        <w:rPr>
          <w:rFonts w:ascii="Arial" w:hAnsi="Arial" w:cs="Arial"/>
          <w:sz w:val="24"/>
          <w:szCs w:val="24"/>
        </w:rPr>
      </w:pPr>
      <w:r>
        <w:rPr>
          <w:rFonts w:ascii="Arial" w:eastAsia="Times New Roman" w:hAnsi="Arial" w:cs="Arial"/>
          <w:color w:val="000000"/>
          <w:sz w:val="24"/>
          <w:szCs w:val="24"/>
          <w:lang w:eastAsia="pt-BR"/>
        </w:rPr>
        <w:t>Também é possível observar, na Figura 1</w:t>
      </w:r>
      <w:r w:rsidR="00F7749C">
        <w:rPr>
          <w:rFonts w:ascii="Arial" w:eastAsia="Times New Roman" w:hAnsi="Arial" w:cs="Arial"/>
          <w:color w:val="000000"/>
          <w:sz w:val="24"/>
          <w:szCs w:val="24"/>
          <w:lang w:eastAsia="pt-BR"/>
        </w:rPr>
        <w:t>8</w:t>
      </w:r>
      <w:r>
        <w:rPr>
          <w:rFonts w:ascii="Arial" w:eastAsia="Times New Roman" w:hAnsi="Arial" w:cs="Arial"/>
          <w:color w:val="000000"/>
          <w:sz w:val="24"/>
          <w:szCs w:val="24"/>
          <w:lang w:eastAsia="pt-BR"/>
        </w:rPr>
        <w:t xml:space="preserve">, os dados de temperatura </w:t>
      </w:r>
      <w:proofErr w:type="gramStart"/>
      <w:r>
        <w:rPr>
          <w:rFonts w:ascii="Arial" w:eastAsia="Times New Roman" w:hAnsi="Arial" w:cs="Arial"/>
          <w:color w:val="000000"/>
          <w:sz w:val="24"/>
          <w:szCs w:val="24"/>
          <w:lang w:eastAsia="pt-BR"/>
        </w:rPr>
        <w:t>média mensal registradas</w:t>
      </w:r>
      <w:proofErr w:type="gramEnd"/>
      <w:r>
        <w:rPr>
          <w:rFonts w:ascii="Arial" w:eastAsia="Times New Roman" w:hAnsi="Arial" w:cs="Arial"/>
          <w:color w:val="000000"/>
          <w:sz w:val="24"/>
          <w:szCs w:val="24"/>
          <w:lang w:eastAsia="pt-BR"/>
        </w:rPr>
        <w:t xml:space="preserve"> para o município entre os anos de 2012 a 2016</w:t>
      </w:r>
      <w:r>
        <w:rPr>
          <w:rFonts w:ascii="Arial" w:hAnsi="Arial" w:cs="Arial"/>
          <w:sz w:val="24"/>
          <w:szCs w:val="24"/>
        </w:rPr>
        <w:t xml:space="preserve"> da estação 2311-Ibiam da EPAGRI/CIRAM. </w:t>
      </w:r>
    </w:p>
    <w:p w:rsidR="00142EDC" w:rsidRDefault="00142EDC" w:rsidP="001A63B1">
      <w:pPr>
        <w:autoSpaceDE w:val="0"/>
        <w:autoSpaceDN w:val="0"/>
        <w:adjustRightInd w:val="0"/>
        <w:spacing w:after="0" w:line="360" w:lineRule="auto"/>
        <w:ind w:firstLine="851"/>
        <w:jc w:val="both"/>
        <w:rPr>
          <w:rFonts w:ascii="Arial" w:hAnsi="Arial" w:cs="Arial"/>
          <w:sz w:val="24"/>
          <w:szCs w:val="24"/>
        </w:rPr>
      </w:pPr>
    </w:p>
    <w:p w:rsidR="00142EDC" w:rsidRDefault="00142EDC" w:rsidP="001A63B1">
      <w:pPr>
        <w:autoSpaceDE w:val="0"/>
        <w:autoSpaceDN w:val="0"/>
        <w:adjustRightInd w:val="0"/>
        <w:spacing w:after="0" w:line="240" w:lineRule="auto"/>
        <w:jc w:val="both"/>
        <w:rPr>
          <w:rFonts w:ascii="Arial" w:hAnsi="Arial" w:cs="Arial"/>
          <w:sz w:val="24"/>
          <w:szCs w:val="24"/>
        </w:rPr>
      </w:pPr>
      <w:bookmarkStart w:id="52" w:name="_Toc485027832"/>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18</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Pr>
          <w:rFonts w:ascii="Arial" w:eastAsia="Calibri" w:hAnsi="Arial" w:cs="Arial"/>
          <w:bCs/>
          <w:color w:val="000000"/>
          <w:sz w:val="20"/>
          <w:szCs w:val="24"/>
          <w:lang w:eastAsia="pt-BR"/>
        </w:rPr>
        <w:t>Média mensal</w:t>
      </w:r>
      <w:r w:rsidRPr="007A61B7">
        <w:rPr>
          <w:rFonts w:ascii="Arial" w:eastAsia="Calibri" w:hAnsi="Arial" w:cs="Arial"/>
          <w:bCs/>
          <w:color w:val="000000"/>
          <w:sz w:val="20"/>
          <w:szCs w:val="24"/>
          <w:lang w:eastAsia="pt-BR"/>
        </w:rPr>
        <w:t xml:space="preserve"> da temperatura de Ibiam </w:t>
      </w:r>
      <w:r>
        <w:rPr>
          <w:rFonts w:ascii="Arial" w:eastAsia="Calibri" w:hAnsi="Arial" w:cs="Arial"/>
          <w:bCs/>
          <w:color w:val="000000"/>
          <w:sz w:val="20"/>
          <w:szCs w:val="24"/>
          <w:lang w:eastAsia="pt-BR"/>
        </w:rPr>
        <w:t>na estação 2311-Ibiam</w:t>
      </w:r>
      <w:r w:rsidRPr="007A61B7">
        <w:rPr>
          <w:rFonts w:ascii="Arial" w:eastAsia="Calibri" w:hAnsi="Arial" w:cs="Arial"/>
          <w:bCs/>
          <w:color w:val="000000"/>
          <w:sz w:val="20"/>
          <w:szCs w:val="24"/>
          <w:lang w:eastAsia="pt-BR"/>
        </w:rPr>
        <w:t>.</w:t>
      </w:r>
      <w:bookmarkEnd w:id="52"/>
    </w:p>
    <w:p w:rsidR="00142EDC" w:rsidRPr="007A61B7" w:rsidRDefault="00142EDC" w:rsidP="00142EDC">
      <w:pPr>
        <w:spacing w:after="0" w:line="360" w:lineRule="auto"/>
        <w:jc w:val="both"/>
        <w:rPr>
          <w:rFonts w:ascii="Arial" w:eastAsia="Times New Roman" w:hAnsi="Arial" w:cs="Arial"/>
          <w:color w:val="000000"/>
          <w:sz w:val="24"/>
          <w:szCs w:val="24"/>
          <w:lang w:eastAsia="pt-BR"/>
        </w:rPr>
      </w:pPr>
      <w:r w:rsidRPr="00A14E4E">
        <w:rPr>
          <w:rFonts w:ascii="Arial" w:eastAsia="Times New Roman" w:hAnsi="Arial" w:cs="Arial"/>
          <w:noProof/>
          <w:color w:val="000000"/>
          <w:sz w:val="24"/>
          <w:szCs w:val="24"/>
          <w:lang w:eastAsia="pt-BR"/>
        </w:rPr>
        <w:drawing>
          <wp:inline distT="0" distB="0" distL="0" distR="0">
            <wp:extent cx="5760000" cy="2488758"/>
            <wp:effectExtent l="19050" t="0" r="12150" b="6792"/>
            <wp:docPr id="3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67266" w:rsidRDefault="00A67266" w:rsidP="001A63B1">
      <w:pPr>
        <w:spacing w:after="0" w:line="360" w:lineRule="auto"/>
        <w:ind w:firstLine="851"/>
        <w:jc w:val="both"/>
        <w:rPr>
          <w:rFonts w:ascii="Arial" w:eastAsia="Times New Roman" w:hAnsi="Arial" w:cs="Arial"/>
          <w:color w:val="000000"/>
          <w:sz w:val="24"/>
          <w:szCs w:val="24"/>
          <w:lang w:eastAsia="pt-BR"/>
        </w:rPr>
      </w:pPr>
    </w:p>
    <w:p w:rsidR="00142EDC" w:rsidRPr="009B08E0" w:rsidRDefault="00142EDC" w:rsidP="001A63B1">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color w:val="000000"/>
          <w:sz w:val="24"/>
          <w:szCs w:val="24"/>
          <w:lang w:eastAsia="pt-BR"/>
        </w:rPr>
        <w:t xml:space="preserve">Este município apresenta conforme dados do </w:t>
      </w:r>
      <w:proofErr w:type="gramStart"/>
      <w:r w:rsidRPr="007A61B7">
        <w:rPr>
          <w:rFonts w:ascii="Arial" w:eastAsia="Times New Roman" w:hAnsi="Arial" w:cs="Arial"/>
          <w:color w:val="000000"/>
          <w:sz w:val="24"/>
          <w:szCs w:val="24"/>
          <w:lang w:eastAsia="pt-BR"/>
        </w:rPr>
        <w:t>Atlas Climatológico do Estado de Santa Catarina (EPAGRI, 2007)</w:t>
      </w:r>
      <w:proofErr w:type="gramEnd"/>
      <w:r w:rsidRPr="007A61B7">
        <w:rPr>
          <w:rFonts w:ascii="Arial" w:eastAsia="Times New Roman" w:hAnsi="Arial" w:cs="Arial"/>
          <w:color w:val="000000"/>
          <w:sz w:val="24"/>
          <w:szCs w:val="24"/>
          <w:lang w:eastAsia="pt-BR"/>
        </w:rPr>
        <w:t xml:space="preserve">, </w:t>
      </w:r>
      <w:r w:rsidRPr="009B08E0">
        <w:rPr>
          <w:rFonts w:ascii="Arial" w:eastAsia="Times New Roman" w:hAnsi="Arial" w:cs="Arial"/>
          <w:color w:val="000000"/>
          <w:sz w:val="24"/>
          <w:szCs w:val="24"/>
          <w:lang w:eastAsia="pt-BR"/>
        </w:rPr>
        <w:t>três comportamentos distintos, como mostrado na Figura 1</w:t>
      </w:r>
      <w:r w:rsidR="00F7749C">
        <w:rPr>
          <w:rFonts w:ascii="Arial" w:eastAsia="Times New Roman" w:hAnsi="Arial" w:cs="Arial"/>
          <w:color w:val="000000"/>
          <w:sz w:val="24"/>
          <w:szCs w:val="24"/>
          <w:lang w:eastAsia="pt-BR"/>
        </w:rPr>
        <w:t>9</w:t>
      </w:r>
      <w:r w:rsidRPr="009B08E0">
        <w:rPr>
          <w:rFonts w:ascii="Arial" w:eastAsia="Times New Roman" w:hAnsi="Arial" w:cs="Arial"/>
          <w:color w:val="000000"/>
          <w:sz w:val="24"/>
          <w:szCs w:val="24"/>
          <w:lang w:eastAsia="pt-BR"/>
        </w:rPr>
        <w:t xml:space="preserve">, em relação à temperatura. As regiões </w:t>
      </w:r>
      <w:r>
        <w:rPr>
          <w:rFonts w:ascii="Arial" w:eastAsia="Times New Roman" w:hAnsi="Arial" w:cs="Arial"/>
          <w:color w:val="000000"/>
          <w:sz w:val="24"/>
          <w:szCs w:val="24"/>
          <w:lang w:eastAsia="pt-BR"/>
        </w:rPr>
        <w:t xml:space="preserve">com coloração esverdeadas apresentam temperatura média anual de 16ºC e 17°C, sendo a maior área presente no município, inclusive contendo o perímetro urbano. Já a região com coloração </w:t>
      </w:r>
      <w:r>
        <w:rPr>
          <w:rFonts w:ascii="Arial" w:eastAsia="Times New Roman" w:hAnsi="Arial" w:cs="Arial"/>
          <w:color w:val="000000"/>
          <w:sz w:val="24"/>
          <w:szCs w:val="24"/>
          <w:lang w:eastAsia="pt-BR"/>
        </w:rPr>
        <w:lastRenderedPageBreak/>
        <w:t>mais azulada apresenta te</w:t>
      </w:r>
      <w:r w:rsidRPr="009B08E0">
        <w:rPr>
          <w:rFonts w:ascii="Arial" w:eastAsia="Times New Roman" w:hAnsi="Arial" w:cs="Arial"/>
          <w:color w:val="000000"/>
          <w:sz w:val="24"/>
          <w:szCs w:val="24"/>
          <w:lang w:eastAsia="pt-BR"/>
        </w:rPr>
        <w:t xml:space="preserve">mperatura média anual </w:t>
      </w:r>
      <w:r>
        <w:rPr>
          <w:rFonts w:ascii="Arial" w:eastAsia="Times New Roman" w:hAnsi="Arial" w:cs="Arial"/>
          <w:color w:val="000000"/>
          <w:sz w:val="24"/>
          <w:szCs w:val="24"/>
          <w:lang w:eastAsia="pt-BR"/>
        </w:rPr>
        <w:t>que chega atingir 18</w:t>
      </w:r>
      <w:r w:rsidRPr="009B08E0">
        <w:rPr>
          <w:rFonts w:ascii="Arial" w:eastAsia="Times New Roman" w:hAnsi="Arial" w:cs="Arial"/>
          <w:color w:val="000000"/>
          <w:sz w:val="24"/>
          <w:szCs w:val="24"/>
          <w:lang w:eastAsia="pt-BR"/>
        </w:rPr>
        <w:t>°C</w:t>
      </w:r>
      <w:r>
        <w:rPr>
          <w:rFonts w:ascii="Arial" w:eastAsia="Times New Roman" w:hAnsi="Arial" w:cs="Arial"/>
          <w:color w:val="000000"/>
          <w:sz w:val="24"/>
          <w:szCs w:val="24"/>
          <w:lang w:eastAsia="pt-BR"/>
        </w:rPr>
        <w:t>, e a região com coloração mais clara, a</w:t>
      </w:r>
      <w:r w:rsidRPr="009B08E0">
        <w:rPr>
          <w:rFonts w:ascii="Arial" w:eastAsia="Times New Roman" w:hAnsi="Arial" w:cs="Arial"/>
          <w:color w:val="000000"/>
          <w:sz w:val="24"/>
          <w:szCs w:val="24"/>
          <w:lang w:eastAsia="pt-BR"/>
        </w:rPr>
        <w:t xml:space="preserve"> média de temperatura </w:t>
      </w:r>
      <w:r>
        <w:rPr>
          <w:rFonts w:ascii="Arial" w:eastAsia="Times New Roman" w:hAnsi="Arial" w:cs="Arial"/>
          <w:color w:val="000000"/>
          <w:sz w:val="24"/>
          <w:szCs w:val="24"/>
          <w:lang w:eastAsia="pt-BR"/>
        </w:rPr>
        <w:t xml:space="preserve">é </w:t>
      </w:r>
      <w:r w:rsidRPr="009B08E0">
        <w:rPr>
          <w:rFonts w:ascii="Arial" w:eastAsia="Times New Roman" w:hAnsi="Arial" w:cs="Arial"/>
          <w:color w:val="000000"/>
          <w:sz w:val="24"/>
          <w:szCs w:val="24"/>
          <w:lang w:eastAsia="pt-BR"/>
        </w:rPr>
        <w:t>mais baixa, variando de 15ºC a 16ºC.</w:t>
      </w:r>
    </w:p>
    <w:p w:rsidR="00142EDC" w:rsidRPr="009B08E0" w:rsidRDefault="00142EDC" w:rsidP="00142EDC">
      <w:pPr>
        <w:spacing w:after="0" w:line="360" w:lineRule="auto"/>
        <w:ind w:firstLine="708"/>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color w:val="000000"/>
          <w:sz w:val="20"/>
          <w:szCs w:val="24"/>
          <w:lang w:eastAsia="pt-BR"/>
        </w:rPr>
      </w:pPr>
      <w:bookmarkStart w:id="53" w:name="_Toc485027833"/>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19</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4"/>
          <w:lang w:eastAsia="pt-BR"/>
        </w:rPr>
        <w:t>Distribuição da temperatura média anual do município de Ibiam.</w:t>
      </w:r>
      <w:bookmarkEnd w:id="53"/>
    </w:p>
    <w:p w:rsidR="00142EDC" w:rsidRPr="007A61B7" w:rsidRDefault="00142EDC" w:rsidP="00142EDC">
      <w:pPr>
        <w:spacing w:after="0" w:line="360" w:lineRule="auto"/>
        <w:contextualSpacing/>
        <w:jc w:val="both"/>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760000" cy="4072004"/>
            <wp:effectExtent l="19050" t="19050" r="12150" b="23746"/>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a Ibiam.jpe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2004"/>
                    </a:xfrm>
                    <a:prstGeom prst="rect">
                      <a:avLst/>
                    </a:prstGeom>
                    <a:ln w="12700">
                      <a:solidFill>
                        <a:sysClr val="windowText" lastClr="000000"/>
                      </a:solidFill>
                    </a:ln>
                  </pic:spPr>
                </pic:pic>
              </a:graphicData>
            </a:graphic>
          </wp:inline>
        </w:drawing>
      </w:r>
    </w:p>
    <w:p w:rsidR="00142EDC" w:rsidRPr="007A61B7" w:rsidRDefault="00142EDC" w:rsidP="001A63B1">
      <w:pPr>
        <w:spacing w:after="0" w:line="360" w:lineRule="auto"/>
        <w:rPr>
          <w:rFonts w:ascii="Arial" w:eastAsia="Times New Roman" w:hAnsi="Arial" w:cs="Arial"/>
          <w:color w:val="000000"/>
          <w:sz w:val="24"/>
          <w:szCs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54" w:name="_Toc485028234"/>
      <w:r w:rsidRPr="007A61B7">
        <w:rPr>
          <w:rFonts w:ascii="Arial" w:eastAsia="Times New Roman" w:hAnsi="Arial" w:cs="Times New Roman"/>
          <w:bCs/>
          <w:color w:val="000000"/>
          <w:sz w:val="24"/>
          <w:lang w:eastAsia="pt-BR"/>
        </w:rPr>
        <w:t>Umidade Relativa</w:t>
      </w:r>
      <w:bookmarkEnd w:id="54"/>
    </w:p>
    <w:p w:rsidR="00142EDC" w:rsidRPr="007A61B7" w:rsidRDefault="00142EDC" w:rsidP="001A63B1">
      <w:pPr>
        <w:spacing w:after="0" w:line="360" w:lineRule="auto"/>
        <w:ind w:left="585"/>
        <w:contextualSpacing/>
        <w:jc w:val="both"/>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De acordo com os </w:t>
      </w:r>
      <w:r w:rsidRPr="007A61B7">
        <w:rPr>
          <w:rFonts w:ascii="Arial" w:eastAsia="Times New Roman" w:hAnsi="Arial" w:cs="Arial"/>
          <w:color w:val="000000"/>
          <w:sz w:val="24"/>
          <w:szCs w:val="24"/>
          <w:lang w:eastAsia="pt-BR"/>
        </w:rPr>
        <w:t xml:space="preserve">dados do Atlas Climatológico do Estado de Santa Catarina (EPAGRI, 2007) </w:t>
      </w:r>
      <w:r w:rsidRPr="007A61B7">
        <w:rPr>
          <w:rFonts w:ascii="Arial" w:eastAsia="Times New Roman" w:hAnsi="Arial" w:cs="Arial"/>
          <w:sz w:val="24"/>
          <w:szCs w:val="24"/>
          <w:lang w:eastAsia="pt-BR"/>
        </w:rPr>
        <w:t>e como</w:t>
      </w:r>
      <w:r>
        <w:rPr>
          <w:rFonts w:ascii="Arial" w:eastAsia="Times New Roman" w:hAnsi="Arial" w:cs="Arial"/>
          <w:sz w:val="24"/>
          <w:szCs w:val="24"/>
          <w:lang w:eastAsia="pt-BR"/>
        </w:rPr>
        <w:t xml:space="preserve"> pode ser </w:t>
      </w:r>
      <w:r w:rsidR="00F7749C">
        <w:rPr>
          <w:rFonts w:ascii="Arial" w:eastAsia="Times New Roman" w:hAnsi="Arial" w:cs="Arial"/>
          <w:sz w:val="24"/>
          <w:szCs w:val="24"/>
          <w:lang w:eastAsia="pt-BR"/>
        </w:rPr>
        <w:t>observada na Figura 20, a umidade relativa média anual do ar</w:t>
      </w:r>
      <w:r>
        <w:rPr>
          <w:rFonts w:ascii="Arial" w:eastAsia="Times New Roman" w:hAnsi="Arial" w:cs="Arial"/>
          <w:sz w:val="24"/>
          <w:szCs w:val="24"/>
          <w:lang w:eastAsia="pt-BR"/>
        </w:rPr>
        <w:t xml:space="preserve"> para </w:t>
      </w:r>
      <w:r w:rsidRPr="007A61B7">
        <w:rPr>
          <w:rFonts w:ascii="Arial" w:eastAsia="Times New Roman" w:hAnsi="Arial" w:cs="Arial"/>
          <w:sz w:val="24"/>
          <w:szCs w:val="24"/>
          <w:lang w:eastAsia="pt-BR"/>
        </w:rPr>
        <w:t xml:space="preserve">Ibiam está entre 76% e 80%. Sendo que maior parte do território, inclusive o perímetro urbano, </w:t>
      </w:r>
      <w:r>
        <w:rPr>
          <w:rFonts w:ascii="Arial" w:eastAsia="Times New Roman" w:hAnsi="Arial" w:cs="Arial"/>
          <w:sz w:val="24"/>
          <w:szCs w:val="24"/>
          <w:lang w:eastAsia="pt-BR"/>
        </w:rPr>
        <w:t xml:space="preserve">encontra-se </w:t>
      </w:r>
      <w:r w:rsidRPr="007A61B7">
        <w:rPr>
          <w:rFonts w:ascii="Arial" w:eastAsia="Times New Roman" w:hAnsi="Arial" w:cs="Arial"/>
          <w:sz w:val="24"/>
          <w:szCs w:val="24"/>
          <w:lang w:eastAsia="pt-BR"/>
        </w:rPr>
        <w:t>inserido na faixa de umidade relativa anual entre 78% e 80%.</w:t>
      </w:r>
    </w:p>
    <w:p w:rsidR="00A52A9F" w:rsidRDefault="00142EDC" w:rsidP="00A52A9F">
      <w:pPr>
        <w:keepNext/>
        <w:spacing w:after="0" w:line="240" w:lineRule="auto"/>
        <w:rPr>
          <w:rFonts w:ascii="Arial" w:eastAsia="Calibri" w:hAnsi="Arial" w:cs="Arial"/>
          <w:bCs/>
          <w:color w:val="000000"/>
          <w:sz w:val="20"/>
          <w:szCs w:val="24"/>
          <w:lang w:eastAsia="pt-BR"/>
        </w:rPr>
      </w:pPr>
      <w:bookmarkStart w:id="55" w:name="_Toc485027834"/>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20</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4"/>
          <w:lang w:eastAsia="pt-BR"/>
        </w:rPr>
        <w:t>Umidade Relativa Anual de Santa Catarina</w:t>
      </w:r>
      <w:r>
        <w:rPr>
          <w:rFonts w:ascii="Arial" w:eastAsia="Calibri" w:hAnsi="Arial" w:cs="Arial"/>
          <w:bCs/>
          <w:color w:val="000000"/>
          <w:sz w:val="20"/>
          <w:szCs w:val="24"/>
          <w:lang w:eastAsia="pt-BR"/>
        </w:rPr>
        <w:t>.</w:t>
      </w:r>
      <w:bookmarkEnd w:id="55"/>
    </w:p>
    <w:p w:rsidR="00142EDC" w:rsidRPr="007A61B7" w:rsidRDefault="00142EDC" w:rsidP="00142EDC">
      <w:pPr>
        <w:keepNext/>
        <w:spacing w:after="120" w:line="240" w:lineRule="auto"/>
        <w:rPr>
          <w:rFonts w:ascii="Arial" w:eastAsia="Calibri" w:hAnsi="Arial" w:cs="Arial"/>
          <w:bCs/>
          <w:color w:val="000000"/>
          <w:sz w:val="20"/>
          <w:szCs w:val="24"/>
          <w:lang w:eastAsia="pt-BR"/>
        </w:rPr>
      </w:pPr>
      <w:r w:rsidRPr="007A61B7">
        <w:rPr>
          <w:rFonts w:ascii="Arial" w:eastAsia="Calibri" w:hAnsi="Arial" w:cs="Arial"/>
          <w:bCs/>
          <w:noProof/>
          <w:sz w:val="24"/>
          <w:szCs w:val="24"/>
          <w:lang w:eastAsia="pt-BR"/>
        </w:rPr>
        <w:drawing>
          <wp:inline distT="0" distB="0" distL="0" distR="0">
            <wp:extent cx="5760000" cy="4072004"/>
            <wp:effectExtent l="19050" t="19050" r="12150" b="23746"/>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idade Ibiam.jpe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60000" cy="4072004"/>
                    </a:xfrm>
                    <a:prstGeom prst="rect">
                      <a:avLst/>
                    </a:prstGeom>
                    <a:ln w="12700">
                      <a:solidFill>
                        <a:sysClr val="windowText" lastClr="000000"/>
                      </a:solidFill>
                    </a:ln>
                  </pic:spPr>
                </pic:pic>
              </a:graphicData>
            </a:graphic>
          </wp:inline>
        </w:drawing>
      </w:r>
    </w:p>
    <w:p w:rsidR="00142EDC" w:rsidRPr="007A61B7" w:rsidRDefault="00142EDC" w:rsidP="001A63B1">
      <w:pPr>
        <w:spacing w:after="0" w:line="360" w:lineRule="auto"/>
        <w:rPr>
          <w:rFonts w:ascii="Arial" w:eastAsia="Times New Roman" w:hAnsi="Arial" w:cs="Arial"/>
          <w:sz w:val="24"/>
          <w:szCs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56" w:name="_Toc485028235"/>
      <w:r w:rsidRPr="007A61B7">
        <w:rPr>
          <w:rFonts w:ascii="Arial" w:eastAsia="Times New Roman" w:hAnsi="Arial" w:cs="Times New Roman"/>
          <w:bCs/>
          <w:color w:val="000000"/>
          <w:sz w:val="24"/>
          <w:lang w:eastAsia="pt-BR"/>
        </w:rPr>
        <w:t>Solos</w:t>
      </w:r>
      <w:bookmarkEnd w:id="56"/>
      <w:r w:rsidRPr="007A61B7">
        <w:rPr>
          <w:rFonts w:ascii="Arial" w:eastAsia="Times New Roman" w:hAnsi="Arial" w:cs="Times New Roman"/>
          <w:bCs/>
          <w:color w:val="000000"/>
          <w:sz w:val="24"/>
          <w:lang w:eastAsia="pt-BR"/>
        </w:rPr>
        <w:t xml:space="preserve"> </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Os tipos de solo encontrados em Ibiam, conforme a Distribuição Geográfica dos Solos d</w:t>
      </w:r>
      <w:r w:rsidR="00763825">
        <w:rPr>
          <w:rFonts w:ascii="Arial" w:eastAsia="Times New Roman" w:hAnsi="Arial" w:cs="Arial"/>
          <w:sz w:val="24"/>
          <w:szCs w:val="24"/>
          <w:lang w:eastAsia="pt-BR"/>
        </w:rPr>
        <w:t>e Santa Catarina (EPAGRI, 2004)</w:t>
      </w:r>
      <w:r w:rsidRPr="007A61B7">
        <w:rPr>
          <w:rFonts w:ascii="Arial" w:eastAsia="Times New Roman" w:hAnsi="Arial" w:cs="Arial"/>
          <w:sz w:val="24"/>
          <w:szCs w:val="24"/>
          <w:lang w:eastAsia="pt-BR"/>
        </w:rPr>
        <w:t xml:space="preserve"> </w:t>
      </w:r>
      <w:proofErr w:type="gramStart"/>
      <w:r w:rsidRPr="007A61B7">
        <w:rPr>
          <w:rFonts w:ascii="Arial" w:eastAsia="Times New Roman" w:hAnsi="Arial" w:cs="Arial"/>
          <w:sz w:val="24"/>
          <w:szCs w:val="24"/>
          <w:lang w:eastAsia="pt-BR"/>
        </w:rPr>
        <w:t>estão representados</w:t>
      </w:r>
      <w:proofErr w:type="gramEnd"/>
      <w:r w:rsidRPr="007A61B7">
        <w:rPr>
          <w:rFonts w:ascii="Arial" w:eastAsia="Times New Roman" w:hAnsi="Arial" w:cs="Arial"/>
          <w:sz w:val="24"/>
          <w:szCs w:val="24"/>
          <w:lang w:eastAsia="pt-BR"/>
        </w:rPr>
        <w:t xml:space="preserve"> </w:t>
      </w:r>
      <w:r w:rsidRPr="002831A2">
        <w:rPr>
          <w:rFonts w:ascii="Arial" w:eastAsia="Times New Roman" w:hAnsi="Arial" w:cs="Arial"/>
          <w:sz w:val="24"/>
          <w:szCs w:val="24"/>
          <w:lang w:eastAsia="pt-BR"/>
        </w:rPr>
        <w:t xml:space="preserve">na Figura </w:t>
      </w:r>
      <w:r>
        <w:rPr>
          <w:rFonts w:ascii="Arial" w:eastAsia="Times New Roman" w:hAnsi="Arial" w:cs="Arial"/>
          <w:sz w:val="24"/>
          <w:szCs w:val="24"/>
          <w:lang w:eastAsia="pt-BR"/>
        </w:rPr>
        <w:t>2</w:t>
      </w:r>
      <w:r w:rsidR="00F7749C">
        <w:rPr>
          <w:rFonts w:ascii="Arial" w:eastAsia="Times New Roman" w:hAnsi="Arial" w:cs="Arial"/>
          <w:sz w:val="24"/>
          <w:szCs w:val="24"/>
          <w:lang w:eastAsia="pt-BR"/>
        </w:rPr>
        <w:t>1</w:t>
      </w:r>
      <w:r w:rsidRPr="002831A2">
        <w:rPr>
          <w:rFonts w:ascii="Arial" w:eastAsia="Times New Roman" w:hAnsi="Arial" w:cs="Arial"/>
          <w:sz w:val="24"/>
          <w:szCs w:val="24"/>
          <w:lang w:eastAsia="pt-BR"/>
        </w:rPr>
        <w:t>.</w:t>
      </w:r>
      <w:r w:rsidRPr="007A61B7">
        <w:rPr>
          <w:rFonts w:ascii="Arial" w:eastAsia="Times New Roman" w:hAnsi="Arial" w:cs="Arial"/>
          <w:sz w:val="24"/>
          <w:szCs w:val="24"/>
          <w:lang w:eastAsia="pt-BR"/>
        </w:rPr>
        <w:t xml:space="preserve"> </w:t>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Segundo o Sistema Brasileiro de Classificação de Solos (EMBRAPA, 2006) os Latossolos são solos constituídos por material mineral, apresentando horizonte B latossólico imediatamente abaixo de qualquer tipo de horizonte A, dentro de 200 cm da superfície do solo ou dentro de 300 cm, se o horizonte A apresenta mais que 150 cm de espessura. Especificamente para a classe do 2º nível, o referido solo se enquadra como Latossolos Bruno, que são solos com matizes 4YR ou mais amarelos no horizonte BA ou em todo o horizonte B, em concomitância com valor úmido igual ou inferior a </w:t>
      </w:r>
      <w:proofErr w:type="gramStart"/>
      <w:r w:rsidRPr="007A61B7">
        <w:rPr>
          <w:rFonts w:ascii="Arial" w:eastAsia="Times New Roman" w:hAnsi="Arial" w:cs="Arial"/>
          <w:sz w:val="24"/>
          <w:szCs w:val="24"/>
          <w:lang w:eastAsia="pt-BR"/>
        </w:rPr>
        <w:t>4</w:t>
      </w:r>
      <w:proofErr w:type="gramEnd"/>
      <w:r w:rsidRPr="007A61B7">
        <w:rPr>
          <w:rFonts w:ascii="Arial" w:eastAsia="Times New Roman" w:hAnsi="Arial" w:cs="Arial"/>
          <w:sz w:val="24"/>
          <w:szCs w:val="24"/>
          <w:lang w:eastAsia="pt-BR"/>
        </w:rPr>
        <w:t xml:space="preserve"> e croma inferior a 6, apresentando horizonte A húmico ou teores de carbono orgânico superiores a 1% até 70 cm ou mais de profundidade. Apresentam alta capacidade de retração com a perda de umidade, evidenciada pelo fendilhamento acentuado em cortes de barrancos expostos ao sol por curto espaço de tempo (uma semana ou mais), formando uma estrutura do tipo prismática.</w:t>
      </w:r>
    </w:p>
    <w:p w:rsidR="00142EDC" w:rsidRPr="007A61B7" w:rsidRDefault="00142EDC" w:rsidP="00142EDC">
      <w:pPr>
        <w:keepNext/>
        <w:spacing w:after="0" w:line="240" w:lineRule="auto"/>
        <w:jc w:val="both"/>
        <w:rPr>
          <w:rFonts w:ascii="Arial" w:eastAsia="Calibri" w:hAnsi="Arial" w:cs="Arial"/>
          <w:bCs/>
          <w:color w:val="000000"/>
          <w:sz w:val="20"/>
          <w:szCs w:val="20"/>
          <w:highlight w:val="red"/>
          <w:lang w:eastAsia="pt-BR"/>
        </w:rPr>
      </w:pPr>
      <w:bookmarkStart w:id="57" w:name="_Toc485027835"/>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21</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w:t>
      </w:r>
      <w:r w:rsidRPr="007A61B7">
        <w:rPr>
          <w:rFonts w:ascii="Arial" w:eastAsia="Calibri" w:hAnsi="Arial" w:cs="Arial"/>
          <w:bCs/>
          <w:color w:val="000000"/>
          <w:sz w:val="20"/>
          <w:szCs w:val="20"/>
          <w:lang w:eastAsia="pt-BR"/>
        </w:rPr>
        <w:t xml:space="preserve"> Classificação dos Solos no município de Ibiam, conforme Sistema Brasileiro de Classificação de Solos.</w:t>
      </w:r>
      <w:bookmarkEnd w:id="57"/>
    </w:p>
    <w:p w:rsidR="00142EDC" w:rsidRPr="007A61B7" w:rsidRDefault="00142EDC" w:rsidP="00142EDC">
      <w:pPr>
        <w:spacing w:after="0" w:line="360" w:lineRule="auto"/>
        <w:jc w:val="both"/>
        <w:rPr>
          <w:rFonts w:ascii="Arial" w:eastAsia="Times New Roman" w:hAnsi="Arial" w:cs="Arial"/>
          <w:b/>
          <w:sz w:val="24"/>
          <w:szCs w:val="24"/>
          <w:lang w:eastAsia="pt-BR"/>
        </w:rPr>
      </w:pPr>
      <w:r w:rsidRPr="007A61B7">
        <w:rPr>
          <w:rFonts w:ascii="Arial" w:eastAsia="Times New Roman" w:hAnsi="Arial" w:cs="Arial"/>
          <w:b/>
          <w:noProof/>
          <w:sz w:val="24"/>
          <w:szCs w:val="24"/>
          <w:lang w:eastAsia="pt-BR"/>
        </w:rPr>
        <w:drawing>
          <wp:inline distT="0" distB="0" distL="0" distR="0">
            <wp:extent cx="5760000" cy="4072681"/>
            <wp:effectExtent l="19050" t="19050" r="12150" b="23069"/>
            <wp:docPr id="19" name="Imagem 24" descr="Solos Ibi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os Ibiam.jpeg"/>
                    <pic:cNvPicPr/>
                  </pic:nvPicPr>
                  <pic:blipFill>
                    <a:blip r:embed="rId29" cstate="print"/>
                    <a:stretch>
                      <a:fillRect/>
                    </a:stretch>
                  </pic:blipFill>
                  <pic:spPr>
                    <a:xfrm>
                      <a:off x="0" y="0"/>
                      <a:ext cx="5760000" cy="4072681"/>
                    </a:xfrm>
                    <a:prstGeom prst="rect">
                      <a:avLst/>
                    </a:prstGeom>
                    <a:ln w="12700">
                      <a:solidFill>
                        <a:sysClr val="windowText" lastClr="000000"/>
                      </a:solidFill>
                    </a:ln>
                  </pic:spPr>
                </pic:pic>
              </a:graphicData>
            </a:graphic>
          </wp:inline>
        </w:drawing>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Em relação ao Neossolo encontrado no município, segundo EMBRAPA (2006) são solos pouco evoluídos constituídos por material mineral, ou por material orgânico com menos de 20 cm de espessura, não apresentando qualquer tipo de horizonte B diagnóstico. Especificamente para a classe do 2º nível Litolítica, a mesma são solos com horizonte A ou hístico, assentes diretamente sobre a rocha ou sobre um horizonte C ou Cr ou sobre material com 90% (por volume) ou mais de sua massa constituída por fragmentos de rocha com diâmetro maior que </w:t>
      </w:r>
      <w:proofErr w:type="gramStart"/>
      <w:r w:rsidRPr="007A61B7">
        <w:rPr>
          <w:rFonts w:ascii="Arial" w:eastAsia="Times New Roman" w:hAnsi="Arial" w:cs="Arial"/>
          <w:sz w:val="24"/>
          <w:szCs w:val="24"/>
          <w:lang w:eastAsia="pt-BR"/>
        </w:rPr>
        <w:t>2</w:t>
      </w:r>
      <w:proofErr w:type="gramEnd"/>
      <w:r>
        <w:rPr>
          <w:rFonts w:ascii="Arial" w:eastAsia="Times New Roman" w:hAnsi="Arial" w:cs="Arial"/>
          <w:sz w:val="24"/>
          <w:szCs w:val="24"/>
          <w:lang w:eastAsia="pt-BR"/>
        </w:rPr>
        <w:t xml:space="preserve"> </w:t>
      </w:r>
      <w:r w:rsidRPr="007A61B7">
        <w:rPr>
          <w:rFonts w:ascii="Arial" w:eastAsia="Times New Roman" w:hAnsi="Arial" w:cs="Arial"/>
          <w:sz w:val="24"/>
          <w:szCs w:val="24"/>
          <w:lang w:eastAsia="pt-BR"/>
        </w:rPr>
        <w:t>mm (cascalhos, calhaus e matacões), que apresentam um contato lítico típico ou fragmentário dentro de 50cm da superfície do solo. Admite um horizonte B em início de formação, cuja espessura não satisfaz a qualquer tipo de horizonte B diagnóstico.</w:t>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Já os Nitossolos são classificados conforme o Sistema Brasileiro de Classificação de Solos (EMBRAPA, 2006) como solos com 350 g/kg ou mais de argila, inclusive no horizonte A, constituídos por material mineral que apresentam horizonte B nítico abaixo do horizonte A, com argila de atividade baixa ou caráter alítico na maior parte do horizonte B, dentro de 150 cm da superfície do solo. Esse tipo de solos praticamente não apresenta policromia acentuada no perfil. </w:t>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 xml:space="preserve">Para o município, o solo classificado como Nitossolos apresenta classes do 2º nível categórico diferentes, podendo ser Vermelho, apresentando matiz 2,5YR ou mais vermelho na maior parte dos primeiros 100 cm do horizonte B (exclusive BA) ou Háplico quando os solos não apresentam características citadas na anterior ou como Bruno (matiz 4YR ou mais amarelos na maior parte dos primeiros 100 cm do horizonte B). </w:t>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perímetro urbano no município de Ibiam se encontra na totalidade em solos classificados como Nitossolo Vermelho.</w:t>
      </w:r>
    </w:p>
    <w:p w:rsidR="00142EDC" w:rsidRPr="007A61B7" w:rsidRDefault="00142EDC" w:rsidP="001A63B1">
      <w:pPr>
        <w:autoSpaceDE w:val="0"/>
        <w:autoSpaceDN w:val="0"/>
        <w:adjustRightInd w:val="0"/>
        <w:spacing w:after="0" w:line="360" w:lineRule="auto"/>
        <w:ind w:firstLine="708"/>
        <w:jc w:val="both"/>
        <w:rPr>
          <w:rFonts w:ascii="Arial" w:eastAsia="Times New Roman" w:hAnsi="Arial" w:cs="Arial"/>
          <w:sz w:val="24"/>
          <w:szCs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58" w:name="_Toc485028236"/>
      <w:r w:rsidRPr="007A61B7">
        <w:rPr>
          <w:rFonts w:ascii="Arial" w:eastAsia="Times New Roman" w:hAnsi="Arial" w:cs="Times New Roman"/>
          <w:bCs/>
          <w:color w:val="000000"/>
          <w:sz w:val="24"/>
          <w:lang w:eastAsia="pt-BR"/>
        </w:rPr>
        <w:t>Geologia</w:t>
      </w:r>
      <w:bookmarkEnd w:id="58"/>
    </w:p>
    <w:p w:rsidR="00142EDC" w:rsidRPr="007A61B7" w:rsidRDefault="00142EDC" w:rsidP="001A63B1">
      <w:pPr>
        <w:spacing w:after="0" w:line="360" w:lineRule="auto"/>
        <w:contextualSpacing/>
        <w:jc w:val="both"/>
        <w:rPr>
          <w:rFonts w:ascii="Arial" w:eastAsia="Times New Roman" w:hAnsi="Arial" w:cs="Arial"/>
          <w:sz w:val="24"/>
          <w:szCs w:val="24"/>
          <w:lang w:eastAsia="pt-BR"/>
        </w:rPr>
      </w:pPr>
    </w:p>
    <w:p w:rsidR="00142EDC"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O município de Ibiam é formado por duas Unidades Geológicas: Serra Geral e Paranapanema (Figura 2</w:t>
      </w:r>
      <w:r w:rsidR="00F7749C">
        <w:rPr>
          <w:rFonts w:ascii="Arial" w:eastAsia="Times New Roman" w:hAnsi="Arial" w:cs="Arial"/>
          <w:sz w:val="24"/>
          <w:szCs w:val="24"/>
          <w:lang w:eastAsia="pt-BR"/>
        </w:rPr>
        <w:t>2</w:t>
      </w:r>
      <w:r w:rsidRPr="007A61B7">
        <w:rPr>
          <w:rFonts w:ascii="Arial" w:eastAsia="Times New Roman" w:hAnsi="Arial" w:cs="Arial"/>
          <w:sz w:val="24"/>
          <w:szCs w:val="24"/>
          <w:lang w:eastAsia="pt-BR"/>
        </w:rPr>
        <w:t>). Ambas são caracterizadas por derrames basálticos que cobriram toda a região com consecutivos lençóis de lavas.</w:t>
      </w:r>
    </w:p>
    <w:p w:rsidR="00A004E5" w:rsidRDefault="00A004E5" w:rsidP="001A63B1">
      <w:pPr>
        <w:spacing w:after="0" w:line="360" w:lineRule="auto"/>
        <w:ind w:firstLine="851"/>
        <w:contextualSpacing/>
        <w:jc w:val="both"/>
        <w:rPr>
          <w:rFonts w:ascii="Arial" w:eastAsia="Times New Roman" w:hAnsi="Arial" w:cs="Arial"/>
          <w:sz w:val="24"/>
          <w:szCs w:val="24"/>
          <w:lang w:eastAsia="pt-BR"/>
        </w:rPr>
      </w:pPr>
    </w:p>
    <w:p w:rsidR="00A67266" w:rsidRDefault="00A004E5" w:rsidP="00A67266">
      <w:pPr>
        <w:keepNext/>
        <w:spacing w:after="0" w:line="240" w:lineRule="auto"/>
        <w:rPr>
          <w:rFonts w:ascii="Arial" w:eastAsia="Calibri" w:hAnsi="Arial" w:cs="Arial"/>
          <w:bCs/>
          <w:sz w:val="20"/>
          <w:szCs w:val="20"/>
          <w:lang w:eastAsia="pt-BR"/>
        </w:rPr>
      </w:pPr>
      <w:bookmarkStart w:id="59" w:name="_Toc485027836"/>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22</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Mapa Geológico do Estado de Santa Catarina.</w:t>
      </w:r>
      <w:bookmarkEnd w:id="59"/>
    </w:p>
    <w:p w:rsidR="00A004E5" w:rsidRPr="007A61B7" w:rsidRDefault="00A004E5" w:rsidP="00A004E5">
      <w:pPr>
        <w:keepNext/>
        <w:spacing w:after="120" w:line="240" w:lineRule="auto"/>
        <w:rPr>
          <w:rFonts w:ascii="Arial" w:eastAsia="Calibri" w:hAnsi="Arial" w:cs="Arial"/>
          <w:bCs/>
          <w:sz w:val="20"/>
          <w:szCs w:val="24"/>
          <w:lang w:eastAsia="pt-BR"/>
        </w:rPr>
      </w:pPr>
      <w:r w:rsidRPr="007A61B7">
        <w:rPr>
          <w:rFonts w:ascii="Arial" w:eastAsia="Calibri" w:hAnsi="Arial" w:cs="Arial"/>
          <w:bCs/>
          <w:noProof/>
          <w:sz w:val="20"/>
          <w:szCs w:val="24"/>
          <w:lang w:eastAsia="pt-BR"/>
        </w:rPr>
        <w:drawing>
          <wp:inline distT="0" distB="0" distL="0" distR="0">
            <wp:extent cx="5760000" cy="4072005"/>
            <wp:effectExtent l="19050" t="19050" r="12150" b="23745"/>
            <wp:docPr id="5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logia Ibiam.jpeg"/>
                    <pic:cNvPicPr/>
                  </pic:nvPicPr>
                  <pic:blipFill>
                    <a:blip r:embed="rId30" cstate="print"/>
                    <a:stretch>
                      <a:fillRect/>
                    </a:stretch>
                  </pic:blipFill>
                  <pic:spPr>
                    <a:xfrm>
                      <a:off x="0" y="0"/>
                      <a:ext cx="5760000" cy="4072005"/>
                    </a:xfrm>
                    <a:prstGeom prst="rect">
                      <a:avLst/>
                    </a:prstGeom>
                    <a:ln w="12700">
                      <a:solidFill>
                        <a:sysClr val="windowText" lastClr="000000"/>
                      </a:solidFill>
                    </a:ln>
                  </pic:spPr>
                </pic:pic>
              </a:graphicData>
            </a:graphic>
          </wp:inline>
        </w:drawing>
      </w:r>
    </w:p>
    <w:p w:rsidR="00A004E5" w:rsidRPr="007A61B7" w:rsidRDefault="00A004E5" w:rsidP="00A004E5">
      <w:pPr>
        <w:autoSpaceDE w:val="0"/>
        <w:autoSpaceDN w:val="0"/>
        <w:adjustRightInd w:val="0"/>
        <w:spacing w:after="0" w:line="360" w:lineRule="auto"/>
        <w:ind w:firstLine="708"/>
        <w:jc w:val="both"/>
        <w:rPr>
          <w:rFonts w:ascii="Arial" w:eastAsia="Times New Roman" w:hAnsi="Arial" w:cs="Arial"/>
          <w:sz w:val="24"/>
          <w:szCs w:val="24"/>
          <w:lang w:eastAsia="pt-BR"/>
        </w:rPr>
      </w:pPr>
    </w:p>
    <w:p w:rsidR="00A004E5" w:rsidRPr="007A61B7" w:rsidRDefault="00A004E5"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 xml:space="preserve">Os derrames da Unidade Serra Geral representam 95,58% da área total do município de Ibiam. Essa unidade geológica é uma das maiores manifestações vulcânicas episódicas de caráter </w:t>
      </w:r>
      <w:proofErr w:type="gramStart"/>
      <w:r w:rsidRPr="007A61B7">
        <w:rPr>
          <w:rFonts w:ascii="Arial" w:eastAsia="Times New Roman" w:hAnsi="Arial" w:cs="Arial"/>
          <w:sz w:val="24"/>
          <w:szCs w:val="24"/>
          <w:lang w:eastAsia="pt-BR"/>
        </w:rPr>
        <w:t>básico já registradas</w:t>
      </w:r>
      <w:proofErr w:type="gramEnd"/>
      <w:r w:rsidRPr="007A61B7">
        <w:rPr>
          <w:rFonts w:ascii="Arial" w:eastAsia="Times New Roman" w:hAnsi="Arial" w:cs="Arial"/>
          <w:sz w:val="24"/>
          <w:szCs w:val="24"/>
          <w:lang w:eastAsia="pt-BR"/>
        </w:rPr>
        <w:t xml:space="preserve">;  apresentam uma espessura total de até 2.000 m de basalto sobre os sedimentos da Bacia do Paraná, sendo principalmente representadas por derrames de natureza básica e subordinadamente por rochas ácidas. Também ocorreu significativa atividade ígnea intrusiva (representada por sills e diques) associada. </w:t>
      </w:r>
      <w:proofErr w:type="gramStart"/>
      <w:r w:rsidRPr="007A61B7">
        <w:rPr>
          <w:rFonts w:ascii="Arial" w:eastAsia="Times New Roman" w:hAnsi="Arial" w:cs="Arial"/>
          <w:sz w:val="24"/>
          <w:szCs w:val="24"/>
          <w:lang w:eastAsia="pt-BR"/>
        </w:rPr>
        <w:t>Encontram-se</w:t>
      </w:r>
      <w:proofErr w:type="gramEnd"/>
      <w:r w:rsidRPr="007A61B7">
        <w:rPr>
          <w:rFonts w:ascii="Arial" w:eastAsia="Times New Roman" w:hAnsi="Arial" w:cs="Arial"/>
          <w:sz w:val="24"/>
          <w:szCs w:val="24"/>
          <w:lang w:eastAsia="pt-BR"/>
        </w:rPr>
        <w:t xml:space="preserve"> em contato concordante e abrupto com os arenitos eólicos subjacentes da Formação Botucatu. É comum, nas porções mais basais da sequência vulcânica, a presença de intertraps deste arenito em meio aos derrames de lava, cuja origem parece estar relacionada a um intervalo de quiescência do vulcanismo (REIS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 2014).</w:t>
      </w:r>
    </w:p>
    <w:p w:rsidR="00142EDC" w:rsidRPr="007A61B7" w:rsidRDefault="00142EDC" w:rsidP="001A63B1">
      <w:pPr>
        <w:autoSpaceDE w:val="0"/>
        <w:autoSpaceDN w:val="0"/>
        <w:adjustRightInd w:val="0"/>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Esta Formação constitui uma unidade aquífera composta por camadas com porosidade, em sua maioria, secundária (por fraturamento), sobrepostas ao Aquífero Guarani, que serve como uma alternativa para abastecimento das cidades de pequeno porte na região serrana. As vazões dos poços podem alcançar, no local, mais de 100 m³/h e normalmente são perfurados até, no máximo, uma profundidade de 200 m (ZANATTA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 xml:space="preserve"> 2002).</w:t>
      </w:r>
    </w:p>
    <w:p w:rsidR="00142EDC" w:rsidRPr="007A61B7" w:rsidRDefault="00142EDC" w:rsidP="001A63B1">
      <w:pPr>
        <w:autoSpaceDE w:val="0"/>
        <w:autoSpaceDN w:val="0"/>
        <w:adjustRightInd w:val="0"/>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Formação Paranapanema representa 4,42% da área total do município de Ibiam e </w:t>
      </w:r>
      <w:proofErr w:type="gramStart"/>
      <w:r w:rsidRPr="007A61B7">
        <w:rPr>
          <w:rFonts w:ascii="Arial" w:eastAsia="Times New Roman" w:hAnsi="Arial" w:cs="Arial"/>
          <w:sz w:val="24"/>
          <w:szCs w:val="24"/>
          <w:lang w:eastAsia="pt-BR"/>
        </w:rPr>
        <w:t>é</w:t>
      </w:r>
      <w:proofErr w:type="gramEnd"/>
      <w:r w:rsidRPr="007A61B7">
        <w:rPr>
          <w:rFonts w:ascii="Arial" w:eastAsia="Times New Roman" w:hAnsi="Arial" w:cs="Arial"/>
          <w:sz w:val="24"/>
          <w:szCs w:val="24"/>
          <w:lang w:eastAsia="pt-BR"/>
        </w:rPr>
        <w:t xml:space="preserve"> constituída por derrames básicos e/ou seus produtos de intemperismo. É uma subdivisão do Grupo Serra Geral, pois também é formada por basaltos, mas estes possuem alguns minerais que o distinguem do basalto do Serra Geral. Apresentam horizontes vesiculares espessos preenchidos por quartzo (ametista), zeólitas, carbonatos, celadonita, Cu nativo e barita (WILDNER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 xml:space="preserve">, 2014). São pouco fraturados e, segundo BELLIENI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(1983), são do tipo alto-Ti (TiO</w:t>
      </w:r>
      <w:r w:rsidRPr="007A61B7">
        <w:rPr>
          <w:rFonts w:ascii="Arial" w:eastAsia="Times New Roman" w:hAnsi="Arial" w:cs="Arial"/>
          <w:sz w:val="24"/>
          <w:szCs w:val="24"/>
          <w:vertAlign w:val="subscript"/>
          <w:lang w:eastAsia="pt-BR"/>
        </w:rPr>
        <w:t xml:space="preserve">2 </w:t>
      </w:r>
      <w:r w:rsidRPr="007A61B7">
        <w:rPr>
          <w:rFonts w:ascii="Arial" w:eastAsia="Times New Roman" w:hAnsi="Arial" w:cs="Arial"/>
          <w:sz w:val="24"/>
          <w:szCs w:val="24"/>
          <w:lang w:eastAsia="pt-BR"/>
        </w:rPr>
        <w:t>&gt; 1,80%).</w:t>
      </w:r>
    </w:p>
    <w:p w:rsidR="00142EDC" w:rsidRPr="007A61B7" w:rsidRDefault="00142EDC" w:rsidP="001A63B1">
      <w:pPr>
        <w:spacing w:after="0" w:line="360" w:lineRule="auto"/>
        <w:contextualSpacing/>
        <w:rPr>
          <w:rFonts w:ascii="Arial" w:eastAsia="Times New Roman" w:hAnsi="Arial" w:cs="Arial"/>
          <w:sz w:val="24"/>
          <w:szCs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60" w:name="_Toc485028237"/>
      <w:r w:rsidRPr="007A61B7">
        <w:rPr>
          <w:rFonts w:ascii="Arial" w:eastAsia="Times New Roman" w:hAnsi="Arial" w:cs="Times New Roman"/>
          <w:bCs/>
          <w:color w:val="000000"/>
          <w:sz w:val="24"/>
          <w:lang w:eastAsia="pt-BR"/>
        </w:rPr>
        <w:t>Geomorfologia</w:t>
      </w:r>
      <w:bookmarkEnd w:id="60"/>
    </w:p>
    <w:p w:rsidR="00142EDC" w:rsidRPr="007A61B7" w:rsidRDefault="00142EDC" w:rsidP="001A63B1">
      <w:pPr>
        <w:spacing w:after="0" w:line="360" w:lineRule="auto"/>
        <w:contextualSpacing/>
        <w:jc w:val="both"/>
        <w:rPr>
          <w:rFonts w:ascii="Arial" w:eastAsia="Times New Roman" w:hAnsi="Arial" w:cs="Arial"/>
          <w:sz w:val="24"/>
          <w:lang w:eastAsia="pt-BR"/>
        </w:rPr>
      </w:pPr>
    </w:p>
    <w:p w:rsidR="00142EDC" w:rsidRPr="007A61B7" w:rsidRDefault="00AA16F3"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1400F">
        <w:rPr>
          <w:rFonts w:ascii="Arial" w:hAnsi="Arial" w:cs="Arial"/>
          <w:sz w:val="24"/>
          <w:szCs w:val="24"/>
        </w:rPr>
        <w:t xml:space="preserve">As informações constantes nesse item foram propostas pelos técnicos do projeto Radam-Brasil (incorporado ao IBGE) a partir da análise de imagens de radar, </w:t>
      </w:r>
      <w:proofErr w:type="gramStart"/>
      <w:r w:rsidRPr="0071400F">
        <w:rPr>
          <w:rFonts w:ascii="Arial" w:hAnsi="Arial" w:cs="Arial"/>
          <w:sz w:val="24"/>
          <w:szCs w:val="24"/>
        </w:rPr>
        <w:t>visitas</w:t>
      </w:r>
      <w:proofErr w:type="gramEnd"/>
      <w:r w:rsidRPr="0071400F">
        <w:rPr>
          <w:rFonts w:ascii="Arial" w:hAnsi="Arial" w:cs="Arial"/>
          <w:sz w:val="24"/>
          <w:szCs w:val="24"/>
        </w:rPr>
        <w:t xml:space="preserve"> a campo e consultas bibliográficas e que constituem a base do levantamento geomorfológico proposta no Atlas de Santa Catarina de 1986 (SANTA CATARINA, 2014). </w:t>
      </w:r>
      <w:r w:rsidRPr="00FB24F6">
        <w:rPr>
          <w:rFonts w:ascii="Arial" w:hAnsi="Arial" w:cs="Arial"/>
          <w:sz w:val="24"/>
          <w:szCs w:val="24"/>
        </w:rPr>
        <w:t xml:space="preserve"> </w:t>
      </w:r>
      <w:r w:rsidR="00142EDC" w:rsidRPr="007A61B7">
        <w:rPr>
          <w:rFonts w:ascii="Arial" w:eastAsia="Times New Roman" w:hAnsi="Arial" w:cs="Arial"/>
          <w:sz w:val="24"/>
          <w:szCs w:val="24"/>
          <w:lang w:eastAsia="pt-BR"/>
        </w:rPr>
        <w:t xml:space="preserve">Segundo o referido estudo, os fatos geomorfológicos podem ser ordenados segundo uma taxonomia que permite a divisão e hierarquização do Estado de Santa </w:t>
      </w:r>
      <w:r w:rsidR="00142EDC" w:rsidRPr="007A61B7">
        <w:rPr>
          <w:rFonts w:ascii="Arial" w:eastAsia="Times New Roman" w:hAnsi="Arial" w:cs="Arial"/>
          <w:sz w:val="24"/>
          <w:szCs w:val="24"/>
          <w:lang w:eastAsia="pt-BR"/>
        </w:rPr>
        <w:lastRenderedPageBreak/>
        <w:t xml:space="preserve">Catarina em quatro domínios morfoestruturais, </w:t>
      </w:r>
      <w:proofErr w:type="gramStart"/>
      <w:r w:rsidR="00142EDC" w:rsidRPr="007A61B7">
        <w:rPr>
          <w:rFonts w:ascii="Arial" w:eastAsia="Times New Roman" w:hAnsi="Arial" w:cs="Arial"/>
          <w:sz w:val="24"/>
          <w:szCs w:val="24"/>
          <w:lang w:eastAsia="pt-BR"/>
        </w:rPr>
        <w:t>sete regiões geomorfológicos</w:t>
      </w:r>
      <w:proofErr w:type="gramEnd"/>
      <w:r w:rsidR="00142EDC" w:rsidRPr="007A61B7">
        <w:rPr>
          <w:rFonts w:ascii="Arial" w:eastAsia="Times New Roman" w:hAnsi="Arial" w:cs="Arial"/>
          <w:sz w:val="24"/>
          <w:szCs w:val="24"/>
          <w:lang w:eastAsia="pt-BR"/>
        </w:rPr>
        <w:t xml:space="preserve"> e 13 unidades geomorfológicas (Quadro 1</w:t>
      </w:r>
      <w:r w:rsidR="00A004E5">
        <w:rPr>
          <w:rFonts w:ascii="Arial" w:eastAsia="Times New Roman" w:hAnsi="Arial" w:cs="Arial"/>
          <w:sz w:val="24"/>
          <w:szCs w:val="24"/>
          <w:lang w:eastAsia="pt-BR"/>
        </w:rPr>
        <w:t>1</w:t>
      </w:r>
      <w:r w:rsidR="00142EDC" w:rsidRPr="007A61B7">
        <w:rPr>
          <w:rFonts w:ascii="Arial" w:eastAsia="Times New Roman" w:hAnsi="Arial" w:cs="Arial"/>
          <w:sz w:val="24"/>
          <w:szCs w:val="24"/>
          <w:lang w:eastAsia="pt-BR"/>
        </w:rPr>
        <w:t xml:space="preserve">). </w:t>
      </w:r>
    </w:p>
    <w:p w:rsidR="00142EDC" w:rsidRPr="007A61B7" w:rsidRDefault="00142EDC" w:rsidP="001A63B1">
      <w:pPr>
        <w:autoSpaceDE w:val="0"/>
        <w:autoSpaceDN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Segundo Embrapa (2004) os domínios morfoestruturais são em função de fatos geomorfológicos derivados de aspectos amplos da geologia, como os elementos geotectônicos, os grandes arranjos estruturais, e, eventualmente, a predominância de uma litologia conspícua. As regiões geomorfológicas se caracterizam por uma divisão regionalmente reconhecida e estão ligadas a fatores climáticos atuais ou passados e/ou a fatores litológicos. As unidades geomorfológicas consistem no arranjo de formas de relevo fisionomicamente semelhantes em seus tipos e modelados.</w:t>
      </w:r>
    </w:p>
    <w:p w:rsidR="00142EDC" w:rsidRPr="007A61B7" w:rsidRDefault="00142EDC" w:rsidP="001A63B1">
      <w:pPr>
        <w:autoSpaceDE w:val="0"/>
        <w:autoSpaceDN w:val="0"/>
        <w:spacing w:after="0" w:line="360" w:lineRule="auto"/>
        <w:ind w:firstLine="851"/>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4"/>
          <w:szCs w:val="24"/>
          <w:lang w:eastAsia="pt-BR"/>
        </w:rPr>
      </w:pPr>
      <w:bookmarkStart w:id="61" w:name="_Toc485027952"/>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11</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Levantamento Geomorfológico de Santa Catarina.</w:t>
      </w:r>
      <w:bookmarkEnd w:id="61"/>
      <w:r w:rsidRPr="007A61B7">
        <w:rPr>
          <w:rFonts w:ascii="Arial" w:eastAsia="Calibri" w:hAnsi="Arial" w:cs="Arial"/>
          <w:bCs/>
          <w:sz w:val="20"/>
          <w:szCs w:val="20"/>
          <w:lang w:eastAsia="pt-BR"/>
        </w:rPr>
        <w:t xml:space="preserve"> </w:t>
      </w:r>
    </w:p>
    <w:tbl>
      <w:tblPr>
        <w:tblStyle w:val="ListaClara-nfase31"/>
        <w:tblW w:w="0" w:type="auto"/>
        <w:tblInd w:w="108" w:type="dxa"/>
        <w:tblLook w:val="04A0"/>
      </w:tblPr>
      <w:tblGrid>
        <w:gridCol w:w="2444"/>
        <w:gridCol w:w="2835"/>
        <w:gridCol w:w="3793"/>
      </w:tblGrid>
      <w:tr w:rsidR="00142EDC" w:rsidRPr="007A61B7" w:rsidTr="001A63B1">
        <w:trPr>
          <w:cnfStyle w:val="100000000000"/>
          <w:trHeight w:val="637"/>
        </w:trPr>
        <w:tc>
          <w:tcPr>
            <w:cnfStyle w:val="001000000000"/>
            <w:tcW w:w="2444" w:type="dxa"/>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r w:rsidRPr="007A61B7">
              <w:rPr>
                <w:rFonts w:ascii="Arial" w:hAnsi="Arial" w:cs="Arial"/>
                <w:sz w:val="20"/>
                <w:szCs w:val="20"/>
              </w:rPr>
              <w:t>DOMÍNIO GEOMORFOLÓGICO</w:t>
            </w:r>
          </w:p>
        </w:tc>
        <w:tc>
          <w:tcPr>
            <w:tcW w:w="2835" w:type="dxa"/>
            <w:vAlign w:val="center"/>
          </w:tcPr>
          <w:p w:rsidR="00142EDC" w:rsidRPr="007A61B7" w:rsidRDefault="00142EDC" w:rsidP="00142EDC">
            <w:pPr>
              <w:autoSpaceDE w:val="0"/>
              <w:autoSpaceDN w:val="0"/>
              <w:adjustRightInd w:val="0"/>
              <w:spacing w:line="360" w:lineRule="auto"/>
              <w:jc w:val="center"/>
              <w:cnfStyle w:val="100000000000"/>
              <w:rPr>
                <w:rFonts w:ascii="Arial" w:hAnsi="Arial" w:cs="Arial"/>
                <w:sz w:val="20"/>
                <w:szCs w:val="20"/>
              </w:rPr>
            </w:pPr>
            <w:r w:rsidRPr="007A61B7">
              <w:rPr>
                <w:rFonts w:ascii="Arial" w:hAnsi="Arial" w:cs="Arial"/>
                <w:sz w:val="20"/>
                <w:szCs w:val="20"/>
              </w:rPr>
              <w:t>REGIÕES</w:t>
            </w:r>
          </w:p>
        </w:tc>
        <w:tc>
          <w:tcPr>
            <w:tcW w:w="3793" w:type="dxa"/>
            <w:vAlign w:val="center"/>
          </w:tcPr>
          <w:p w:rsidR="00142EDC" w:rsidRPr="007A61B7" w:rsidRDefault="00142EDC" w:rsidP="00142EDC">
            <w:pPr>
              <w:autoSpaceDE w:val="0"/>
              <w:autoSpaceDN w:val="0"/>
              <w:adjustRightInd w:val="0"/>
              <w:spacing w:line="360" w:lineRule="auto"/>
              <w:jc w:val="center"/>
              <w:cnfStyle w:val="100000000000"/>
              <w:rPr>
                <w:rFonts w:ascii="Arial" w:hAnsi="Arial" w:cs="Arial"/>
                <w:sz w:val="20"/>
                <w:szCs w:val="20"/>
              </w:rPr>
            </w:pPr>
            <w:r w:rsidRPr="007A61B7">
              <w:rPr>
                <w:rFonts w:ascii="Arial" w:hAnsi="Arial" w:cs="Arial"/>
                <w:sz w:val="20"/>
                <w:szCs w:val="20"/>
              </w:rPr>
              <w:t>UNIDADES</w:t>
            </w:r>
          </w:p>
          <w:p w:rsidR="00142EDC" w:rsidRPr="007A61B7" w:rsidRDefault="00142EDC" w:rsidP="00142EDC">
            <w:pPr>
              <w:autoSpaceDE w:val="0"/>
              <w:autoSpaceDN w:val="0"/>
              <w:adjustRightInd w:val="0"/>
              <w:spacing w:line="360" w:lineRule="auto"/>
              <w:jc w:val="center"/>
              <w:cnfStyle w:val="100000000000"/>
              <w:rPr>
                <w:rFonts w:ascii="Arial" w:hAnsi="Arial" w:cs="Arial"/>
                <w:sz w:val="20"/>
                <w:szCs w:val="20"/>
              </w:rPr>
            </w:pPr>
            <w:r w:rsidRPr="007A61B7">
              <w:rPr>
                <w:rFonts w:ascii="Arial" w:hAnsi="Arial" w:cs="Arial"/>
                <w:sz w:val="20"/>
                <w:szCs w:val="20"/>
              </w:rPr>
              <w:t>GEOMORFOLÓGICAS</w:t>
            </w:r>
          </w:p>
        </w:tc>
      </w:tr>
      <w:tr w:rsidR="00142EDC" w:rsidRPr="007A61B7" w:rsidTr="001A63B1">
        <w:trPr>
          <w:cnfStyle w:val="000000100000"/>
          <w:trHeight w:val="673"/>
        </w:trPr>
        <w:tc>
          <w:tcPr>
            <w:cnfStyle w:val="001000000000"/>
            <w:tcW w:w="2444" w:type="dxa"/>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r w:rsidRPr="007A61B7">
              <w:rPr>
                <w:rFonts w:ascii="Arial" w:hAnsi="Arial" w:cs="Arial"/>
                <w:sz w:val="20"/>
                <w:szCs w:val="20"/>
              </w:rPr>
              <w:t>Depósitos sedimentares</w:t>
            </w: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100000"/>
              <w:rPr>
                <w:rFonts w:ascii="Arial" w:hAnsi="Arial" w:cs="Arial"/>
                <w:b/>
                <w:bCs/>
                <w:sz w:val="20"/>
                <w:szCs w:val="20"/>
              </w:rPr>
            </w:pPr>
            <w:r w:rsidRPr="007A61B7">
              <w:rPr>
                <w:rFonts w:ascii="Arial" w:hAnsi="Arial" w:cs="Arial"/>
                <w:sz w:val="20"/>
                <w:szCs w:val="20"/>
              </w:rPr>
              <w:t>Planícies Costeiras</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100000"/>
              <w:rPr>
                <w:rFonts w:ascii="Arial" w:hAnsi="Arial" w:cs="Arial"/>
                <w:sz w:val="20"/>
                <w:szCs w:val="20"/>
              </w:rPr>
            </w:pPr>
            <w:r w:rsidRPr="007A61B7">
              <w:rPr>
                <w:rFonts w:ascii="Arial" w:hAnsi="Arial" w:cs="Arial"/>
                <w:sz w:val="20"/>
                <w:szCs w:val="20"/>
              </w:rPr>
              <w:t>Planícies Litorâneas</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100000"/>
              <w:rPr>
                <w:rFonts w:ascii="Arial" w:hAnsi="Arial" w:cs="Arial"/>
                <w:sz w:val="20"/>
                <w:szCs w:val="20"/>
              </w:rPr>
            </w:pPr>
            <w:r w:rsidRPr="007A61B7">
              <w:rPr>
                <w:rFonts w:ascii="Arial" w:hAnsi="Arial" w:cs="Arial"/>
                <w:sz w:val="20"/>
                <w:szCs w:val="20"/>
              </w:rPr>
              <w:t>Planície Colúvio Aluvionar</w:t>
            </w:r>
          </w:p>
        </w:tc>
      </w:tr>
      <w:tr w:rsidR="00142EDC" w:rsidRPr="007A61B7" w:rsidTr="001A63B1">
        <w:trPr>
          <w:trHeight w:val="1676"/>
        </w:trPr>
        <w:tc>
          <w:tcPr>
            <w:cnfStyle w:val="001000000000"/>
            <w:tcW w:w="2444" w:type="dxa"/>
            <w:vMerge w:val="restart"/>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r w:rsidRPr="007A61B7">
              <w:rPr>
                <w:rFonts w:ascii="Arial" w:hAnsi="Arial" w:cs="Arial"/>
                <w:sz w:val="20"/>
                <w:szCs w:val="20"/>
              </w:rPr>
              <w:t>Bacias e Coberturas Sedimentares</w:t>
            </w:r>
          </w:p>
          <w:p w:rsidR="00142EDC" w:rsidRPr="007A61B7" w:rsidRDefault="00142EDC" w:rsidP="00142EDC">
            <w:pPr>
              <w:autoSpaceDE w:val="0"/>
              <w:autoSpaceDN w:val="0"/>
              <w:adjustRightInd w:val="0"/>
              <w:spacing w:line="360" w:lineRule="auto"/>
              <w:jc w:val="center"/>
              <w:rPr>
                <w:rFonts w:ascii="Arial" w:hAnsi="Arial" w:cs="Arial"/>
                <w:sz w:val="20"/>
                <w:szCs w:val="20"/>
              </w:rPr>
            </w:pP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000000"/>
              <w:rPr>
                <w:rFonts w:ascii="Arial" w:hAnsi="Arial" w:cs="Arial"/>
                <w:bCs/>
                <w:sz w:val="20"/>
                <w:szCs w:val="20"/>
              </w:rPr>
            </w:pPr>
            <w:r w:rsidRPr="007A61B7">
              <w:rPr>
                <w:rFonts w:ascii="Arial" w:hAnsi="Arial" w:cs="Arial"/>
                <w:bCs/>
                <w:sz w:val="20"/>
                <w:szCs w:val="20"/>
              </w:rPr>
              <w:t>Planalto das Araucárias</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bCs/>
                <w:sz w:val="20"/>
                <w:szCs w:val="20"/>
              </w:rPr>
            </w:pPr>
            <w:r w:rsidRPr="007A61B7">
              <w:rPr>
                <w:rFonts w:ascii="Arial" w:hAnsi="Arial" w:cs="Arial"/>
                <w:bCs/>
                <w:sz w:val="20"/>
                <w:szCs w:val="20"/>
              </w:rPr>
              <w:t>Planalto dos Campos Gerais</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Planalto Dissecado Rio Iguaçu/Rio Uruguai</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Patamares da Serra Geral</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Serra Geral</w:t>
            </w:r>
          </w:p>
        </w:tc>
      </w:tr>
      <w:tr w:rsidR="00142EDC" w:rsidRPr="007A61B7" w:rsidTr="001A63B1">
        <w:trPr>
          <w:cnfStyle w:val="000000100000"/>
          <w:trHeight w:val="136"/>
        </w:trPr>
        <w:tc>
          <w:tcPr>
            <w:cnfStyle w:val="001000000000"/>
            <w:tcW w:w="2444" w:type="dxa"/>
            <w:vMerge/>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100000"/>
              <w:rPr>
                <w:rFonts w:ascii="Arial" w:hAnsi="Arial" w:cs="Arial"/>
                <w:bCs/>
                <w:sz w:val="20"/>
                <w:szCs w:val="20"/>
              </w:rPr>
            </w:pPr>
            <w:r w:rsidRPr="007A61B7">
              <w:rPr>
                <w:rFonts w:ascii="Arial" w:hAnsi="Arial" w:cs="Arial"/>
                <w:bCs/>
                <w:sz w:val="20"/>
                <w:szCs w:val="20"/>
              </w:rPr>
              <w:t>Depressão do Sudeste Catarinense</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100000"/>
              <w:rPr>
                <w:rFonts w:ascii="Arial" w:hAnsi="Arial" w:cs="Arial"/>
                <w:sz w:val="20"/>
                <w:szCs w:val="20"/>
              </w:rPr>
            </w:pPr>
            <w:r w:rsidRPr="007A61B7">
              <w:rPr>
                <w:rFonts w:ascii="Arial" w:hAnsi="Arial" w:cs="Arial"/>
                <w:sz w:val="20"/>
                <w:szCs w:val="20"/>
              </w:rPr>
              <w:t>Depressão da Zona Carbonífera Catarinense</w:t>
            </w:r>
          </w:p>
        </w:tc>
      </w:tr>
      <w:tr w:rsidR="00142EDC" w:rsidRPr="007A61B7" w:rsidTr="001A63B1">
        <w:trPr>
          <w:trHeight w:val="136"/>
        </w:trPr>
        <w:tc>
          <w:tcPr>
            <w:cnfStyle w:val="001000000000"/>
            <w:tcW w:w="2444" w:type="dxa"/>
            <w:vMerge/>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000000"/>
              <w:rPr>
                <w:rFonts w:ascii="Arial" w:hAnsi="Arial" w:cs="Arial"/>
                <w:sz w:val="20"/>
                <w:szCs w:val="20"/>
              </w:rPr>
            </w:pPr>
            <w:r w:rsidRPr="007A61B7">
              <w:rPr>
                <w:rFonts w:ascii="Arial" w:hAnsi="Arial" w:cs="Arial"/>
                <w:sz w:val="20"/>
                <w:szCs w:val="20"/>
              </w:rPr>
              <w:t>Planalto Centro Oriental de Santa Catarina</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Patamares do Alto Rio Itajaí</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Planalto de Lages</w:t>
            </w:r>
          </w:p>
        </w:tc>
      </w:tr>
      <w:tr w:rsidR="00142EDC" w:rsidRPr="007A61B7" w:rsidTr="001A63B1">
        <w:trPr>
          <w:cnfStyle w:val="000000100000"/>
          <w:trHeight w:val="136"/>
        </w:trPr>
        <w:tc>
          <w:tcPr>
            <w:cnfStyle w:val="001000000000"/>
            <w:tcW w:w="2444" w:type="dxa"/>
            <w:vMerge/>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100000"/>
              <w:rPr>
                <w:rFonts w:ascii="Arial" w:hAnsi="Arial" w:cs="Arial"/>
                <w:sz w:val="20"/>
                <w:szCs w:val="20"/>
              </w:rPr>
            </w:pPr>
            <w:r w:rsidRPr="007A61B7">
              <w:rPr>
                <w:rFonts w:ascii="Arial" w:hAnsi="Arial" w:cs="Arial"/>
                <w:sz w:val="20"/>
                <w:szCs w:val="20"/>
              </w:rPr>
              <w:t>Patamar Oriental Bacia do Paraná</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100000"/>
              <w:rPr>
                <w:rFonts w:ascii="Arial" w:hAnsi="Arial" w:cs="Arial"/>
                <w:bCs/>
                <w:sz w:val="20"/>
                <w:szCs w:val="20"/>
              </w:rPr>
            </w:pPr>
            <w:r w:rsidRPr="007A61B7">
              <w:rPr>
                <w:rFonts w:ascii="Arial" w:hAnsi="Arial" w:cs="Arial"/>
                <w:sz w:val="20"/>
                <w:szCs w:val="20"/>
              </w:rPr>
              <w:t>Patamar de Mafra</w:t>
            </w:r>
          </w:p>
        </w:tc>
      </w:tr>
      <w:tr w:rsidR="00142EDC" w:rsidRPr="007A61B7" w:rsidTr="001A63B1">
        <w:trPr>
          <w:trHeight w:val="968"/>
        </w:trPr>
        <w:tc>
          <w:tcPr>
            <w:cnfStyle w:val="001000000000"/>
            <w:tcW w:w="2444" w:type="dxa"/>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r w:rsidRPr="007A61B7">
              <w:rPr>
                <w:rFonts w:ascii="Arial" w:hAnsi="Arial" w:cs="Arial"/>
                <w:sz w:val="20"/>
                <w:szCs w:val="20"/>
              </w:rPr>
              <w:t>Faixa de Dobramentos Remobilizados</w:t>
            </w:r>
          </w:p>
        </w:tc>
        <w:tc>
          <w:tcPr>
            <w:tcW w:w="2835" w:type="dxa"/>
            <w:vAlign w:val="center"/>
          </w:tcPr>
          <w:p w:rsidR="00142EDC" w:rsidRPr="007A61B7" w:rsidRDefault="00142EDC" w:rsidP="005E6DDE">
            <w:pPr>
              <w:widowControl w:val="0"/>
              <w:numPr>
                <w:ilvl w:val="0"/>
                <w:numId w:val="7"/>
              </w:numPr>
              <w:autoSpaceDE w:val="0"/>
              <w:autoSpaceDN w:val="0"/>
              <w:adjustRightInd w:val="0"/>
              <w:spacing w:line="360" w:lineRule="auto"/>
              <w:ind w:left="283" w:hanging="283"/>
              <w:contextualSpacing/>
              <w:textAlignment w:val="baseline"/>
              <w:cnfStyle w:val="000000000000"/>
              <w:rPr>
                <w:rFonts w:ascii="Arial" w:hAnsi="Arial" w:cs="Arial"/>
                <w:sz w:val="20"/>
                <w:szCs w:val="20"/>
              </w:rPr>
            </w:pPr>
            <w:r w:rsidRPr="007A61B7">
              <w:rPr>
                <w:rFonts w:ascii="Arial" w:hAnsi="Arial" w:cs="Arial"/>
                <w:sz w:val="20"/>
                <w:szCs w:val="20"/>
              </w:rPr>
              <w:t>Escarpas e Reversos da Serra do Mar</w:t>
            </w:r>
          </w:p>
        </w:tc>
        <w:tc>
          <w:tcPr>
            <w:tcW w:w="3793" w:type="dxa"/>
            <w:vAlign w:val="center"/>
          </w:tcPr>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Serra do Mar</w:t>
            </w:r>
          </w:p>
          <w:p w:rsidR="00142EDC" w:rsidRPr="007A61B7" w:rsidRDefault="00142EDC" w:rsidP="005E6DDE">
            <w:pPr>
              <w:widowControl w:val="0"/>
              <w:numPr>
                <w:ilvl w:val="0"/>
                <w:numId w:val="6"/>
              </w:numPr>
              <w:autoSpaceDE w:val="0"/>
              <w:autoSpaceDN w:val="0"/>
              <w:adjustRightInd w:val="0"/>
              <w:spacing w:line="360" w:lineRule="auto"/>
              <w:contextualSpacing/>
              <w:textAlignment w:val="baseline"/>
              <w:cnfStyle w:val="000000000000"/>
              <w:rPr>
                <w:rFonts w:ascii="Arial" w:hAnsi="Arial" w:cs="Arial"/>
                <w:sz w:val="20"/>
                <w:szCs w:val="20"/>
              </w:rPr>
            </w:pPr>
            <w:r w:rsidRPr="007A61B7">
              <w:rPr>
                <w:rFonts w:ascii="Arial" w:hAnsi="Arial" w:cs="Arial"/>
                <w:sz w:val="20"/>
                <w:szCs w:val="20"/>
              </w:rPr>
              <w:t>Planalto de São Bento do Sul</w:t>
            </w:r>
          </w:p>
        </w:tc>
      </w:tr>
      <w:tr w:rsidR="00142EDC" w:rsidRPr="007A61B7" w:rsidTr="001A63B1">
        <w:trPr>
          <w:cnfStyle w:val="000000100000"/>
          <w:trHeight w:val="661"/>
        </w:trPr>
        <w:tc>
          <w:tcPr>
            <w:cnfStyle w:val="001000000000"/>
            <w:tcW w:w="2444" w:type="dxa"/>
            <w:shd w:val="clear" w:color="auto" w:fill="EAF1DD" w:themeFill="accent3" w:themeFillTint="33"/>
            <w:vAlign w:val="center"/>
          </w:tcPr>
          <w:p w:rsidR="00142EDC" w:rsidRPr="007A61B7" w:rsidRDefault="00142EDC" w:rsidP="00142EDC">
            <w:pPr>
              <w:autoSpaceDE w:val="0"/>
              <w:autoSpaceDN w:val="0"/>
              <w:adjustRightInd w:val="0"/>
              <w:spacing w:line="360" w:lineRule="auto"/>
              <w:jc w:val="center"/>
              <w:rPr>
                <w:rFonts w:ascii="Arial" w:hAnsi="Arial" w:cs="Arial"/>
                <w:sz w:val="20"/>
                <w:szCs w:val="20"/>
              </w:rPr>
            </w:pPr>
            <w:r w:rsidRPr="007A61B7">
              <w:rPr>
                <w:rFonts w:ascii="Arial" w:hAnsi="Arial" w:cs="Arial"/>
                <w:sz w:val="20"/>
                <w:szCs w:val="20"/>
              </w:rPr>
              <w:t>Embasamento Estilos Complexos</w:t>
            </w:r>
          </w:p>
        </w:tc>
        <w:tc>
          <w:tcPr>
            <w:tcW w:w="2835" w:type="dxa"/>
            <w:vAlign w:val="center"/>
          </w:tcPr>
          <w:p w:rsidR="00142EDC" w:rsidRPr="00C1018F" w:rsidRDefault="00142EDC" w:rsidP="005E6DDE">
            <w:pPr>
              <w:pStyle w:val="PargrafodaLista"/>
              <w:numPr>
                <w:ilvl w:val="0"/>
                <w:numId w:val="7"/>
              </w:numPr>
              <w:autoSpaceDE w:val="0"/>
              <w:autoSpaceDN w:val="0"/>
              <w:adjustRightInd w:val="0"/>
              <w:spacing w:line="360" w:lineRule="auto"/>
              <w:ind w:left="283" w:hanging="283"/>
              <w:cnfStyle w:val="000000100000"/>
              <w:rPr>
                <w:rFonts w:ascii="Arial" w:hAnsi="Arial" w:cs="Arial"/>
                <w:bCs/>
                <w:sz w:val="20"/>
                <w:szCs w:val="20"/>
              </w:rPr>
            </w:pPr>
            <w:r w:rsidRPr="00C1018F">
              <w:rPr>
                <w:rFonts w:ascii="Arial" w:hAnsi="Arial" w:cs="Arial"/>
                <w:sz w:val="20"/>
                <w:szCs w:val="20"/>
              </w:rPr>
              <w:t>Serras do Leste Catarinense</w:t>
            </w:r>
          </w:p>
        </w:tc>
        <w:tc>
          <w:tcPr>
            <w:tcW w:w="3793" w:type="dxa"/>
            <w:vAlign w:val="center"/>
          </w:tcPr>
          <w:p w:rsidR="00142EDC" w:rsidRPr="00C1018F" w:rsidRDefault="00142EDC" w:rsidP="005E6DDE">
            <w:pPr>
              <w:pStyle w:val="PargrafodaLista"/>
              <w:numPr>
                <w:ilvl w:val="0"/>
                <w:numId w:val="6"/>
              </w:numPr>
              <w:autoSpaceDE w:val="0"/>
              <w:autoSpaceDN w:val="0"/>
              <w:adjustRightInd w:val="0"/>
              <w:spacing w:line="360" w:lineRule="auto"/>
              <w:cnfStyle w:val="000000100000"/>
              <w:rPr>
                <w:rFonts w:ascii="Arial" w:hAnsi="Arial" w:cs="Arial"/>
                <w:bCs/>
                <w:sz w:val="20"/>
                <w:szCs w:val="20"/>
              </w:rPr>
            </w:pPr>
            <w:r w:rsidRPr="00C1018F">
              <w:rPr>
                <w:rFonts w:ascii="Arial" w:hAnsi="Arial" w:cs="Arial"/>
                <w:sz w:val="20"/>
                <w:szCs w:val="20"/>
              </w:rPr>
              <w:t>Serras do Tabuleiro/Itajaí</w:t>
            </w:r>
          </w:p>
        </w:tc>
      </w:tr>
    </w:tbl>
    <w:p w:rsidR="00142EDC" w:rsidRPr="007A61B7" w:rsidRDefault="00142EDC" w:rsidP="00142EDC">
      <w:pPr>
        <w:autoSpaceDE w:val="0"/>
        <w:autoSpaceDN w:val="0"/>
        <w:adjustRightInd w:val="0"/>
        <w:spacing w:after="0" w:line="240" w:lineRule="auto"/>
        <w:rPr>
          <w:rFonts w:ascii="Arial" w:eastAsia="Times New Roman" w:hAnsi="Arial" w:cs="Arial"/>
          <w:sz w:val="20"/>
          <w:szCs w:val="20"/>
          <w:lang w:eastAsia="pt-BR"/>
        </w:rPr>
      </w:pPr>
      <w:r w:rsidRPr="007A61B7">
        <w:rPr>
          <w:rFonts w:ascii="Arial" w:eastAsia="Times New Roman" w:hAnsi="Arial" w:cs="Arial"/>
          <w:sz w:val="20"/>
          <w:szCs w:val="20"/>
          <w:lang w:eastAsia="pt-BR"/>
        </w:rPr>
        <w:t>Fonte: EMBRAPA (2004).</w:t>
      </w:r>
    </w:p>
    <w:p w:rsidR="00142EDC" w:rsidRPr="007A61B7" w:rsidRDefault="00142EDC" w:rsidP="001A63B1">
      <w:pPr>
        <w:autoSpaceDE w:val="0"/>
        <w:autoSpaceDN w:val="0"/>
        <w:adjustRightInd w:val="0"/>
        <w:spacing w:after="0" w:line="360" w:lineRule="auto"/>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 </w:t>
      </w:r>
    </w:p>
    <w:p w:rsidR="00142EDC" w:rsidRPr="007A61B7" w:rsidRDefault="00142EDC" w:rsidP="001A63B1">
      <w:pPr>
        <w:autoSpaceDE w:val="0"/>
        <w:autoSpaceDN w:val="0"/>
        <w:adjustRightInd w:val="0"/>
        <w:spacing w:after="0" w:line="360" w:lineRule="auto"/>
        <w:ind w:firstLine="851"/>
        <w:jc w:val="both"/>
        <w:rPr>
          <w:rFonts w:ascii="Calibri" w:eastAsia="Times New Roman" w:hAnsi="Calibri" w:cs="Times New Roman"/>
          <w:lang w:eastAsia="pt-BR"/>
        </w:rPr>
      </w:pPr>
      <w:r w:rsidRPr="007A61B7">
        <w:rPr>
          <w:rFonts w:ascii="Arial" w:eastAsia="Times New Roman" w:hAnsi="Arial" w:cs="Arial"/>
          <w:sz w:val="24"/>
          <w:szCs w:val="24"/>
          <w:lang w:eastAsia="pt-BR"/>
        </w:rPr>
        <w:t xml:space="preserve">O Município de Ibiam está inserido em duas Unidades Geomorfológicas: a do Planalto Dissecado Rio Iguaçu/Uruguai e do Planalto dos Campos Gerais. A primeira apresenta-se disseminada em áreas descontínuas e é caracterizada por um </w:t>
      </w:r>
      <w:r w:rsidRPr="007A61B7">
        <w:rPr>
          <w:rFonts w:ascii="Arial" w:eastAsia="Times New Roman" w:hAnsi="Arial" w:cs="Arial"/>
          <w:sz w:val="24"/>
          <w:szCs w:val="24"/>
          <w:lang w:eastAsia="pt-BR"/>
        </w:rPr>
        <w:lastRenderedPageBreak/>
        <w:t xml:space="preserve">relevo muito dissecado, com vales profundos e </w:t>
      </w:r>
      <w:proofErr w:type="gramStart"/>
      <w:r w:rsidRPr="007A61B7">
        <w:rPr>
          <w:rFonts w:ascii="Arial" w:eastAsia="Times New Roman" w:hAnsi="Arial" w:cs="Arial"/>
          <w:sz w:val="24"/>
          <w:szCs w:val="24"/>
          <w:lang w:eastAsia="pt-BR"/>
        </w:rPr>
        <w:t>encostas em</w:t>
      </w:r>
      <w:proofErr w:type="gramEnd"/>
      <w:r w:rsidRPr="007A61B7">
        <w:rPr>
          <w:rFonts w:ascii="Arial" w:eastAsia="Times New Roman" w:hAnsi="Arial" w:cs="Arial"/>
          <w:sz w:val="24"/>
          <w:szCs w:val="24"/>
          <w:lang w:eastAsia="pt-BR"/>
        </w:rPr>
        <w:t xml:space="preserve"> patamares. Apresenta cotas altimétricas que ultrapassam os 1.000 m na borda leste e decaem até cerca de 300 m na parte oeste e nordeste, em direção ao eixo central da bacia sedimentar do rio Paraná (EMBRAPA, 2004).</w:t>
      </w:r>
    </w:p>
    <w:p w:rsidR="00142EDC" w:rsidRPr="007A61B7" w:rsidRDefault="00142EDC" w:rsidP="001A63B1">
      <w:pPr>
        <w:autoSpaceDE w:val="0"/>
        <w:autoSpaceDN w:val="0"/>
        <w:adjustRightInd w:val="0"/>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segunda</w:t>
      </w:r>
      <w:r w:rsidRPr="007A61B7">
        <w:rPr>
          <w:rFonts w:ascii="Calibri" w:eastAsia="Times New Roman" w:hAnsi="Calibri" w:cs="Times New Roman"/>
          <w:lang w:eastAsia="pt-BR"/>
        </w:rPr>
        <w:t xml:space="preserve"> </w:t>
      </w:r>
      <w:r w:rsidRPr="007A61B7">
        <w:rPr>
          <w:rFonts w:ascii="Arial" w:eastAsia="Times New Roman" w:hAnsi="Arial" w:cs="Arial"/>
          <w:sz w:val="24"/>
          <w:szCs w:val="24"/>
          <w:lang w:eastAsia="pt-BR"/>
        </w:rPr>
        <w:t xml:space="preserve">é caracterizada por terras mais altas do que o entorno, onde são encontradas colinas, pequenos morros e planícies de alguns rios. Está </w:t>
      </w:r>
      <w:proofErr w:type="gramStart"/>
      <w:r w:rsidRPr="007A61B7">
        <w:rPr>
          <w:rFonts w:ascii="Arial" w:eastAsia="Times New Roman" w:hAnsi="Arial" w:cs="Arial"/>
          <w:sz w:val="24"/>
          <w:szCs w:val="24"/>
          <w:lang w:eastAsia="pt-BR"/>
        </w:rPr>
        <w:t>distribuída em blocos isolados</w:t>
      </w:r>
      <w:proofErr w:type="gramEnd"/>
      <w:r w:rsidRPr="007A61B7">
        <w:rPr>
          <w:rFonts w:ascii="Arial" w:eastAsia="Times New Roman" w:hAnsi="Arial" w:cs="Arial"/>
          <w:sz w:val="24"/>
          <w:szCs w:val="24"/>
          <w:lang w:eastAsia="pt-BR"/>
        </w:rPr>
        <w:t xml:space="preserve"> pela unidade geomorfológica Planalto Dissecado Rio Iguaçu/Rio Uruguai, estando topograficamente situada acima desta unidade circundante. Corresponde a restos de uma superfície de aplainamento e à fragmentação em blocos ou compartimentos, regionalmente conhecidos como Planalto de Palmas, Planalto do Capanema, Planalto de Campos Novos e Planalto de Chapecó, e é consequência de processos de dissecação desenvolvidos ao longo dos principais rios como o Canoas, o Pelotas e o Uruguai. As cotas altimétricas variam de 600 m a 1.200 m, respectivamente, na parte oeste do Planalto de Chapecó e nas proximidades da costa da Serra Geral (EMBRAPA, 2004).</w:t>
      </w:r>
    </w:p>
    <w:p w:rsidR="00142EDC" w:rsidRPr="007A61B7" w:rsidRDefault="00142EDC" w:rsidP="001A63B1">
      <w:pPr>
        <w:spacing w:after="0" w:line="360" w:lineRule="auto"/>
        <w:ind w:firstLine="851"/>
        <w:contextualSpacing/>
        <w:jc w:val="both"/>
        <w:rPr>
          <w:rFonts w:ascii="Arial" w:eastAsia="Times New Roman" w:hAnsi="Arial" w:cs="Arial"/>
          <w:sz w:val="24"/>
          <w:lang w:eastAsia="pt-BR"/>
        </w:rPr>
      </w:pPr>
    </w:p>
    <w:p w:rsidR="00142EDC" w:rsidRPr="007A61B7" w:rsidRDefault="00142EDC" w:rsidP="001A63B1">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62" w:name="_Toc485028238"/>
      <w:r w:rsidRPr="007A61B7">
        <w:rPr>
          <w:rFonts w:ascii="Arial" w:eastAsia="Times New Roman" w:hAnsi="Arial" w:cs="Times New Roman"/>
          <w:color w:val="000000"/>
          <w:sz w:val="24"/>
          <w:lang w:eastAsia="pt-BR"/>
        </w:rPr>
        <w:t>Recursos</w:t>
      </w:r>
      <w:r w:rsidRPr="007A61B7">
        <w:rPr>
          <w:rFonts w:ascii="Arial" w:eastAsia="Times New Roman" w:hAnsi="Arial" w:cs="Times New Roman"/>
          <w:bCs/>
          <w:color w:val="000000"/>
          <w:sz w:val="24"/>
          <w:szCs w:val="24"/>
          <w:lang w:eastAsia="pt-BR"/>
        </w:rPr>
        <w:t xml:space="preserve"> Hídricos</w:t>
      </w:r>
      <w:bookmarkEnd w:id="62"/>
    </w:p>
    <w:p w:rsidR="00142EDC" w:rsidRPr="007A61B7" w:rsidRDefault="00142EDC" w:rsidP="001A63B1">
      <w:pPr>
        <w:spacing w:after="0" w:line="360" w:lineRule="auto"/>
        <w:ind w:firstLine="851"/>
        <w:rPr>
          <w:rFonts w:ascii="Arial" w:eastAsia="Times New Roman" w:hAnsi="Arial" w:cs="Arial"/>
          <w:b/>
          <w:sz w:val="24"/>
          <w:szCs w:val="24"/>
          <w:lang w:eastAsia="pt-BR"/>
        </w:rPr>
      </w:pPr>
    </w:p>
    <w:p w:rsidR="00142EDC" w:rsidRDefault="00142EDC" w:rsidP="001A63B1">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hidrografia do Estado de Santa Catarina foi subdividida em 10 Regiões Hidrográficas (RH) para planejamento e gerenciamento dos recursos hídricos, de acordo com a Lei Estadual n˚ 10.949/1998. </w:t>
      </w:r>
    </w:p>
    <w:p w:rsidR="001A63B1" w:rsidRPr="007A61B7" w:rsidRDefault="001A63B1" w:rsidP="001A63B1">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O município de Ibiam está </w:t>
      </w:r>
      <w:r>
        <w:rPr>
          <w:rFonts w:ascii="Arial" w:eastAsia="Times New Roman" w:hAnsi="Arial" w:cs="Arial"/>
          <w:sz w:val="24"/>
          <w:szCs w:val="24"/>
          <w:lang w:eastAsia="pt-BR"/>
        </w:rPr>
        <w:t>inserido</w:t>
      </w:r>
      <w:r w:rsidRPr="007A61B7">
        <w:rPr>
          <w:rFonts w:ascii="Arial" w:eastAsia="Times New Roman" w:hAnsi="Arial" w:cs="Arial"/>
          <w:sz w:val="24"/>
          <w:szCs w:val="24"/>
          <w:lang w:eastAsia="pt-BR"/>
        </w:rPr>
        <w:t xml:space="preserve"> na Região Hidrográfica (RH) do Vale do Rio do Peixe, conforme é mostrado na Figura 2</w:t>
      </w:r>
      <w:r w:rsidR="00F7749C">
        <w:rPr>
          <w:rFonts w:ascii="Arial" w:eastAsia="Times New Roman" w:hAnsi="Arial" w:cs="Arial"/>
          <w:sz w:val="24"/>
          <w:szCs w:val="24"/>
          <w:lang w:eastAsia="pt-BR"/>
        </w:rPr>
        <w:t>3</w:t>
      </w:r>
      <w:r w:rsidRPr="007A61B7">
        <w:rPr>
          <w:rFonts w:ascii="Arial" w:eastAsia="Times New Roman" w:hAnsi="Arial" w:cs="Arial"/>
          <w:sz w:val="24"/>
          <w:szCs w:val="24"/>
          <w:lang w:eastAsia="pt-BR"/>
        </w:rPr>
        <w:t xml:space="preserve">. A Região Hidrográfica RH </w:t>
      </w:r>
      <w:proofErr w:type="gramStart"/>
      <w:r w:rsidRPr="007A61B7">
        <w:rPr>
          <w:rFonts w:ascii="Arial" w:eastAsia="Times New Roman" w:hAnsi="Arial" w:cs="Arial"/>
          <w:sz w:val="24"/>
          <w:szCs w:val="24"/>
          <w:lang w:eastAsia="pt-BR"/>
        </w:rPr>
        <w:t>3</w:t>
      </w:r>
      <w:proofErr w:type="gramEnd"/>
      <w:r w:rsidRPr="007A61B7">
        <w:rPr>
          <w:rFonts w:ascii="Arial" w:eastAsia="Times New Roman" w:hAnsi="Arial" w:cs="Arial"/>
          <w:sz w:val="24"/>
          <w:szCs w:val="24"/>
          <w:lang w:eastAsia="pt-BR"/>
        </w:rPr>
        <w:t xml:space="preserve"> (Vale do Rio do Peixe) tem uma área de 8.188 km², é composta pela Bacia do Rio do Peixe (5.238 km²) e pela Bacia do Rio Jacutinga (2.950 km²) (Bacias Hidrográficas de Santa Catarina: Diagnóstico Geral, 1997). </w:t>
      </w:r>
    </w:p>
    <w:p w:rsidR="001A63B1" w:rsidRPr="007A61B7" w:rsidRDefault="001A63B1" w:rsidP="001A63B1">
      <w:pPr>
        <w:spacing w:after="0" w:line="360" w:lineRule="auto"/>
        <w:ind w:firstLine="708"/>
        <w:jc w:val="both"/>
        <w:rPr>
          <w:rFonts w:ascii="Arial" w:eastAsia="Times New Roman" w:hAnsi="Arial" w:cs="Arial"/>
          <w:color w:val="000000"/>
          <w:sz w:val="24"/>
          <w:szCs w:val="24"/>
          <w:highlight w:val="yellow"/>
          <w:lang w:eastAsia="pt-BR"/>
        </w:rPr>
      </w:pPr>
    </w:p>
    <w:p w:rsidR="001A63B1" w:rsidRPr="007A61B7" w:rsidRDefault="001A63B1" w:rsidP="001A63B1">
      <w:pPr>
        <w:spacing w:after="0" w:line="360" w:lineRule="auto"/>
        <w:ind w:firstLine="851"/>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
          <w:bCs/>
          <w:noProof/>
          <w:sz w:val="24"/>
          <w:szCs w:val="24"/>
          <w:lang w:eastAsia="pt-BR"/>
        </w:rPr>
      </w:pPr>
      <w:bookmarkStart w:id="63" w:name="_Toc485027837"/>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23</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0"/>
          <w:lang w:eastAsia="pt-BR"/>
        </w:rPr>
        <w:t>Classificação das Regiões Hidrográficas do Estado de Santa Catarina.</w:t>
      </w:r>
      <w:bookmarkEnd w:id="63"/>
    </w:p>
    <w:p w:rsidR="00142EDC" w:rsidRPr="007A61B7" w:rsidRDefault="00142EDC" w:rsidP="00142EDC">
      <w:pPr>
        <w:spacing w:after="0" w:line="360" w:lineRule="auto"/>
        <w:jc w:val="center"/>
        <w:rPr>
          <w:rFonts w:ascii="Arial" w:eastAsia="Times New Roman" w:hAnsi="Arial" w:cs="Arial"/>
          <w:color w:val="000000"/>
          <w:sz w:val="20"/>
          <w:szCs w:val="20"/>
          <w:lang w:eastAsia="pt-BR"/>
        </w:rPr>
      </w:pPr>
      <w:r w:rsidRPr="007A61B7">
        <w:rPr>
          <w:rFonts w:ascii="Arial" w:eastAsia="Times New Roman" w:hAnsi="Arial" w:cs="Arial"/>
          <w:noProof/>
          <w:color w:val="000000"/>
          <w:sz w:val="20"/>
          <w:szCs w:val="20"/>
          <w:lang w:eastAsia="pt-BR"/>
        </w:rPr>
        <w:drawing>
          <wp:inline distT="0" distB="0" distL="0" distR="0">
            <wp:extent cx="5760000" cy="4090549"/>
            <wp:effectExtent l="19050" t="19050" r="12150" b="24251"/>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ões Hidrográficas Ibiam.jpeg"/>
                    <pic:cNvPicPr/>
                  </pic:nvPicPr>
                  <pic:blipFill>
                    <a:blip r:embed="rId31" cstate="print"/>
                    <a:stretch>
                      <a:fillRect/>
                    </a:stretch>
                  </pic:blipFill>
                  <pic:spPr>
                    <a:xfrm>
                      <a:off x="0" y="0"/>
                      <a:ext cx="5760000" cy="4090549"/>
                    </a:xfrm>
                    <a:prstGeom prst="rect">
                      <a:avLst/>
                    </a:prstGeom>
                    <a:ln w="19050">
                      <a:solidFill>
                        <a:sysClr val="windowText" lastClr="000000"/>
                      </a:solidFill>
                    </a:ln>
                  </pic:spPr>
                </pic:pic>
              </a:graphicData>
            </a:graphic>
          </wp:inline>
        </w:drawing>
      </w:r>
    </w:p>
    <w:p w:rsidR="00A004E5" w:rsidRDefault="00A004E5" w:rsidP="001A63B1">
      <w:pPr>
        <w:spacing w:after="0" w:line="360" w:lineRule="auto"/>
        <w:jc w:val="both"/>
        <w:rPr>
          <w:rFonts w:ascii="Arial" w:eastAsia="Times New Roman" w:hAnsi="Arial" w:cs="Arial"/>
          <w:sz w:val="24"/>
          <w:szCs w:val="24"/>
          <w:lang w:eastAsia="pt-BR"/>
        </w:rPr>
      </w:pPr>
    </w:p>
    <w:p w:rsidR="00142EDC" w:rsidRDefault="00A004E5" w:rsidP="00A004E5">
      <w:pPr>
        <w:spacing w:after="0" w:line="360" w:lineRule="auto"/>
        <w:ind w:firstLine="708"/>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Em relação às sub-bacias existentes no município, destacamos as </w:t>
      </w:r>
      <w:r>
        <w:rPr>
          <w:rFonts w:ascii="Arial" w:eastAsia="Times New Roman" w:hAnsi="Arial" w:cs="Arial"/>
          <w:sz w:val="24"/>
          <w:szCs w:val="24"/>
          <w:lang w:eastAsia="pt-BR"/>
        </w:rPr>
        <w:t xml:space="preserve">cinco </w:t>
      </w:r>
      <w:r w:rsidRPr="007A61B7">
        <w:rPr>
          <w:rFonts w:ascii="Arial" w:eastAsia="Times New Roman" w:hAnsi="Arial" w:cs="Arial"/>
          <w:sz w:val="24"/>
          <w:szCs w:val="24"/>
          <w:lang w:eastAsia="pt-BR"/>
        </w:rPr>
        <w:t xml:space="preserve">principais bacias inseridas no </w:t>
      </w:r>
      <w:r w:rsidRPr="00ED61A5">
        <w:rPr>
          <w:rFonts w:ascii="Arial" w:eastAsia="Times New Roman" w:hAnsi="Arial" w:cs="Arial"/>
          <w:sz w:val="24"/>
          <w:szCs w:val="24"/>
          <w:lang w:eastAsia="pt-BR"/>
        </w:rPr>
        <w:t xml:space="preserve">território: </w:t>
      </w:r>
      <w:proofErr w:type="gramStart"/>
      <w:r w:rsidRPr="00ED61A5">
        <w:rPr>
          <w:rFonts w:ascii="Arial" w:eastAsia="Times New Roman" w:hAnsi="Arial" w:cs="Arial"/>
          <w:sz w:val="24"/>
          <w:szCs w:val="24"/>
          <w:lang w:eastAsia="pt-BR"/>
        </w:rPr>
        <w:t>Rio Cerro</w:t>
      </w:r>
      <w:proofErr w:type="gramEnd"/>
      <w:r w:rsidRPr="00ED61A5">
        <w:rPr>
          <w:rFonts w:ascii="Arial" w:eastAsia="Times New Roman" w:hAnsi="Arial" w:cs="Arial"/>
          <w:sz w:val="24"/>
          <w:szCs w:val="24"/>
          <w:lang w:eastAsia="pt-BR"/>
        </w:rPr>
        <w:t xml:space="preserve"> Azul, Rio Alçado, </w:t>
      </w:r>
      <w:r w:rsidR="001821A6">
        <w:rPr>
          <w:rFonts w:ascii="Arial" w:eastAsia="Times New Roman" w:hAnsi="Arial" w:cs="Arial"/>
          <w:sz w:val="24"/>
          <w:szCs w:val="24"/>
          <w:lang w:eastAsia="pt-BR"/>
        </w:rPr>
        <w:t>Rio</w:t>
      </w:r>
      <w:r w:rsidRPr="00ED61A5">
        <w:rPr>
          <w:rFonts w:ascii="Arial" w:eastAsia="Times New Roman" w:hAnsi="Arial" w:cs="Arial"/>
          <w:sz w:val="24"/>
          <w:szCs w:val="24"/>
          <w:lang w:eastAsia="pt-BR"/>
        </w:rPr>
        <w:t xml:space="preserve"> Bonito, Afluentes do Rio Bonito e Afluentes do Rio Leão, conforme pode</w:t>
      </w:r>
      <w:r w:rsidRPr="007A61B7">
        <w:rPr>
          <w:rFonts w:ascii="Arial" w:eastAsia="Times New Roman" w:hAnsi="Arial" w:cs="Arial"/>
          <w:sz w:val="24"/>
          <w:szCs w:val="24"/>
          <w:lang w:eastAsia="pt-BR"/>
        </w:rPr>
        <w:t xml:space="preserve"> ser observado na </w:t>
      </w:r>
      <w:r w:rsidRPr="007A61B7">
        <w:rPr>
          <w:rFonts w:ascii="Arial" w:eastAsia="Times New Roman" w:hAnsi="Arial" w:cs="Arial"/>
          <w:color w:val="000000"/>
          <w:sz w:val="24"/>
          <w:szCs w:val="24"/>
          <w:lang w:eastAsia="pt-BR"/>
        </w:rPr>
        <w:t>Figura 2</w:t>
      </w:r>
      <w:r>
        <w:rPr>
          <w:rFonts w:ascii="Arial" w:eastAsia="Times New Roman" w:hAnsi="Arial" w:cs="Arial"/>
          <w:color w:val="000000"/>
          <w:sz w:val="24"/>
          <w:szCs w:val="24"/>
          <w:lang w:eastAsia="pt-BR"/>
        </w:rPr>
        <w:t>4</w:t>
      </w:r>
      <w:r w:rsidRPr="007A61B7">
        <w:rPr>
          <w:rFonts w:ascii="Arial" w:eastAsia="Times New Roman" w:hAnsi="Arial" w:cs="Arial"/>
          <w:sz w:val="24"/>
          <w:szCs w:val="24"/>
          <w:lang w:eastAsia="pt-BR"/>
        </w:rPr>
        <w:t xml:space="preserve">.  </w:t>
      </w:r>
    </w:p>
    <w:p w:rsidR="00A11A5C" w:rsidRPr="007A61B7" w:rsidRDefault="00A11A5C" w:rsidP="00A11A5C">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O perímetro urbano do Município está na maior parte da sua área inserido na bacia existente entre o Rio Cerro Azul e o </w:t>
      </w:r>
      <w:r>
        <w:rPr>
          <w:rFonts w:ascii="Arial" w:eastAsia="Times New Roman" w:hAnsi="Arial" w:cs="Arial"/>
          <w:sz w:val="24"/>
          <w:szCs w:val="24"/>
          <w:lang w:eastAsia="pt-BR"/>
        </w:rPr>
        <w:t>Rio</w:t>
      </w:r>
      <w:r w:rsidRPr="007A61B7">
        <w:rPr>
          <w:rFonts w:ascii="Arial" w:eastAsia="Times New Roman" w:hAnsi="Arial" w:cs="Arial"/>
          <w:sz w:val="24"/>
          <w:szCs w:val="24"/>
          <w:lang w:eastAsia="pt-BR"/>
        </w:rPr>
        <w:t xml:space="preserve"> Alçado, afluente da margem esquerda do primeiro.  </w:t>
      </w:r>
    </w:p>
    <w:p w:rsidR="00A11A5C" w:rsidRPr="007A61B7" w:rsidRDefault="00A11A5C" w:rsidP="00A004E5">
      <w:pPr>
        <w:spacing w:after="0" w:line="360" w:lineRule="auto"/>
        <w:ind w:firstLine="708"/>
        <w:jc w:val="both"/>
        <w:rPr>
          <w:rFonts w:ascii="Arial" w:eastAsia="Times New Roman" w:hAnsi="Arial" w:cs="Arial"/>
          <w:color w:val="000000"/>
          <w:sz w:val="24"/>
          <w:szCs w:val="24"/>
          <w:highlight w:val="yellow"/>
          <w:lang w:eastAsia="pt-BR"/>
        </w:rPr>
      </w:pPr>
    </w:p>
    <w:p w:rsidR="00142EDC" w:rsidRPr="007A61B7" w:rsidRDefault="00142EDC" w:rsidP="00142EDC">
      <w:pPr>
        <w:keepNext/>
        <w:spacing w:after="0" w:line="240" w:lineRule="auto"/>
        <w:rPr>
          <w:rFonts w:ascii="Arial" w:eastAsia="Calibri" w:hAnsi="Arial" w:cs="Arial"/>
          <w:bCs/>
          <w:sz w:val="20"/>
          <w:szCs w:val="20"/>
          <w:lang w:eastAsia="pt-BR"/>
        </w:rPr>
      </w:pPr>
      <w:bookmarkStart w:id="64" w:name="_Toc485027838"/>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24</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color w:val="000000"/>
          <w:sz w:val="20"/>
          <w:szCs w:val="20"/>
          <w:lang w:eastAsia="pt-BR"/>
        </w:rPr>
        <w:t>Principais bacias hidrográficas no município de Ibiam</w:t>
      </w:r>
      <w:r>
        <w:rPr>
          <w:rFonts w:ascii="Arial" w:eastAsia="Calibri" w:hAnsi="Arial" w:cs="Arial"/>
          <w:bCs/>
          <w:color w:val="000000"/>
          <w:sz w:val="20"/>
          <w:szCs w:val="20"/>
          <w:lang w:eastAsia="pt-BR"/>
        </w:rPr>
        <w:t>.</w:t>
      </w:r>
      <w:bookmarkEnd w:id="64"/>
      <w:r>
        <w:rPr>
          <w:rFonts w:ascii="Arial" w:eastAsia="Calibri" w:hAnsi="Arial" w:cs="Arial"/>
          <w:bCs/>
          <w:color w:val="000000"/>
          <w:sz w:val="20"/>
          <w:szCs w:val="20"/>
          <w:lang w:eastAsia="pt-BR"/>
        </w:rPr>
        <w:t xml:space="preserve"> </w:t>
      </w:r>
    </w:p>
    <w:p w:rsidR="00142EDC" w:rsidRPr="007A61B7" w:rsidRDefault="00142EDC" w:rsidP="00142EDC">
      <w:pPr>
        <w:spacing w:after="0" w:line="360" w:lineRule="auto"/>
        <w:contextualSpacing/>
        <w:jc w:val="center"/>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757052" cy="4071141"/>
            <wp:effectExtent l="19050" t="19050" r="15098" b="24609"/>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 Ibiam.jpeg"/>
                    <pic:cNvPicPr/>
                  </pic:nvPicPr>
                  <pic:blipFill>
                    <a:blip r:embed="rId32" cstate="print"/>
                    <a:stretch>
                      <a:fillRect/>
                    </a:stretch>
                  </pic:blipFill>
                  <pic:spPr>
                    <a:xfrm>
                      <a:off x="0" y="0"/>
                      <a:ext cx="5757052" cy="4071141"/>
                    </a:xfrm>
                    <a:prstGeom prst="rect">
                      <a:avLst/>
                    </a:prstGeom>
                    <a:ln w="19050">
                      <a:solidFill>
                        <a:sysClr val="windowText" lastClr="000000"/>
                      </a:solidFill>
                    </a:ln>
                  </pic:spPr>
                </pic:pic>
              </a:graphicData>
            </a:graphic>
          </wp:inline>
        </w:drawing>
      </w:r>
    </w:p>
    <w:p w:rsidR="00A004E5" w:rsidRDefault="00A004E5" w:rsidP="001A63B1">
      <w:pPr>
        <w:spacing w:after="0" w:line="360" w:lineRule="auto"/>
        <w:ind w:firstLine="851"/>
        <w:jc w:val="both"/>
        <w:rPr>
          <w:rFonts w:ascii="Arial" w:eastAsia="Times New Roman" w:hAnsi="Arial" w:cs="Arial"/>
          <w:sz w:val="24"/>
          <w:szCs w:val="24"/>
          <w:lang w:eastAsia="pt-BR"/>
        </w:rPr>
      </w:pPr>
    </w:p>
    <w:p w:rsidR="00142EDC" w:rsidRPr="007A61B7" w:rsidRDefault="00A004E5" w:rsidP="001A63B1">
      <w:pPr>
        <w:spacing w:after="0" w:line="360" w:lineRule="auto"/>
        <w:ind w:firstLine="851"/>
        <w:jc w:val="both"/>
        <w:rPr>
          <w:rFonts w:ascii="Arial" w:eastAsia="Times New Roman" w:hAnsi="Arial" w:cs="Arial"/>
          <w:sz w:val="24"/>
          <w:szCs w:val="24"/>
          <w:lang w:eastAsia="pt-BR"/>
        </w:rPr>
      </w:pPr>
      <w:r>
        <w:rPr>
          <w:rFonts w:ascii="Arial" w:eastAsia="Times New Roman" w:hAnsi="Arial" w:cs="Arial"/>
          <w:sz w:val="24"/>
          <w:szCs w:val="24"/>
          <w:lang w:eastAsia="pt-BR"/>
        </w:rPr>
        <w:t>No Quadro 12</w:t>
      </w:r>
      <w:r w:rsidR="00142EDC" w:rsidRPr="007A61B7">
        <w:rPr>
          <w:rFonts w:ascii="Arial" w:eastAsia="Times New Roman" w:hAnsi="Arial" w:cs="Arial"/>
          <w:sz w:val="24"/>
          <w:szCs w:val="24"/>
          <w:lang w:eastAsia="pt-BR"/>
        </w:rPr>
        <w:t xml:space="preserve"> é possível observar a área total de cada uma </w:t>
      </w:r>
      <w:r w:rsidR="00142EDC" w:rsidRPr="009959BA">
        <w:rPr>
          <w:rFonts w:ascii="Arial" w:eastAsia="Times New Roman" w:hAnsi="Arial" w:cs="Arial"/>
          <w:sz w:val="24"/>
          <w:szCs w:val="24"/>
          <w:lang w:eastAsia="pt-BR"/>
        </w:rPr>
        <w:t xml:space="preserve">das </w:t>
      </w:r>
      <w:r w:rsidR="00ED61A5">
        <w:rPr>
          <w:rFonts w:ascii="Arial" w:eastAsia="Times New Roman" w:hAnsi="Arial" w:cs="Arial"/>
          <w:sz w:val="24"/>
          <w:szCs w:val="24"/>
          <w:lang w:eastAsia="pt-BR"/>
        </w:rPr>
        <w:t>cinco</w:t>
      </w:r>
      <w:r w:rsidR="00142EDC" w:rsidRPr="009959BA">
        <w:rPr>
          <w:rFonts w:ascii="Arial" w:eastAsia="Times New Roman" w:hAnsi="Arial" w:cs="Arial"/>
          <w:sz w:val="24"/>
          <w:szCs w:val="24"/>
          <w:lang w:eastAsia="pt-BR"/>
        </w:rPr>
        <w:t xml:space="preserve"> principais</w:t>
      </w:r>
      <w:r w:rsidR="00142EDC">
        <w:rPr>
          <w:rFonts w:ascii="Arial" w:eastAsia="Times New Roman" w:hAnsi="Arial" w:cs="Arial"/>
          <w:sz w:val="24"/>
          <w:szCs w:val="24"/>
          <w:lang w:eastAsia="pt-BR"/>
        </w:rPr>
        <w:t xml:space="preserve"> </w:t>
      </w:r>
      <w:r w:rsidR="00142EDC" w:rsidRPr="007A61B7">
        <w:rPr>
          <w:rFonts w:ascii="Arial" w:eastAsia="Times New Roman" w:hAnsi="Arial" w:cs="Arial"/>
          <w:sz w:val="24"/>
          <w:szCs w:val="24"/>
          <w:lang w:eastAsia="pt-BR"/>
        </w:rPr>
        <w:t xml:space="preserve">sub-bacias hidrográficas inseridas dentro da área territorial do município. </w:t>
      </w:r>
      <w:proofErr w:type="gramStart"/>
      <w:r w:rsidR="00142EDC" w:rsidRPr="007A61B7">
        <w:rPr>
          <w:rFonts w:ascii="Arial" w:eastAsia="Times New Roman" w:hAnsi="Arial" w:cs="Arial"/>
          <w:sz w:val="24"/>
          <w:szCs w:val="24"/>
          <w:lang w:eastAsia="pt-BR"/>
        </w:rPr>
        <w:t>O Rio Cerro</w:t>
      </w:r>
      <w:proofErr w:type="gramEnd"/>
      <w:r w:rsidR="00142EDC" w:rsidRPr="007A61B7">
        <w:rPr>
          <w:rFonts w:ascii="Arial" w:eastAsia="Times New Roman" w:hAnsi="Arial" w:cs="Arial"/>
          <w:sz w:val="24"/>
          <w:szCs w:val="24"/>
          <w:lang w:eastAsia="pt-BR"/>
        </w:rPr>
        <w:t xml:space="preserve"> Azul é um dos principais afluentes da margem esquerda do Rio do Peixe, e sua área de drenagem abrange praticamente </w:t>
      </w:r>
      <w:r w:rsidR="003A3E81">
        <w:rPr>
          <w:rFonts w:ascii="Arial" w:eastAsia="Times New Roman" w:hAnsi="Arial" w:cs="Arial"/>
          <w:sz w:val="24"/>
          <w:szCs w:val="24"/>
          <w:lang w:eastAsia="pt-BR"/>
        </w:rPr>
        <w:t>77</w:t>
      </w:r>
      <w:r w:rsidR="00142EDC" w:rsidRPr="007A61B7">
        <w:rPr>
          <w:rFonts w:ascii="Arial" w:eastAsia="Times New Roman" w:hAnsi="Arial" w:cs="Arial"/>
          <w:sz w:val="24"/>
          <w:szCs w:val="24"/>
          <w:lang w:eastAsia="pt-BR"/>
        </w:rPr>
        <w:t xml:space="preserve">% da área total do município de Ibiam. </w:t>
      </w:r>
    </w:p>
    <w:p w:rsidR="00142EDC" w:rsidRPr="007A61B7" w:rsidRDefault="00142EDC" w:rsidP="001A63B1">
      <w:pPr>
        <w:spacing w:after="0" w:line="360" w:lineRule="auto"/>
        <w:ind w:firstLine="851"/>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4"/>
          <w:lang w:eastAsia="pt-BR"/>
        </w:rPr>
      </w:pPr>
      <w:bookmarkStart w:id="65" w:name="_Toc469837258"/>
      <w:bookmarkStart w:id="66" w:name="_Toc485027953"/>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12</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F7749C">
        <w:rPr>
          <w:rFonts w:ascii="Arial" w:eastAsia="Calibri" w:hAnsi="Arial" w:cs="Arial"/>
          <w:bCs/>
          <w:sz w:val="20"/>
          <w:szCs w:val="20"/>
          <w:lang w:eastAsia="pt-BR"/>
        </w:rPr>
        <w:t>Área total das sub-bacias hidrográficas de Ibiam.</w:t>
      </w:r>
      <w:bookmarkEnd w:id="65"/>
      <w:bookmarkEnd w:id="66"/>
    </w:p>
    <w:tbl>
      <w:tblPr>
        <w:tblStyle w:val="ListaClara-nfase31"/>
        <w:tblW w:w="9072" w:type="dxa"/>
        <w:tblInd w:w="108" w:type="dxa"/>
        <w:tblLook w:val="04A0"/>
      </w:tblPr>
      <w:tblGrid>
        <w:gridCol w:w="2639"/>
        <w:gridCol w:w="2464"/>
        <w:gridCol w:w="2127"/>
        <w:gridCol w:w="1842"/>
      </w:tblGrid>
      <w:tr w:rsidR="00142EDC" w:rsidRPr="007C6477" w:rsidTr="007C6477">
        <w:trPr>
          <w:cnfStyle w:val="100000000000"/>
          <w:trHeight w:val="296"/>
        </w:trPr>
        <w:tc>
          <w:tcPr>
            <w:cnfStyle w:val="001000000000"/>
            <w:tcW w:w="2639" w:type="dxa"/>
            <w:vMerge w:val="restart"/>
            <w:vAlign w:val="center"/>
          </w:tcPr>
          <w:p w:rsidR="00142EDC" w:rsidRPr="007C6477" w:rsidRDefault="00142EDC" w:rsidP="007C6477">
            <w:pPr>
              <w:jc w:val="center"/>
              <w:rPr>
                <w:rFonts w:ascii="Arial" w:hAnsi="Arial" w:cs="Arial"/>
                <w:sz w:val="20"/>
                <w:szCs w:val="20"/>
              </w:rPr>
            </w:pPr>
            <w:r w:rsidRPr="007C6477">
              <w:rPr>
                <w:rFonts w:ascii="Arial" w:hAnsi="Arial" w:cs="Arial"/>
                <w:sz w:val="20"/>
                <w:szCs w:val="20"/>
              </w:rPr>
              <w:t>Bacia Hidrográfica</w:t>
            </w:r>
          </w:p>
        </w:tc>
        <w:tc>
          <w:tcPr>
            <w:tcW w:w="2464" w:type="dxa"/>
            <w:vMerge w:val="restart"/>
            <w:vAlign w:val="center"/>
          </w:tcPr>
          <w:p w:rsidR="00142EDC" w:rsidRPr="007C6477" w:rsidRDefault="00142EDC" w:rsidP="007C6477">
            <w:pPr>
              <w:jc w:val="center"/>
              <w:cnfStyle w:val="100000000000"/>
              <w:rPr>
                <w:rFonts w:ascii="Arial" w:hAnsi="Arial" w:cs="Arial"/>
                <w:sz w:val="20"/>
                <w:szCs w:val="20"/>
              </w:rPr>
            </w:pPr>
            <w:r w:rsidRPr="007C6477">
              <w:rPr>
                <w:rFonts w:ascii="Arial" w:hAnsi="Arial" w:cs="Arial"/>
                <w:sz w:val="20"/>
                <w:szCs w:val="20"/>
              </w:rPr>
              <w:t>Sub-Bacia</w:t>
            </w:r>
          </w:p>
          <w:p w:rsidR="00142EDC" w:rsidRPr="007C6477" w:rsidRDefault="00142EDC" w:rsidP="007C6477">
            <w:pPr>
              <w:jc w:val="center"/>
              <w:cnfStyle w:val="100000000000"/>
              <w:rPr>
                <w:rFonts w:ascii="Arial" w:hAnsi="Arial" w:cs="Arial"/>
                <w:sz w:val="20"/>
                <w:szCs w:val="20"/>
              </w:rPr>
            </w:pPr>
            <w:r w:rsidRPr="007C6477">
              <w:rPr>
                <w:rFonts w:ascii="Arial" w:hAnsi="Arial" w:cs="Arial"/>
                <w:sz w:val="20"/>
                <w:szCs w:val="20"/>
              </w:rPr>
              <w:t>Hidrográfica</w:t>
            </w:r>
          </w:p>
        </w:tc>
        <w:tc>
          <w:tcPr>
            <w:tcW w:w="3969" w:type="dxa"/>
            <w:gridSpan w:val="2"/>
            <w:vAlign w:val="center"/>
            <w:hideMark/>
          </w:tcPr>
          <w:p w:rsidR="00142EDC" w:rsidRPr="007C6477" w:rsidRDefault="00142EDC" w:rsidP="007C6477">
            <w:pPr>
              <w:jc w:val="center"/>
              <w:cnfStyle w:val="100000000000"/>
              <w:rPr>
                <w:rFonts w:ascii="Arial" w:hAnsi="Arial" w:cs="Arial"/>
                <w:sz w:val="20"/>
                <w:szCs w:val="20"/>
              </w:rPr>
            </w:pPr>
            <w:r w:rsidRPr="007C6477">
              <w:rPr>
                <w:rFonts w:ascii="Arial" w:hAnsi="Arial" w:cs="Arial"/>
                <w:sz w:val="20"/>
                <w:szCs w:val="20"/>
              </w:rPr>
              <w:t>Área dentro do município</w:t>
            </w:r>
          </w:p>
        </w:tc>
      </w:tr>
      <w:tr w:rsidR="00142EDC" w:rsidRPr="007C6477" w:rsidTr="007C6477">
        <w:trPr>
          <w:cnfStyle w:val="000000100000"/>
          <w:trHeight w:val="296"/>
        </w:trPr>
        <w:tc>
          <w:tcPr>
            <w:cnfStyle w:val="001000000000"/>
            <w:tcW w:w="2639" w:type="dxa"/>
            <w:vMerge/>
            <w:vAlign w:val="center"/>
          </w:tcPr>
          <w:p w:rsidR="00142EDC" w:rsidRPr="007C6477" w:rsidRDefault="00142EDC" w:rsidP="007C6477">
            <w:pPr>
              <w:jc w:val="center"/>
              <w:rPr>
                <w:rFonts w:ascii="Arial" w:hAnsi="Arial" w:cs="Arial"/>
                <w:sz w:val="20"/>
                <w:szCs w:val="20"/>
              </w:rPr>
            </w:pPr>
          </w:p>
        </w:tc>
        <w:tc>
          <w:tcPr>
            <w:tcW w:w="2464" w:type="dxa"/>
            <w:vMerge/>
            <w:vAlign w:val="center"/>
          </w:tcPr>
          <w:p w:rsidR="00142EDC" w:rsidRPr="007C6477" w:rsidRDefault="00142EDC" w:rsidP="007C6477">
            <w:pPr>
              <w:jc w:val="center"/>
              <w:cnfStyle w:val="000000100000"/>
              <w:rPr>
                <w:rFonts w:ascii="Arial" w:hAnsi="Arial" w:cs="Arial"/>
                <w:sz w:val="20"/>
                <w:szCs w:val="20"/>
              </w:rPr>
            </w:pPr>
          </w:p>
        </w:tc>
        <w:tc>
          <w:tcPr>
            <w:tcW w:w="2127" w:type="dxa"/>
            <w:shd w:val="clear" w:color="auto" w:fill="9BBB59" w:themeFill="accent3"/>
            <w:vAlign w:val="center"/>
          </w:tcPr>
          <w:p w:rsidR="00142EDC" w:rsidRPr="007C6477" w:rsidRDefault="00142EDC" w:rsidP="007C6477">
            <w:pPr>
              <w:jc w:val="center"/>
              <w:cnfStyle w:val="000000100000"/>
              <w:rPr>
                <w:rFonts w:ascii="Arial" w:hAnsi="Arial" w:cs="Arial"/>
                <w:b/>
                <w:color w:val="FFFFFF"/>
                <w:sz w:val="20"/>
                <w:szCs w:val="20"/>
              </w:rPr>
            </w:pPr>
            <w:proofErr w:type="gramStart"/>
            <w:r w:rsidRPr="007C6477">
              <w:rPr>
                <w:rFonts w:ascii="Arial" w:hAnsi="Arial" w:cs="Arial"/>
                <w:b/>
                <w:color w:val="FFFFFF"/>
                <w:sz w:val="20"/>
                <w:szCs w:val="20"/>
              </w:rPr>
              <w:t>km²</w:t>
            </w:r>
            <w:proofErr w:type="gramEnd"/>
          </w:p>
        </w:tc>
        <w:tc>
          <w:tcPr>
            <w:tcW w:w="1842" w:type="dxa"/>
            <w:shd w:val="clear" w:color="auto" w:fill="9BBB59" w:themeFill="accent3"/>
            <w:vAlign w:val="center"/>
          </w:tcPr>
          <w:p w:rsidR="00142EDC" w:rsidRPr="007C6477" w:rsidRDefault="00142EDC" w:rsidP="007C6477">
            <w:pPr>
              <w:jc w:val="center"/>
              <w:cnfStyle w:val="000000100000"/>
              <w:rPr>
                <w:rFonts w:ascii="Arial" w:hAnsi="Arial" w:cs="Arial"/>
                <w:b/>
                <w:color w:val="FFFFFF"/>
                <w:sz w:val="20"/>
                <w:szCs w:val="20"/>
              </w:rPr>
            </w:pPr>
            <w:r w:rsidRPr="007C6477">
              <w:rPr>
                <w:rFonts w:ascii="Arial" w:hAnsi="Arial" w:cs="Arial"/>
                <w:b/>
                <w:color w:val="FFFFFF"/>
                <w:sz w:val="20"/>
                <w:szCs w:val="20"/>
              </w:rPr>
              <w:t>%</w:t>
            </w:r>
          </w:p>
        </w:tc>
      </w:tr>
      <w:tr w:rsidR="007C6477" w:rsidRPr="007C6477" w:rsidTr="007C6477">
        <w:trPr>
          <w:trHeight w:val="296"/>
        </w:trPr>
        <w:tc>
          <w:tcPr>
            <w:cnfStyle w:val="001000000000"/>
            <w:tcW w:w="2639" w:type="dxa"/>
            <w:vMerge w:val="restart"/>
            <w:shd w:val="clear" w:color="auto" w:fill="EAF1DD" w:themeFill="accent3" w:themeFillTint="33"/>
            <w:vAlign w:val="center"/>
          </w:tcPr>
          <w:p w:rsidR="007C6477" w:rsidRPr="007C6477" w:rsidRDefault="007C6477" w:rsidP="007C6477">
            <w:pPr>
              <w:jc w:val="center"/>
              <w:rPr>
                <w:rFonts w:ascii="Arial" w:hAnsi="Arial" w:cs="Arial"/>
                <w:color w:val="000000"/>
                <w:sz w:val="20"/>
                <w:szCs w:val="20"/>
              </w:rPr>
            </w:pPr>
            <w:r w:rsidRPr="007C6477">
              <w:rPr>
                <w:rFonts w:ascii="Arial" w:hAnsi="Arial" w:cs="Arial"/>
                <w:color w:val="000000"/>
                <w:sz w:val="20"/>
                <w:szCs w:val="20"/>
              </w:rPr>
              <w:t>Rio do Peixe</w:t>
            </w:r>
          </w:p>
        </w:tc>
        <w:tc>
          <w:tcPr>
            <w:tcW w:w="2464" w:type="dxa"/>
            <w:shd w:val="clear" w:color="auto" w:fill="auto"/>
            <w:vAlign w:val="center"/>
          </w:tcPr>
          <w:p w:rsidR="007C6477" w:rsidRPr="007C6477" w:rsidRDefault="007C6477" w:rsidP="007C6477">
            <w:pPr>
              <w:jc w:val="center"/>
              <w:cnfStyle w:val="000000000000"/>
              <w:rPr>
                <w:rFonts w:ascii="Arial" w:hAnsi="Arial" w:cs="Arial"/>
                <w:color w:val="000000"/>
                <w:sz w:val="20"/>
                <w:szCs w:val="20"/>
              </w:rPr>
            </w:pPr>
            <w:proofErr w:type="gramStart"/>
            <w:r w:rsidRPr="007C6477">
              <w:rPr>
                <w:rFonts w:ascii="Arial" w:hAnsi="Arial" w:cs="Arial"/>
                <w:color w:val="000000"/>
                <w:sz w:val="20"/>
                <w:szCs w:val="20"/>
              </w:rPr>
              <w:t>Rio Cerro</w:t>
            </w:r>
            <w:proofErr w:type="gramEnd"/>
            <w:r w:rsidRPr="007C6477">
              <w:rPr>
                <w:rFonts w:ascii="Arial" w:hAnsi="Arial" w:cs="Arial"/>
                <w:color w:val="000000"/>
                <w:sz w:val="20"/>
                <w:szCs w:val="20"/>
              </w:rPr>
              <w:t xml:space="preserve"> Azul</w:t>
            </w:r>
          </w:p>
        </w:tc>
        <w:tc>
          <w:tcPr>
            <w:tcW w:w="2127" w:type="dxa"/>
            <w:noWrap/>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112,41</w:t>
            </w:r>
          </w:p>
        </w:tc>
        <w:tc>
          <w:tcPr>
            <w:tcW w:w="1842" w:type="dxa"/>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76,72</w:t>
            </w:r>
          </w:p>
        </w:tc>
      </w:tr>
      <w:tr w:rsidR="007C6477" w:rsidRPr="007C6477" w:rsidTr="007C6477">
        <w:trPr>
          <w:cnfStyle w:val="000000100000"/>
          <w:trHeight w:val="296"/>
        </w:trPr>
        <w:tc>
          <w:tcPr>
            <w:cnfStyle w:val="001000000000"/>
            <w:tcW w:w="2639" w:type="dxa"/>
            <w:vMerge/>
            <w:shd w:val="clear" w:color="auto" w:fill="EAF1DD" w:themeFill="accent3" w:themeFillTint="33"/>
            <w:vAlign w:val="center"/>
          </w:tcPr>
          <w:p w:rsidR="007C6477" w:rsidRPr="007C6477" w:rsidRDefault="007C6477" w:rsidP="007C6477">
            <w:pPr>
              <w:jc w:val="center"/>
              <w:rPr>
                <w:rFonts w:ascii="Arial" w:hAnsi="Arial" w:cs="Arial"/>
                <w:color w:val="000000"/>
                <w:sz w:val="20"/>
                <w:szCs w:val="20"/>
              </w:rPr>
            </w:pPr>
          </w:p>
        </w:tc>
        <w:tc>
          <w:tcPr>
            <w:tcW w:w="2464" w:type="dxa"/>
            <w:shd w:val="clear" w:color="auto" w:fill="auto"/>
            <w:vAlign w:val="center"/>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Rio Alçado</w:t>
            </w:r>
          </w:p>
        </w:tc>
        <w:tc>
          <w:tcPr>
            <w:tcW w:w="2127" w:type="dxa"/>
            <w:noWrap/>
            <w:vAlign w:val="center"/>
            <w:hideMark/>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25,11</w:t>
            </w:r>
          </w:p>
        </w:tc>
        <w:tc>
          <w:tcPr>
            <w:tcW w:w="1842" w:type="dxa"/>
            <w:vAlign w:val="center"/>
            <w:hideMark/>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17,14</w:t>
            </w:r>
          </w:p>
        </w:tc>
      </w:tr>
      <w:tr w:rsidR="007C6477" w:rsidRPr="007C6477" w:rsidTr="007C6477">
        <w:trPr>
          <w:trHeight w:val="296"/>
        </w:trPr>
        <w:tc>
          <w:tcPr>
            <w:cnfStyle w:val="001000000000"/>
            <w:tcW w:w="2639" w:type="dxa"/>
            <w:vMerge/>
            <w:shd w:val="clear" w:color="auto" w:fill="EAF1DD" w:themeFill="accent3" w:themeFillTint="33"/>
            <w:vAlign w:val="center"/>
          </w:tcPr>
          <w:p w:rsidR="007C6477" w:rsidRPr="007C6477" w:rsidRDefault="007C6477" w:rsidP="007C6477">
            <w:pPr>
              <w:jc w:val="center"/>
              <w:rPr>
                <w:rFonts w:ascii="Arial" w:hAnsi="Arial" w:cs="Arial"/>
                <w:color w:val="000000"/>
                <w:sz w:val="20"/>
                <w:szCs w:val="20"/>
              </w:rPr>
            </w:pPr>
          </w:p>
        </w:tc>
        <w:tc>
          <w:tcPr>
            <w:tcW w:w="2464" w:type="dxa"/>
            <w:shd w:val="clear" w:color="auto" w:fill="auto"/>
            <w:vAlign w:val="center"/>
          </w:tcPr>
          <w:p w:rsidR="007C6477" w:rsidRPr="007C6477" w:rsidRDefault="001821A6" w:rsidP="007C6477">
            <w:pPr>
              <w:jc w:val="center"/>
              <w:cnfStyle w:val="000000000000"/>
              <w:rPr>
                <w:rFonts w:ascii="Arial" w:hAnsi="Arial" w:cs="Arial"/>
                <w:color w:val="000000"/>
                <w:sz w:val="20"/>
                <w:szCs w:val="20"/>
              </w:rPr>
            </w:pPr>
            <w:r>
              <w:rPr>
                <w:rFonts w:ascii="Arial" w:hAnsi="Arial" w:cs="Arial"/>
                <w:color w:val="000000"/>
                <w:sz w:val="20"/>
                <w:szCs w:val="20"/>
              </w:rPr>
              <w:t>Rio</w:t>
            </w:r>
            <w:r w:rsidR="007C6477" w:rsidRPr="007C6477">
              <w:rPr>
                <w:rFonts w:ascii="Arial" w:hAnsi="Arial" w:cs="Arial"/>
                <w:color w:val="000000"/>
                <w:sz w:val="20"/>
                <w:szCs w:val="20"/>
              </w:rPr>
              <w:t xml:space="preserve"> Bonito</w:t>
            </w:r>
          </w:p>
        </w:tc>
        <w:tc>
          <w:tcPr>
            <w:tcW w:w="2127" w:type="dxa"/>
            <w:noWrap/>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7,72</w:t>
            </w:r>
          </w:p>
        </w:tc>
        <w:tc>
          <w:tcPr>
            <w:tcW w:w="1842" w:type="dxa"/>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5,27</w:t>
            </w:r>
          </w:p>
        </w:tc>
      </w:tr>
      <w:tr w:rsidR="007C6477" w:rsidRPr="007C6477" w:rsidTr="007C6477">
        <w:trPr>
          <w:cnfStyle w:val="000000100000"/>
          <w:trHeight w:val="296"/>
        </w:trPr>
        <w:tc>
          <w:tcPr>
            <w:cnfStyle w:val="001000000000"/>
            <w:tcW w:w="2639" w:type="dxa"/>
            <w:vMerge/>
            <w:shd w:val="clear" w:color="auto" w:fill="EAF1DD" w:themeFill="accent3" w:themeFillTint="33"/>
            <w:vAlign w:val="center"/>
          </w:tcPr>
          <w:p w:rsidR="007C6477" w:rsidRPr="007C6477" w:rsidRDefault="007C6477" w:rsidP="007C6477">
            <w:pPr>
              <w:jc w:val="center"/>
              <w:rPr>
                <w:rFonts w:ascii="Arial" w:hAnsi="Arial" w:cs="Arial"/>
                <w:color w:val="000000"/>
                <w:sz w:val="20"/>
                <w:szCs w:val="20"/>
              </w:rPr>
            </w:pPr>
          </w:p>
        </w:tc>
        <w:tc>
          <w:tcPr>
            <w:tcW w:w="2464" w:type="dxa"/>
            <w:shd w:val="clear" w:color="auto" w:fill="auto"/>
            <w:vAlign w:val="center"/>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Rio Bonito</w:t>
            </w:r>
          </w:p>
        </w:tc>
        <w:tc>
          <w:tcPr>
            <w:tcW w:w="2127" w:type="dxa"/>
            <w:noWrap/>
            <w:vAlign w:val="center"/>
            <w:hideMark/>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0,82</w:t>
            </w:r>
          </w:p>
        </w:tc>
        <w:tc>
          <w:tcPr>
            <w:tcW w:w="1842" w:type="dxa"/>
            <w:vAlign w:val="center"/>
            <w:hideMark/>
          </w:tcPr>
          <w:p w:rsidR="007C6477" w:rsidRPr="007C6477" w:rsidRDefault="007C6477" w:rsidP="007C6477">
            <w:pPr>
              <w:jc w:val="center"/>
              <w:cnfStyle w:val="000000100000"/>
              <w:rPr>
                <w:rFonts w:ascii="Arial" w:hAnsi="Arial" w:cs="Arial"/>
                <w:color w:val="000000"/>
                <w:sz w:val="20"/>
                <w:szCs w:val="20"/>
              </w:rPr>
            </w:pPr>
            <w:r w:rsidRPr="007C6477">
              <w:rPr>
                <w:rFonts w:ascii="Arial" w:hAnsi="Arial" w:cs="Arial"/>
                <w:color w:val="000000"/>
                <w:sz w:val="20"/>
                <w:szCs w:val="20"/>
              </w:rPr>
              <w:t>0,56</w:t>
            </w:r>
          </w:p>
        </w:tc>
      </w:tr>
      <w:tr w:rsidR="007C6477" w:rsidRPr="007C6477" w:rsidTr="007C6477">
        <w:trPr>
          <w:trHeight w:val="296"/>
        </w:trPr>
        <w:tc>
          <w:tcPr>
            <w:cnfStyle w:val="001000000000"/>
            <w:tcW w:w="2639" w:type="dxa"/>
            <w:vMerge/>
            <w:shd w:val="clear" w:color="auto" w:fill="EAF1DD" w:themeFill="accent3" w:themeFillTint="33"/>
            <w:vAlign w:val="center"/>
          </w:tcPr>
          <w:p w:rsidR="007C6477" w:rsidRPr="007C6477" w:rsidRDefault="007C6477" w:rsidP="007C6477">
            <w:pPr>
              <w:jc w:val="center"/>
              <w:rPr>
                <w:rFonts w:ascii="Arial" w:hAnsi="Arial" w:cs="Arial"/>
                <w:color w:val="000000"/>
                <w:sz w:val="20"/>
                <w:szCs w:val="20"/>
              </w:rPr>
            </w:pPr>
          </w:p>
        </w:tc>
        <w:tc>
          <w:tcPr>
            <w:tcW w:w="2464" w:type="dxa"/>
            <w:shd w:val="clear" w:color="auto" w:fill="auto"/>
            <w:vAlign w:val="center"/>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Rio Leão</w:t>
            </w:r>
          </w:p>
        </w:tc>
        <w:tc>
          <w:tcPr>
            <w:tcW w:w="2127" w:type="dxa"/>
            <w:noWrap/>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0,45</w:t>
            </w:r>
          </w:p>
        </w:tc>
        <w:tc>
          <w:tcPr>
            <w:tcW w:w="1842" w:type="dxa"/>
            <w:vAlign w:val="center"/>
            <w:hideMark/>
          </w:tcPr>
          <w:p w:rsidR="007C6477" w:rsidRPr="007C6477" w:rsidRDefault="007C6477" w:rsidP="007C6477">
            <w:pPr>
              <w:jc w:val="center"/>
              <w:cnfStyle w:val="000000000000"/>
              <w:rPr>
                <w:rFonts w:ascii="Arial" w:hAnsi="Arial" w:cs="Arial"/>
                <w:color w:val="000000"/>
                <w:sz w:val="20"/>
                <w:szCs w:val="20"/>
              </w:rPr>
            </w:pPr>
            <w:r w:rsidRPr="007C6477">
              <w:rPr>
                <w:rFonts w:ascii="Arial" w:hAnsi="Arial" w:cs="Arial"/>
                <w:color w:val="000000"/>
                <w:sz w:val="20"/>
                <w:szCs w:val="20"/>
              </w:rPr>
              <w:t>0,31</w:t>
            </w:r>
          </w:p>
        </w:tc>
      </w:tr>
      <w:tr w:rsidR="00142EDC" w:rsidRPr="007C6477" w:rsidTr="007C6477">
        <w:trPr>
          <w:cnfStyle w:val="000000100000"/>
          <w:trHeight w:val="296"/>
        </w:trPr>
        <w:tc>
          <w:tcPr>
            <w:cnfStyle w:val="001000000000"/>
            <w:tcW w:w="2639" w:type="dxa"/>
            <w:vMerge/>
            <w:shd w:val="clear" w:color="auto" w:fill="EAF1DD" w:themeFill="accent3" w:themeFillTint="33"/>
            <w:vAlign w:val="center"/>
          </w:tcPr>
          <w:p w:rsidR="00142EDC" w:rsidRPr="007C6477" w:rsidRDefault="00142EDC" w:rsidP="007C6477">
            <w:pPr>
              <w:jc w:val="center"/>
              <w:rPr>
                <w:rFonts w:ascii="Arial" w:hAnsi="Arial" w:cs="Arial"/>
                <w:color w:val="000000"/>
                <w:sz w:val="20"/>
                <w:szCs w:val="20"/>
              </w:rPr>
            </w:pPr>
          </w:p>
        </w:tc>
        <w:tc>
          <w:tcPr>
            <w:tcW w:w="2464" w:type="dxa"/>
            <w:shd w:val="clear" w:color="auto" w:fill="auto"/>
            <w:vAlign w:val="center"/>
          </w:tcPr>
          <w:p w:rsidR="00142EDC" w:rsidRPr="007C6477" w:rsidRDefault="00142EDC" w:rsidP="007C6477">
            <w:pPr>
              <w:jc w:val="center"/>
              <w:cnfStyle w:val="000000100000"/>
              <w:rPr>
                <w:rFonts w:ascii="Arial" w:hAnsi="Arial" w:cs="Arial"/>
                <w:b/>
                <w:color w:val="000000"/>
                <w:sz w:val="20"/>
                <w:szCs w:val="20"/>
              </w:rPr>
            </w:pPr>
            <w:r w:rsidRPr="007C6477">
              <w:rPr>
                <w:rFonts w:ascii="Arial" w:hAnsi="Arial" w:cs="Arial"/>
                <w:b/>
                <w:color w:val="000000"/>
                <w:sz w:val="20"/>
                <w:szCs w:val="20"/>
              </w:rPr>
              <w:t>TOTAL</w:t>
            </w:r>
          </w:p>
        </w:tc>
        <w:tc>
          <w:tcPr>
            <w:tcW w:w="2127" w:type="dxa"/>
            <w:noWrap/>
            <w:vAlign w:val="center"/>
            <w:hideMark/>
          </w:tcPr>
          <w:p w:rsidR="00142EDC" w:rsidRPr="007C6477" w:rsidRDefault="00142EDC" w:rsidP="007C6477">
            <w:pPr>
              <w:jc w:val="center"/>
              <w:cnfStyle w:val="000000100000"/>
              <w:rPr>
                <w:rFonts w:ascii="Arial" w:hAnsi="Arial" w:cs="Arial"/>
                <w:b/>
                <w:color w:val="000000"/>
                <w:sz w:val="20"/>
                <w:szCs w:val="20"/>
              </w:rPr>
            </w:pPr>
            <w:r w:rsidRPr="007C6477">
              <w:rPr>
                <w:rFonts w:ascii="Arial" w:hAnsi="Arial" w:cs="Arial"/>
                <w:b/>
                <w:color w:val="000000"/>
                <w:sz w:val="20"/>
                <w:szCs w:val="20"/>
              </w:rPr>
              <w:t>1</w:t>
            </w:r>
            <w:r w:rsidR="007C6477">
              <w:rPr>
                <w:rFonts w:ascii="Arial" w:hAnsi="Arial" w:cs="Arial"/>
                <w:b/>
                <w:color w:val="000000"/>
                <w:sz w:val="20"/>
                <w:szCs w:val="20"/>
              </w:rPr>
              <w:t>46,51</w:t>
            </w:r>
          </w:p>
        </w:tc>
        <w:tc>
          <w:tcPr>
            <w:tcW w:w="1842" w:type="dxa"/>
            <w:vAlign w:val="center"/>
            <w:hideMark/>
          </w:tcPr>
          <w:p w:rsidR="00142EDC" w:rsidRPr="007C6477" w:rsidRDefault="00142EDC" w:rsidP="007C6477">
            <w:pPr>
              <w:jc w:val="center"/>
              <w:cnfStyle w:val="000000100000"/>
              <w:rPr>
                <w:rFonts w:ascii="Arial" w:hAnsi="Arial" w:cs="Arial"/>
                <w:b/>
                <w:color w:val="000000"/>
                <w:sz w:val="20"/>
                <w:szCs w:val="20"/>
              </w:rPr>
            </w:pPr>
            <w:r w:rsidRPr="007C6477">
              <w:rPr>
                <w:rFonts w:ascii="Arial" w:hAnsi="Arial" w:cs="Arial"/>
                <w:b/>
                <w:color w:val="000000"/>
                <w:sz w:val="20"/>
                <w:szCs w:val="20"/>
              </w:rPr>
              <w:t>100,00</w:t>
            </w:r>
          </w:p>
        </w:tc>
      </w:tr>
    </w:tbl>
    <w:p w:rsidR="00142EDC" w:rsidRDefault="00142EDC" w:rsidP="00142EDC">
      <w:pPr>
        <w:spacing w:after="0" w:line="360" w:lineRule="auto"/>
        <w:jc w:val="both"/>
        <w:rPr>
          <w:rFonts w:ascii="Arial" w:eastAsia="Times New Roman" w:hAnsi="Arial" w:cs="Arial"/>
          <w:sz w:val="20"/>
          <w:szCs w:val="24"/>
          <w:lang w:eastAsia="pt-BR"/>
        </w:rPr>
      </w:pPr>
      <w:r w:rsidRPr="007A61B7">
        <w:rPr>
          <w:rFonts w:ascii="Arial" w:eastAsia="Times New Roman" w:hAnsi="Arial" w:cs="Arial"/>
          <w:sz w:val="20"/>
          <w:szCs w:val="24"/>
          <w:lang w:eastAsia="pt-BR"/>
        </w:rPr>
        <w:t>Fonte: CIMCATARINA, 201</w:t>
      </w:r>
      <w:r>
        <w:rPr>
          <w:rFonts w:ascii="Arial" w:eastAsia="Times New Roman" w:hAnsi="Arial" w:cs="Arial"/>
          <w:sz w:val="20"/>
          <w:szCs w:val="24"/>
          <w:lang w:eastAsia="pt-BR"/>
        </w:rPr>
        <w:t>7</w:t>
      </w:r>
    </w:p>
    <w:p w:rsidR="00A11A5C" w:rsidRDefault="00A11A5C" w:rsidP="001A63B1">
      <w:pPr>
        <w:spacing w:after="0" w:line="360" w:lineRule="auto"/>
        <w:ind w:firstLine="851"/>
        <w:jc w:val="both"/>
        <w:rPr>
          <w:rFonts w:ascii="Arial" w:hAnsi="Arial" w:cs="Arial"/>
          <w:sz w:val="24"/>
          <w:szCs w:val="24"/>
        </w:rPr>
      </w:pPr>
    </w:p>
    <w:p w:rsidR="00B90323" w:rsidRDefault="00142EDC" w:rsidP="001A63B1">
      <w:pPr>
        <w:spacing w:after="0" w:line="360" w:lineRule="auto"/>
        <w:ind w:firstLine="851"/>
        <w:jc w:val="both"/>
        <w:rPr>
          <w:rFonts w:ascii="Arial" w:hAnsi="Arial" w:cs="Arial"/>
          <w:sz w:val="24"/>
          <w:szCs w:val="24"/>
        </w:rPr>
      </w:pPr>
      <w:r>
        <w:rPr>
          <w:rFonts w:ascii="Arial" w:hAnsi="Arial" w:cs="Arial"/>
          <w:sz w:val="24"/>
          <w:szCs w:val="24"/>
        </w:rPr>
        <w:t xml:space="preserve">Foi realizado também um levantamento do uso dos recursos hídricos subterrâneos no município. </w:t>
      </w:r>
      <w:r w:rsidRPr="002831A2">
        <w:rPr>
          <w:rFonts w:ascii="Arial" w:hAnsi="Arial" w:cs="Arial"/>
          <w:sz w:val="24"/>
          <w:szCs w:val="24"/>
        </w:rPr>
        <w:t>Na Figura 2</w:t>
      </w:r>
      <w:r w:rsidR="00F7749C">
        <w:rPr>
          <w:rFonts w:ascii="Arial" w:hAnsi="Arial" w:cs="Arial"/>
          <w:sz w:val="24"/>
          <w:szCs w:val="24"/>
        </w:rPr>
        <w:t>5</w:t>
      </w:r>
      <w:r w:rsidRPr="002831A2">
        <w:rPr>
          <w:rFonts w:ascii="Arial" w:hAnsi="Arial" w:cs="Arial"/>
          <w:sz w:val="24"/>
          <w:szCs w:val="24"/>
        </w:rPr>
        <w:t xml:space="preserve"> </w:t>
      </w:r>
      <w:r w:rsidR="00644F95" w:rsidRPr="002831A2">
        <w:rPr>
          <w:rFonts w:ascii="Arial" w:hAnsi="Arial" w:cs="Arial"/>
          <w:sz w:val="24"/>
          <w:szCs w:val="24"/>
        </w:rPr>
        <w:t>observa</w:t>
      </w:r>
      <w:r w:rsidR="00644F95">
        <w:rPr>
          <w:rFonts w:ascii="Arial" w:hAnsi="Arial" w:cs="Arial"/>
          <w:sz w:val="24"/>
          <w:szCs w:val="24"/>
        </w:rPr>
        <w:t>m-se</w:t>
      </w:r>
      <w:r>
        <w:rPr>
          <w:rFonts w:ascii="Arial" w:hAnsi="Arial" w:cs="Arial"/>
          <w:sz w:val="24"/>
          <w:szCs w:val="24"/>
        </w:rPr>
        <w:t xml:space="preserve"> os poços tubulares </w:t>
      </w:r>
      <w:r>
        <w:rPr>
          <w:rFonts w:ascii="Arial" w:hAnsi="Arial" w:cs="Arial"/>
          <w:sz w:val="24"/>
          <w:szCs w:val="24"/>
        </w:rPr>
        <w:lastRenderedPageBreak/>
        <w:t xml:space="preserve">cadastrados no SIAGAS – </w:t>
      </w:r>
      <w:r w:rsidRPr="000551C3">
        <w:rPr>
          <w:rFonts w:ascii="Arial" w:hAnsi="Arial" w:cs="Arial"/>
          <w:sz w:val="24"/>
          <w:szCs w:val="24"/>
        </w:rPr>
        <w:t>Sistema de Informações de Águas Subterrâneas</w:t>
      </w:r>
      <w:r>
        <w:rPr>
          <w:rFonts w:ascii="Arial" w:hAnsi="Arial" w:cs="Arial"/>
          <w:sz w:val="24"/>
          <w:szCs w:val="24"/>
        </w:rPr>
        <w:t xml:space="preserve"> até 2017 em Ibiam. No </w:t>
      </w:r>
      <w:r w:rsidRPr="006C7C20">
        <w:rPr>
          <w:rFonts w:ascii="Arial" w:hAnsi="Arial" w:cs="Arial"/>
          <w:color w:val="000000" w:themeColor="text1"/>
          <w:sz w:val="24"/>
          <w:szCs w:val="24"/>
        </w:rPr>
        <w:t>total 11 poços</w:t>
      </w:r>
      <w:r>
        <w:rPr>
          <w:rFonts w:ascii="Arial" w:hAnsi="Arial" w:cs="Arial"/>
          <w:sz w:val="24"/>
          <w:szCs w:val="24"/>
        </w:rPr>
        <w:t xml:space="preserve"> estão sendo utilizados no território do município.</w:t>
      </w:r>
    </w:p>
    <w:p w:rsidR="00A004E5" w:rsidRPr="00A11A5C" w:rsidRDefault="00A004E5" w:rsidP="00142EDC">
      <w:pPr>
        <w:spacing w:after="0" w:line="240" w:lineRule="auto"/>
        <w:jc w:val="both"/>
        <w:rPr>
          <w:rFonts w:ascii="Arial" w:eastAsia="Calibri" w:hAnsi="Arial" w:cs="Arial"/>
          <w:bCs/>
          <w:sz w:val="24"/>
          <w:szCs w:val="20"/>
          <w:lang w:eastAsia="pt-BR"/>
        </w:rPr>
      </w:pPr>
    </w:p>
    <w:p w:rsidR="00142EDC" w:rsidRDefault="00142EDC" w:rsidP="00142EDC">
      <w:pPr>
        <w:spacing w:after="0" w:line="240" w:lineRule="auto"/>
        <w:jc w:val="both"/>
        <w:rPr>
          <w:rFonts w:ascii="Arial" w:eastAsia="Times New Roman" w:hAnsi="Arial" w:cs="Arial"/>
          <w:sz w:val="20"/>
          <w:szCs w:val="24"/>
          <w:lang w:eastAsia="pt-BR"/>
        </w:rPr>
      </w:pPr>
      <w:bookmarkStart w:id="67" w:name="_Toc485027839"/>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25</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Pr>
          <w:rFonts w:ascii="Arial" w:eastAsia="Calibri" w:hAnsi="Arial" w:cs="Arial"/>
          <w:bCs/>
          <w:sz w:val="20"/>
          <w:szCs w:val="20"/>
          <w:lang w:eastAsia="pt-BR"/>
        </w:rPr>
        <w:t>Localização dos poços tubulares em Ibiam.</w:t>
      </w:r>
      <w:bookmarkEnd w:id="67"/>
      <w:r>
        <w:rPr>
          <w:rFonts w:ascii="Arial" w:eastAsia="Calibri" w:hAnsi="Arial" w:cs="Arial"/>
          <w:bCs/>
          <w:sz w:val="20"/>
          <w:szCs w:val="20"/>
          <w:lang w:eastAsia="pt-BR"/>
        </w:rPr>
        <w:t xml:space="preserve"> </w:t>
      </w:r>
    </w:p>
    <w:p w:rsidR="00142EDC" w:rsidRDefault="00142EDC" w:rsidP="00142EDC">
      <w:pPr>
        <w:spacing w:after="0" w:line="240" w:lineRule="auto"/>
        <w:jc w:val="both"/>
        <w:rPr>
          <w:rFonts w:ascii="Arial" w:eastAsia="Times New Roman" w:hAnsi="Arial" w:cs="Arial"/>
          <w:sz w:val="20"/>
          <w:szCs w:val="24"/>
          <w:lang w:eastAsia="pt-BR"/>
        </w:rPr>
      </w:pPr>
      <w:r>
        <w:rPr>
          <w:rFonts w:ascii="Arial" w:eastAsia="Times New Roman" w:hAnsi="Arial" w:cs="Arial"/>
          <w:noProof/>
          <w:sz w:val="20"/>
          <w:szCs w:val="24"/>
          <w:lang w:eastAsia="pt-BR"/>
        </w:rPr>
        <w:drawing>
          <wp:inline distT="0" distB="0" distL="0" distR="0">
            <wp:extent cx="5760000" cy="4073812"/>
            <wp:effectExtent l="19050" t="19050" r="12150" b="21938"/>
            <wp:docPr id="14" name="Imagem 1" descr="Z:\CIMCATARINA\PROAMA\Diagnostico Socioambiental\Diagnostico Ibiam\Materiais Produzidos\Mapas\Poços Ibi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IMCATARINA\PROAMA\Diagnostico Socioambiental\Diagnostico Ibiam\Materiais Produzidos\Mapas\Poços Ibiam.jpeg"/>
                    <pic:cNvPicPr>
                      <a:picLocks noChangeAspect="1" noChangeArrowheads="1"/>
                    </pic:cNvPicPr>
                  </pic:nvPicPr>
                  <pic:blipFill>
                    <a:blip r:embed="rId33" cstate="print"/>
                    <a:srcRect/>
                    <a:stretch>
                      <a:fillRect/>
                    </a:stretch>
                  </pic:blipFill>
                  <pic:spPr bwMode="auto">
                    <a:xfrm>
                      <a:off x="0" y="0"/>
                      <a:ext cx="5760000" cy="4073812"/>
                    </a:xfrm>
                    <a:prstGeom prst="rect">
                      <a:avLst/>
                    </a:prstGeom>
                    <a:ln w="3175" cap="sq">
                      <a:solidFill>
                        <a:srgbClr val="000000"/>
                      </a:solidFill>
                      <a:miter lim="800000"/>
                    </a:ln>
                    <a:effectLst/>
                  </pic:spPr>
                </pic:pic>
              </a:graphicData>
            </a:graphic>
          </wp:inline>
        </w:drawing>
      </w:r>
    </w:p>
    <w:p w:rsidR="001A1531" w:rsidRDefault="001A1531" w:rsidP="001A63B1">
      <w:pPr>
        <w:spacing w:after="0" w:line="360" w:lineRule="auto"/>
        <w:jc w:val="both"/>
        <w:rPr>
          <w:rFonts w:ascii="Arial" w:eastAsia="Times New Roman" w:hAnsi="Arial" w:cs="Arial"/>
          <w:sz w:val="24"/>
          <w:szCs w:val="24"/>
          <w:lang w:eastAsia="pt-BR"/>
        </w:rPr>
      </w:pPr>
    </w:p>
    <w:p w:rsidR="00A004E5" w:rsidRPr="00A004E5" w:rsidRDefault="00A004E5" w:rsidP="00A004E5">
      <w:pPr>
        <w:spacing w:after="0" w:line="360" w:lineRule="auto"/>
        <w:ind w:firstLine="851"/>
        <w:jc w:val="both"/>
        <w:rPr>
          <w:rFonts w:ascii="Arial" w:hAnsi="Arial" w:cs="Arial"/>
          <w:sz w:val="24"/>
          <w:szCs w:val="24"/>
        </w:rPr>
      </w:pPr>
      <w:r w:rsidRPr="00A004E5">
        <w:rPr>
          <w:rFonts w:ascii="Arial" w:hAnsi="Arial" w:cs="Arial"/>
          <w:color w:val="000000"/>
          <w:sz w:val="24"/>
          <w:szCs w:val="24"/>
        </w:rPr>
        <w:t xml:space="preserve">De acordo com informações do PMSB (2011), 16 localidades apresentavam poços comunitários e </w:t>
      </w:r>
      <w:proofErr w:type="gramStart"/>
      <w:r w:rsidRPr="00A004E5">
        <w:rPr>
          <w:rFonts w:ascii="Arial" w:hAnsi="Arial" w:cs="Arial"/>
          <w:color w:val="000000"/>
          <w:sz w:val="24"/>
          <w:szCs w:val="24"/>
        </w:rPr>
        <w:t>5</w:t>
      </w:r>
      <w:proofErr w:type="gramEnd"/>
      <w:r w:rsidRPr="00A004E5">
        <w:rPr>
          <w:rFonts w:ascii="Arial" w:hAnsi="Arial" w:cs="Arial"/>
          <w:color w:val="000000"/>
          <w:sz w:val="24"/>
          <w:szCs w:val="24"/>
        </w:rPr>
        <w:t xml:space="preserve"> poços particulares, os quais não apresentam dados cadastrais. </w:t>
      </w:r>
    </w:p>
    <w:p w:rsidR="00A004E5" w:rsidRDefault="00A004E5" w:rsidP="00A004E5">
      <w:pPr>
        <w:spacing w:after="0" w:line="360" w:lineRule="auto"/>
        <w:ind w:firstLine="851"/>
        <w:jc w:val="both"/>
        <w:rPr>
          <w:rFonts w:ascii="Arial" w:hAnsi="Arial" w:cs="Arial"/>
          <w:sz w:val="24"/>
          <w:szCs w:val="24"/>
        </w:rPr>
      </w:pPr>
      <w:r w:rsidRPr="00A004E5">
        <w:rPr>
          <w:rFonts w:ascii="Arial" w:hAnsi="Arial" w:cs="Arial"/>
          <w:sz w:val="24"/>
          <w:szCs w:val="24"/>
        </w:rPr>
        <w:t>Observa-se que os valores apresentados pela Prefeitura Municipal de Ibiam através do PMSB (2011), já eram superiores ao número de poços cadastrados no município pelo Sistema de Informações de Águas Subterrâneas – SIAGAS, até 31 de março de 2017</w:t>
      </w:r>
      <w:r w:rsidRPr="00B90323">
        <w:rPr>
          <w:rFonts w:ascii="Arial" w:hAnsi="Arial" w:cs="Arial"/>
          <w:sz w:val="24"/>
          <w:szCs w:val="24"/>
        </w:rPr>
        <w:t>.</w:t>
      </w:r>
    </w:p>
    <w:p w:rsidR="00A004E5" w:rsidRDefault="00A004E5" w:rsidP="001A63B1">
      <w:pPr>
        <w:spacing w:after="0" w:line="360" w:lineRule="auto"/>
        <w:jc w:val="both"/>
        <w:rPr>
          <w:rFonts w:ascii="Arial" w:eastAsia="Times New Roman" w:hAnsi="Arial" w:cs="Arial"/>
          <w:sz w:val="24"/>
          <w:szCs w:val="24"/>
          <w:lang w:eastAsia="pt-BR"/>
        </w:rPr>
      </w:pPr>
    </w:p>
    <w:p w:rsidR="00142EDC" w:rsidRPr="003412E1" w:rsidRDefault="00142EDC" w:rsidP="003412E1">
      <w:pPr>
        <w:keepNext/>
        <w:keepLines/>
        <w:numPr>
          <w:ilvl w:val="2"/>
          <w:numId w:val="1"/>
        </w:numPr>
        <w:spacing w:after="0" w:line="360" w:lineRule="auto"/>
        <w:ind w:left="0" w:firstLine="0"/>
        <w:outlineLvl w:val="2"/>
        <w:rPr>
          <w:rFonts w:ascii="Arial" w:eastAsia="Times New Roman" w:hAnsi="Arial" w:cs="Times New Roman"/>
          <w:color w:val="000000"/>
          <w:sz w:val="24"/>
          <w:lang w:eastAsia="pt-BR"/>
        </w:rPr>
      </w:pPr>
      <w:bookmarkStart w:id="68" w:name="_Toc485028239"/>
      <w:r w:rsidRPr="003412E1">
        <w:rPr>
          <w:rFonts w:ascii="Arial" w:eastAsia="Times New Roman" w:hAnsi="Arial" w:cs="Times New Roman"/>
          <w:color w:val="000000"/>
          <w:sz w:val="24"/>
          <w:lang w:eastAsia="pt-BR"/>
        </w:rPr>
        <w:t>Flora</w:t>
      </w:r>
      <w:bookmarkEnd w:id="68"/>
    </w:p>
    <w:p w:rsidR="00142EDC" w:rsidRPr="007A61B7" w:rsidRDefault="00142EDC" w:rsidP="001A63B1">
      <w:pPr>
        <w:spacing w:after="0" w:line="360" w:lineRule="auto"/>
        <w:ind w:firstLine="708"/>
        <w:contextualSpacing/>
        <w:jc w:val="both"/>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8"/>
          <w:szCs w:val="24"/>
          <w:lang w:eastAsia="pt-BR"/>
        </w:rPr>
      </w:pPr>
      <w:r w:rsidRPr="007A61B7">
        <w:rPr>
          <w:rFonts w:ascii="Arial" w:eastAsia="Times New Roman" w:hAnsi="Arial" w:cs="Arial"/>
          <w:sz w:val="24"/>
          <w:lang w:eastAsia="pt-BR"/>
        </w:rPr>
        <w:t>O diagnóstico da cobertura vegetal foi elaborado para configurar o cenário da ocorrência de vegetação no município de Ibiam, com o objetivo de identificar as espécies nativas ou exóticas existentes, registrando peculiaridades relevantes.</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O Estado de Santa Catarina é formado pelo Bioma Mata Atlântica, o qual é subdividido em sete Regiões Fitoecológicas (KLEIN, 1978) Dentre as diferentes formações vegetacionais, destacam-se: Floresta Ombrófila Densa, Floresta Ombrófila Mista, Floresta Estacional Decidual e Campos Naturais, além da existência de Floresta de Faxinais, Floresta Nebular e Litorânea.</w:t>
      </w:r>
    </w:p>
    <w:p w:rsidR="00142EDC" w:rsidRDefault="00142EDC" w:rsidP="001A63B1">
      <w:pPr>
        <w:spacing w:after="0" w:line="360" w:lineRule="auto"/>
        <w:ind w:firstLine="851"/>
        <w:contextualSpacing/>
        <w:jc w:val="both"/>
        <w:rPr>
          <w:rFonts w:ascii="Arial" w:eastAsia="Times New Roman" w:hAnsi="Arial" w:cs="Arial"/>
          <w:sz w:val="24"/>
          <w:szCs w:val="24"/>
          <w:lang w:eastAsia="pt-BR"/>
        </w:rPr>
      </w:pPr>
      <w:r w:rsidRPr="00931503">
        <w:rPr>
          <w:rFonts w:ascii="Arial" w:eastAsia="Times New Roman" w:hAnsi="Arial" w:cs="Arial"/>
          <w:sz w:val="24"/>
          <w:szCs w:val="24"/>
          <w:lang w:eastAsia="pt-BR"/>
        </w:rPr>
        <w:t>Conforme se observa na Figura 2</w:t>
      </w:r>
      <w:r w:rsidR="00F7749C">
        <w:rPr>
          <w:rFonts w:ascii="Arial" w:eastAsia="Times New Roman" w:hAnsi="Arial" w:cs="Arial"/>
          <w:sz w:val="24"/>
          <w:szCs w:val="24"/>
          <w:lang w:eastAsia="pt-BR"/>
        </w:rPr>
        <w:t>6</w:t>
      </w:r>
      <w:r w:rsidRPr="00931503">
        <w:rPr>
          <w:rFonts w:ascii="Arial" w:eastAsia="Times New Roman" w:hAnsi="Arial" w:cs="Arial"/>
          <w:sz w:val="24"/>
          <w:szCs w:val="24"/>
          <w:lang w:eastAsia="pt-BR"/>
        </w:rPr>
        <w:t>, o município de Ibiam está situado na sua totalidade na fisionomia Floresta Ombrófila Mista (FOM). A região fitoecológica da FOM é a maior do Estado, cobrindo originalmente uma área de aproximadamente 42.851,56 km², equivalentes a 44,94% da superfície do estado de Santa Catarina (IFFSC, 2013).</w:t>
      </w:r>
    </w:p>
    <w:p w:rsidR="006B7BD7" w:rsidRDefault="006B7BD7"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0"/>
          <w:lang w:eastAsia="pt-BR"/>
        </w:rPr>
      </w:pPr>
      <w:bookmarkStart w:id="69" w:name="_Toc485027840"/>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26</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Regiões Fitoecológicas do Estado de Santa Catarina</w:t>
      </w:r>
      <w:r>
        <w:rPr>
          <w:rFonts w:ascii="Arial" w:eastAsia="Calibri" w:hAnsi="Arial" w:cs="Arial"/>
          <w:bCs/>
          <w:sz w:val="20"/>
          <w:szCs w:val="20"/>
          <w:lang w:eastAsia="pt-BR"/>
        </w:rPr>
        <w:t>.</w:t>
      </w:r>
      <w:bookmarkEnd w:id="69"/>
      <w:r>
        <w:rPr>
          <w:rFonts w:ascii="Arial" w:eastAsia="Calibri" w:hAnsi="Arial" w:cs="Arial"/>
          <w:bCs/>
          <w:sz w:val="20"/>
          <w:szCs w:val="20"/>
          <w:lang w:eastAsia="pt-BR"/>
        </w:rPr>
        <w:t xml:space="preserve"> </w:t>
      </w:r>
    </w:p>
    <w:p w:rsidR="00142EDC" w:rsidRPr="007A61B7" w:rsidRDefault="00142EDC" w:rsidP="00142EDC">
      <w:pPr>
        <w:spacing w:after="0" w:line="360" w:lineRule="auto"/>
        <w:contextualSpacing/>
        <w:jc w:val="both"/>
        <w:rPr>
          <w:rFonts w:ascii="Arial" w:eastAsia="Times New Roman" w:hAnsi="Arial" w:cs="Arial"/>
          <w:sz w:val="24"/>
          <w:szCs w:val="24"/>
          <w:lang w:eastAsia="pt-BR"/>
        </w:rPr>
      </w:pPr>
      <w:r w:rsidRPr="007A61B7">
        <w:rPr>
          <w:rFonts w:ascii="Arial" w:eastAsia="Times New Roman" w:hAnsi="Arial" w:cs="Arial"/>
          <w:noProof/>
          <w:sz w:val="20"/>
          <w:szCs w:val="20"/>
          <w:lang w:eastAsia="pt-BR"/>
        </w:rPr>
        <w:drawing>
          <wp:inline distT="0" distB="0" distL="0" distR="0">
            <wp:extent cx="5760000" cy="4074019"/>
            <wp:effectExtent l="19050" t="19050" r="12150" b="21731"/>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getação Ibiam.jpeg"/>
                    <pic:cNvPicPr/>
                  </pic:nvPicPr>
                  <pic:blipFill>
                    <a:blip r:embed="rId34" cstate="print"/>
                    <a:stretch>
                      <a:fillRect/>
                    </a:stretch>
                  </pic:blipFill>
                  <pic:spPr>
                    <a:xfrm>
                      <a:off x="0" y="0"/>
                      <a:ext cx="5760000" cy="4074019"/>
                    </a:xfrm>
                    <a:prstGeom prst="rect">
                      <a:avLst/>
                    </a:prstGeom>
                    <a:ln w="19050">
                      <a:solidFill>
                        <a:sysClr val="windowText" lastClr="000000"/>
                      </a:solidFill>
                    </a:ln>
                  </pic:spPr>
                </pic:pic>
              </a:graphicData>
            </a:graphic>
          </wp:inline>
        </w:drawing>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Os valores da cobertura florestal remanescente tanto de Santa Catarina, como da área originalmente coberta pela Floresta Ombrófila Mista, variam de acordo com cada mapeamento. Considerando um conjunto de parâmetros estatísticos e os trabalhos de campo do Inventário Florístico Florestal de Santa Catarina (IFFSC) é possível afirmar que, baseado no mapeamento Atlas 2008 (Fundação SOS Mata </w:t>
      </w:r>
      <w:r w:rsidRPr="007A61B7">
        <w:rPr>
          <w:rFonts w:ascii="Arial" w:eastAsia="Times New Roman" w:hAnsi="Arial" w:cs="Arial"/>
          <w:sz w:val="24"/>
          <w:szCs w:val="24"/>
          <w:lang w:eastAsia="pt-BR"/>
        </w:rPr>
        <w:lastRenderedPageBreak/>
        <w:t xml:space="preserve">Atlântica, 2009) e com probabilidade de 95%, a cobertura florestal remanescente em 2008 na FOM era de 13.741,3 km, equivalente a 24,4% de sua área original (IFFSC, 2013). </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Floresta Ombrófila Mista encontra-se interrompida em alguns pontos por manchas de campos naturais, as quais se mostram como remanescentes das alterações climáticas ocorridas durante o período quaternário. Estas áreas são caracterizadas por relevo suavemente ondulado, entrecortadas por escarpas com formações de platôs relativamente extensos recobertos por vegetação campestre diversificada (MEDEIROS, 2000).</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Os limites altimétricos das formações da Floresta Ombrófila Mista no Sul do Brasil determinam sua classificação em: Aluvial, Submontana, Montana e Altomontana. Segundo VELOSO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 xml:space="preserve"> (1991), a composição florística deste tipo de vegetação depende da altitude e latitude do planalto meridional, sendo que a formação Altomontana situa-se acima de 1.000 m de altitude e o pode ser observada na Figura 2</w:t>
      </w:r>
      <w:r w:rsidR="00F7749C">
        <w:rPr>
          <w:rFonts w:ascii="Arial" w:eastAsia="Times New Roman" w:hAnsi="Arial" w:cs="Arial"/>
          <w:sz w:val="24"/>
          <w:szCs w:val="24"/>
          <w:lang w:eastAsia="pt-BR"/>
        </w:rPr>
        <w:t>7</w:t>
      </w:r>
      <w:r w:rsidRPr="007A61B7">
        <w:rPr>
          <w:rFonts w:ascii="Arial" w:eastAsia="Times New Roman" w:hAnsi="Arial" w:cs="Arial"/>
          <w:sz w:val="24"/>
          <w:szCs w:val="24"/>
          <w:lang w:eastAsia="pt-BR"/>
        </w:rPr>
        <w:t>.</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sz w:val="20"/>
          <w:szCs w:val="20"/>
          <w:lang w:eastAsia="pt-BR"/>
        </w:rPr>
      </w:pPr>
      <w:bookmarkStart w:id="70" w:name="_Toc469910338"/>
      <w:bookmarkStart w:id="71" w:name="_Toc485027841"/>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27</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Perfil esquemático da Floresta Ombrófila Mista.</w:t>
      </w:r>
      <w:bookmarkEnd w:id="70"/>
      <w:bookmarkEnd w:id="71"/>
    </w:p>
    <w:p w:rsidR="00142EDC" w:rsidRPr="007A61B7" w:rsidRDefault="00142EDC" w:rsidP="00142EDC">
      <w:pPr>
        <w:spacing w:after="0" w:line="240" w:lineRule="auto"/>
        <w:rPr>
          <w:rFonts w:ascii="Arial" w:eastAsia="Times New Roman" w:hAnsi="Arial" w:cs="Arial"/>
          <w:sz w:val="20"/>
          <w:szCs w:val="20"/>
          <w:lang w:eastAsia="pt-BR"/>
        </w:rPr>
      </w:pPr>
      <w:r w:rsidRPr="007A61B7">
        <w:rPr>
          <w:rFonts w:ascii="Arial" w:eastAsia="Times New Roman" w:hAnsi="Arial" w:cs="Arial"/>
          <w:noProof/>
          <w:sz w:val="24"/>
          <w:szCs w:val="24"/>
          <w:lang w:eastAsia="pt-BR"/>
        </w:rPr>
        <w:drawing>
          <wp:inline distT="0" distB="0" distL="0" distR="0">
            <wp:extent cx="5760000" cy="1992584"/>
            <wp:effectExtent l="19050" t="19050" r="12150" b="26716"/>
            <wp:docPr id="24"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srcRect/>
                    <a:stretch>
                      <a:fillRect/>
                    </a:stretch>
                  </pic:blipFill>
                  <pic:spPr bwMode="auto">
                    <a:xfrm>
                      <a:off x="0" y="0"/>
                      <a:ext cx="5760000" cy="1992584"/>
                    </a:xfrm>
                    <a:prstGeom prst="rect">
                      <a:avLst/>
                    </a:prstGeom>
                    <a:ln w="19050" cap="sq">
                      <a:solidFill>
                        <a:srgbClr val="000000"/>
                      </a:solidFill>
                      <a:miter lim="800000"/>
                    </a:ln>
                    <a:effectLst/>
                  </pic:spPr>
                </pic:pic>
              </a:graphicData>
            </a:graphic>
          </wp:inline>
        </w:drawing>
      </w:r>
      <w:r w:rsidRPr="007A61B7">
        <w:rPr>
          <w:rFonts w:ascii="Arial" w:eastAsia="Times New Roman" w:hAnsi="Arial" w:cs="Arial"/>
          <w:sz w:val="20"/>
          <w:szCs w:val="20"/>
          <w:lang w:eastAsia="pt-BR"/>
        </w:rPr>
        <w:t xml:space="preserve">Fonte: (VELOSO </w:t>
      </w:r>
      <w:proofErr w:type="gramStart"/>
      <w:r w:rsidRPr="007A61B7">
        <w:rPr>
          <w:rFonts w:ascii="Arial" w:eastAsia="Times New Roman" w:hAnsi="Arial" w:cs="Arial"/>
          <w:i/>
          <w:sz w:val="20"/>
          <w:szCs w:val="20"/>
          <w:lang w:eastAsia="pt-BR"/>
        </w:rPr>
        <w:t>et</w:t>
      </w:r>
      <w:proofErr w:type="gramEnd"/>
      <w:r w:rsidRPr="007A61B7">
        <w:rPr>
          <w:rFonts w:ascii="Arial" w:eastAsia="Times New Roman" w:hAnsi="Arial" w:cs="Arial"/>
          <w:i/>
          <w:sz w:val="20"/>
          <w:szCs w:val="20"/>
          <w:lang w:eastAsia="pt-BR"/>
        </w:rPr>
        <w:t xml:space="preserve"> al.</w:t>
      </w:r>
      <w:r w:rsidRPr="007A61B7">
        <w:rPr>
          <w:rFonts w:ascii="Arial" w:eastAsia="Times New Roman" w:hAnsi="Arial" w:cs="Arial"/>
          <w:sz w:val="20"/>
          <w:szCs w:val="20"/>
          <w:lang w:eastAsia="pt-BR"/>
        </w:rPr>
        <w:t>, 1991)</w:t>
      </w:r>
    </w:p>
    <w:p w:rsidR="00142EDC" w:rsidRPr="007A61B7" w:rsidRDefault="00142EDC" w:rsidP="001A63B1">
      <w:pPr>
        <w:spacing w:after="0" w:line="360" w:lineRule="auto"/>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área mais típica e representativa da Floresta Ombrófila Mista, como aqui se conceitua, é aquela das altitudes superiores aos 800 metros. Podem-se determinar dois grupos distintos de comunidades: 1) onde Araucária (</w:t>
      </w:r>
      <w:r w:rsidRPr="007A61B7">
        <w:rPr>
          <w:rFonts w:ascii="Arial" w:eastAsia="Times New Roman" w:hAnsi="Arial" w:cs="Arial"/>
          <w:i/>
          <w:iCs/>
          <w:sz w:val="24"/>
          <w:szCs w:val="24"/>
          <w:lang w:eastAsia="pt-BR"/>
        </w:rPr>
        <w:t>A. angustifolia)</w:t>
      </w:r>
      <w:r w:rsidRPr="007A61B7">
        <w:rPr>
          <w:rFonts w:ascii="Arial" w:eastAsia="Times New Roman" w:hAnsi="Arial" w:cs="Arial"/>
          <w:sz w:val="24"/>
          <w:szCs w:val="24"/>
          <w:lang w:eastAsia="pt-BR"/>
        </w:rPr>
        <w:t> se distribui de forma esparsa por sobre bosque contínuo, no qual aparecem de forma significativa a Imbuia (</w:t>
      </w:r>
      <w:r w:rsidRPr="007A61B7">
        <w:rPr>
          <w:rFonts w:ascii="Arial" w:eastAsia="Times New Roman" w:hAnsi="Arial" w:cs="Arial"/>
          <w:i/>
          <w:iCs/>
          <w:sz w:val="24"/>
          <w:szCs w:val="24"/>
          <w:lang w:eastAsia="pt-BR"/>
        </w:rPr>
        <w:t>Ocotea porosa</w:t>
      </w:r>
      <w:r w:rsidRPr="007A61B7">
        <w:rPr>
          <w:rFonts w:ascii="Arial" w:eastAsia="Times New Roman" w:hAnsi="Arial" w:cs="Arial"/>
          <w:sz w:val="24"/>
          <w:szCs w:val="24"/>
          <w:lang w:eastAsia="pt-BR"/>
        </w:rPr>
        <w:t>), a Canela-amarela (</w:t>
      </w:r>
      <w:r w:rsidRPr="007A61B7">
        <w:rPr>
          <w:rFonts w:ascii="Arial" w:eastAsia="Times New Roman" w:hAnsi="Arial" w:cs="Arial"/>
          <w:i/>
          <w:iCs/>
          <w:sz w:val="24"/>
          <w:szCs w:val="24"/>
          <w:lang w:eastAsia="pt-BR"/>
        </w:rPr>
        <w:t>Nectandra lanceolata</w:t>
      </w:r>
      <w:r w:rsidRPr="007A61B7">
        <w:rPr>
          <w:rFonts w:ascii="Arial" w:eastAsia="Times New Roman" w:hAnsi="Arial" w:cs="Arial"/>
          <w:sz w:val="24"/>
          <w:szCs w:val="24"/>
          <w:lang w:eastAsia="pt-BR"/>
        </w:rPr>
        <w:t>), a Canela-preta (</w:t>
      </w:r>
      <w:r w:rsidRPr="007A61B7">
        <w:rPr>
          <w:rFonts w:ascii="Arial" w:eastAsia="Times New Roman" w:hAnsi="Arial" w:cs="Arial"/>
          <w:i/>
          <w:iCs/>
          <w:sz w:val="24"/>
          <w:szCs w:val="24"/>
          <w:lang w:eastAsia="pt-BR"/>
        </w:rPr>
        <w:t>Nectandra megapotamica</w:t>
      </w:r>
      <w:r w:rsidRPr="007A61B7">
        <w:rPr>
          <w:rFonts w:ascii="Arial" w:eastAsia="Times New Roman" w:hAnsi="Arial" w:cs="Arial"/>
          <w:sz w:val="24"/>
          <w:szCs w:val="24"/>
          <w:lang w:eastAsia="pt-BR"/>
        </w:rPr>
        <w:t>), a Guabirobeira (</w:t>
      </w:r>
      <w:r w:rsidRPr="007A61B7">
        <w:rPr>
          <w:rFonts w:ascii="Arial" w:eastAsia="Times New Roman" w:hAnsi="Arial" w:cs="Arial"/>
          <w:i/>
          <w:iCs/>
          <w:sz w:val="24"/>
          <w:szCs w:val="24"/>
          <w:lang w:eastAsia="pt-BR"/>
        </w:rPr>
        <w:t>Campomanesia xanthocarpa</w:t>
      </w:r>
      <w:r w:rsidRPr="007A61B7">
        <w:rPr>
          <w:rFonts w:ascii="Arial" w:eastAsia="Times New Roman" w:hAnsi="Arial" w:cs="Arial"/>
          <w:sz w:val="24"/>
          <w:szCs w:val="24"/>
          <w:lang w:eastAsia="pt-BR"/>
        </w:rPr>
        <w:t>), e a Erva-mate (</w:t>
      </w:r>
      <w:r w:rsidRPr="007A61B7">
        <w:rPr>
          <w:rFonts w:ascii="Arial" w:eastAsia="Times New Roman" w:hAnsi="Arial" w:cs="Arial"/>
          <w:i/>
          <w:iCs/>
          <w:sz w:val="24"/>
          <w:szCs w:val="24"/>
          <w:lang w:eastAsia="pt-BR"/>
        </w:rPr>
        <w:t>Ilex paraguariensis</w:t>
      </w:r>
      <w:r w:rsidRPr="007A61B7">
        <w:rPr>
          <w:rFonts w:ascii="Arial" w:eastAsia="Times New Roman" w:hAnsi="Arial" w:cs="Arial"/>
          <w:sz w:val="24"/>
          <w:szCs w:val="24"/>
          <w:lang w:eastAsia="pt-BR"/>
        </w:rPr>
        <w:t>); 2) onde a Araucária (</w:t>
      </w:r>
      <w:r w:rsidRPr="007A61B7">
        <w:rPr>
          <w:rFonts w:ascii="Arial" w:eastAsia="Times New Roman" w:hAnsi="Arial" w:cs="Arial"/>
          <w:i/>
          <w:iCs/>
          <w:sz w:val="24"/>
          <w:szCs w:val="24"/>
          <w:lang w:eastAsia="pt-BR"/>
        </w:rPr>
        <w:t>A. angustifolia)</w:t>
      </w:r>
      <w:r w:rsidRPr="007A61B7">
        <w:rPr>
          <w:rFonts w:ascii="Arial" w:eastAsia="Times New Roman" w:hAnsi="Arial" w:cs="Arial"/>
          <w:sz w:val="24"/>
          <w:szCs w:val="24"/>
          <w:lang w:eastAsia="pt-BR"/>
        </w:rPr>
        <w:t xml:space="preserve"> forma estrato superior bastante denso sobre estrato </w:t>
      </w:r>
      <w:r w:rsidRPr="007A61B7">
        <w:rPr>
          <w:rFonts w:ascii="Arial" w:eastAsia="Times New Roman" w:hAnsi="Arial" w:cs="Arial"/>
          <w:sz w:val="24"/>
          <w:szCs w:val="24"/>
          <w:lang w:eastAsia="pt-BR"/>
        </w:rPr>
        <w:lastRenderedPageBreak/>
        <w:t>composto, basicamente, por Canela-lageana (</w:t>
      </w:r>
      <w:r w:rsidRPr="007A61B7">
        <w:rPr>
          <w:rFonts w:ascii="Arial" w:eastAsia="Times New Roman" w:hAnsi="Arial" w:cs="Arial"/>
          <w:i/>
          <w:iCs/>
          <w:sz w:val="24"/>
          <w:szCs w:val="24"/>
          <w:lang w:eastAsia="pt-BR"/>
        </w:rPr>
        <w:t>Ocotea pulchella</w:t>
      </w:r>
      <w:r w:rsidRPr="007A61B7">
        <w:rPr>
          <w:rFonts w:ascii="Arial" w:eastAsia="Times New Roman" w:hAnsi="Arial" w:cs="Arial"/>
          <w:sz w:val="24"/>
          <w:szCs w:val="24"/>
          <w:lang w:eastAsia="pt-BR"/>
        </w:rPr>
        <w:t>), Canela-amarela (</w:t>
      </w:r>
      <w:r w:rsidRPr="007A61B7">
        <w:rPr>
          <w:rFonts w:ascii="Arial" w:eastAsia="Times New Roman" w:hAnsi="Arial" w:cs="Arial"/>
          <w:i/>
          <w:iCs/>
          <w:sz w:val="24"/>
          <w:szCs w:val="24"/>
          <w:lang w:eastAsia="pt-BR"/>
        </w:rPr>
        <w:t>Nectandra lanceolata</w:t>
      </w:r>
      <w:r w:rsidRPr="007A61B7">
        <w:rPr>
          <w:rFonts w:ascii="Arial" w:eastAsia="Times New Roman" w:hAnsi="Arial" w:cs="Arial"/>
          <w:sz w:val="24"/>
          <w:szCs w:val="24"/>
          <w:lang w:eastAsia="pt-BR"/>
        </w:rPr>
        <w:t>), Canela-guaicá (</w:t>
      </w:r>
      <w:r w:rsidRPr="007A61B7">
        <w:rPr>
          <w:rFonts w:ascii="Arial" w:eastAsia="Times New Roman" w:hAnsi="Arial" w:cs="Arial"/>
          <w:i/>
          <w:iCs/>
          <w:sz w:val="24"/>
          <w:szCs w:val="24"/>
          <w:lang w:eastAsia="pt-BR"/>
        </w:rPr>
        <w:t>Ocotea puberula</w:t>
      </w:r>
      <w:r w:rsidRPr="007A61B7">
        <w:rPr>
          <w:rFonts w:ascii="Arial" w:eastAsia="Times New Roman" w:hAnsi="Arial" w:cs="Arial"/>
          <w:sz w:val="24"/>
          <w:szCs w:val="24"/>
          <w:lang w:eastAsia="pt-BR"/>
        </w:rPr>
        <w:t>), Pinheiro-bravo (</w:t>
      </w:r>
      <w:r w:rsidRPr="007A61B7">
        <w:rPr>
          <w:rFonts w:ascii="Arial" w:eastAsia="Times New Roman" w:hAnsi="Arial" w:cs="Arial"/>
          <w:i/>
          <w:iCs/>
          <w:sz w:val="24"/>
          <w:szCs w:val="24"/>
          <w:lang w:eastAsia="pt-BR"/>
        </w:rPr>
        <w:t>Podocarpus lambertii</w:t>
      </w:r>
      <w:r w:rsidRPr="007A61B7">
        <w:rPr>
          <w:rFonts w:ascii="Arial" w:eastAsia="Times New Roman" w:hAnsi="Arial" w:cs="Arial"/>
          <w:sz w:val="24"/>
          <w:szCs w:val="24"/>
          <w:lang w:eastAsia="pt-BR"/>
        </w:rPr>
        <w:t>), Pimenteira (</w:t>
      </w:r>
      <w:r w:rsidRPr="007A61B7">
        <w:rPr>
          <w:rFonts w:ascii="Arial" w:eastAsia="Times New Roman" w:hAnsi="Arial" w:cs="Arial"/>
          <w:i/>
          <w:sz w:val="24"/>
          <w:lang w:eastAsia="pt-BR"/>
        </w:rPr>
        <w:t>Cinnamodendrondinisii</w:t>
      </w:r>
      <w:r w:rsidRPr="007A61B7">
        <w:rPr>
          <w:rFonts w:ascii="Arial" w:eastAsia="Times New Roman" w:hAnsi="Arial" w:cs="Arial"/>
          <w:sz w:val="24"/>
          <w:szCs w:val="24"/>
          <w:lang w:eastAsia="pt-BR"/>
        </w:rPr>
        <w:t>), e diversas espécies de Myrtaceae e Aquifoliaceae (CORADIN </w:t>
      </w:r>
      <w:proofErr w:type="gramStart"/>
      <w:r w:rsidRPr="007A61B7">
        <w:rPr>
          <w:rFonts w:ascii="Arial" w:eastAsia="Times New Roman" w:hAnsi="Arial" w:cs="Arial"/>
          <w:i/>
          <w:iCs/>
          <w:sz w:val="24"/>
          <w:szCs w:val="24"/>
          <w:lang w:eastAsia="pt-BR"/>
        </w:rPr>
        <w:t>et</w:t>
      </w:r>
      <w:proofErr w:type="gramEnd"/>
      <w:r w:rsidRPr="007A61B7">
        <w:rPr>
          <w:rFonts w:ascii="Arial" w:eastAsia="Times New Roman" w:hAnsi="Arial" w:cs="Arial"/>
          <w:i/>
          <w:iCs/>
          <w:sz w:val="24"/>
          <w:szCs w:val="24"/>
          <w:lang w:eastAsia="pt-BR"/>
        </w:rPr>
        <w:t xml:space="preserve"> al.</w:t>
      </w:r>
      <w:r w:rsidRPr="007A61B7">
        <w:rPr>
          <w:rFonts w:ascii="Arial" w:eastAsia="Times New Roman" w:hAnsi="Arial" w:cs="Arial"/>
          <w:sz w:val="24"/>
          <w:szCs w:val="24"/>
          <w:lang w:eastAsia="pt-BR"/>
        </w:rPr>
        <w:t>, 2011).</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flora do município foi amostrada pelo Inventário Florístico Florestal de Santa Catarina (2013), através de uma unidade amostral na Região Fitoecológica Floresta Ombrófila Mista</w:t>
      </w:r>
      <w:r w:rsidR="00F7749C">
        <w:rPr>
          <w:rFonts w:ascii="Arial" w:eastAsia="Times New Roman" w:hAnsi="Arial" w:cs="Arial"/>
          <w:sz w:val="24"/>
          <w:szCs w:val="24"/>
          <w:lang w:eastAsia="pt-BR"/>
        </w:rPr>
        <w:t xml:space="preserve"> (Figura 28)</w:t>
      </w:r>
      <w:r w:rsidRPr="007A61B7">
        <w:rPr>
          <w:rFonts w:ascii="Arial" w:eastAsia="Times New Roman" w:hAnsi="Arial" w:cs="Arial"/>
          <w:sz w:val="24"/>
          <w:szCs w:val="24"/>
          <w:lang w:eastAsia="pt-BR"/>
        </w:rPr>
        <w:t xml:space="preserve">. </w:t>
      </w: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rPr>
          <w:rFonts w:ascii="Arial" w:eastAsia="Calibri" w:hAnsi="Arial" w:cs="Arial"/>
          <w:bCs/>
          <w:noProof/>
          <w:sz w:val="24"/>
          <w:szCs w:val="24"/>
          <w:lang w:eastAsia="pt-BR"/>
        </w:rPr>
      </w:pPr>
      <w:bookmarkStart w:id="72" w:name="_Toc485027842"/>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28</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w:t>
      </w:r>
      <w:r w:rsidRPr="007A61B7">
        <w:rPr>
          <w:rFonts w:ascii="Arial" w:eastAsia="Calibri" w:hAnsi="Arial" w:cs="Arial"/>
          <w:bCs/>
          <w:sz w:val="20"/>
          <w:szCs w:val="24"/>
          <w:lang w:eastAsia="pt-BR"/>
        </w:rPr>
        <w:t>Unidade Amostral do IFFSC (2013) em Ibiam</w:t>
      </w:r>
      <w:bookmarkEnd w:id="72"/>
    </w:p>
    <w:p w:rsidR="00142EDC" w:rsidRPr="007A61B7" w:rsidRDefault="00142EDC" w:rsidP="00142EDC">
      <w:pPr>
        <w:spacing w:after="0" w:line="360" w:lineRule="auto"/>
        <w:contextualSpacing/>
        <w:jc w:val="both"/>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760000" cy="4072242"/>
            <wp:effectExtent l="19050" t="19050" r="12150" b="23508"/>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 IFFSC Ibiam.jpeg"/>
                    <pic:cNvPicPr/>
                  </pic:nvPicPr>
                  <pic:blipFill>
                    <a:blip r:embed="rId36" cstate="print"/>
                    <a:stretch>
                      <a:fillRect/>
                    </a:stretch>
                  </pic:blipFill>
                  <pic:spPr>
                    <a:xfrm>
                      <a:off x="0" y="0"/>
                      <a:ext cx="5760000" cy="4072242"/>
                    </a:xfrm>
                    <a:prstGeom prst="rect">
                      <a:avLst/>
                    </a:prstGeom>
                    <a:ln w="19050">
                      <a:solidFill>
                        <a:sysClr val="windowText" lastClr="000000"/>
                      </a:solidFill>
                    </a:ln>
                  </pic:spPr>
                </pic:pic>
              </a:graphicData>
            </a:graphic>
          </wp:inline>
        </w:drawing>
      </w:r>
    </w:p>
    <w:p w:rsidR="00142EDC" w:rsidRPr="007A61B7" w:rsidRDefault="00142EDC" w:rsidP="001A63B1">
      <w:pPr>
        <w:spacing w:after="0" w:line="360" w:lineRule="auto"/>
        <w:ind w:firstLine="708"/>
        <w:contextualSpacing/>
        <w:jc w:val="both"/>
        <w:rPr>
          <w:rFonts w:ascii="Arial" w:eastAsia="Times New Roman" w:hAnsi="Arial" w:cs="Arial"/>
          <w:sz w:val="24"/>
          <w:szCs w:val="24"/>
          <w:lang w:eastAsia="pt-BR"/>
        </w:rPr>
      </w:pPr>
    </w:p>
    <w:p w:rsidR="00142EDC" w:rsidRPr="007A61B7"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 Unidade Amostral levantada no município foi a UA 495 nas coordenadas UTM 470.313 </w:t>
      </w:r>
      <w:proofErr w:type="gramStart"/>
      <w:r w:rsidRPr="007A61B7">
        <w:rPr>
          <w:rFonts w:ascii="Arial" w:eastAsia="Times New Roman" w:hAnsi="Arial" w:cs="Arial"/>
          <w:sz w:val="24"/>
          <w:szCs w:val="24"/>
          <w:lang w:eastAsia="pt-BR"/>
        </w:rPr>
        <w:t>E e</w:t>
      </w:r>
      <w:proofErr w:type="gramEnd"/>
      <w:r w:rsidRPr="007A61B7">
        <w:rPr>
          <w:rFonts w:ascii="Arial" w:eastAsia="Times New Roman" w:hAnsi="Arial" w:cs="Arial"/>
          <w:sz w:val="24"/>
          <w:szCs w:val="24"/>
          <w:lang w:eastAsia="pt-BR"/>
        </w:rPr>
        <w:t xml:space="preserve"> 6993.425 S em uma altitude média de 788 m. A referida UA, apresentou como parâmetros mensurados um número de indivíduos de 136, o que representa uma estimativa de 340 indivíduos por hectare. No total, os mesmos pertenciam a 27 espécies, que apresentaram características dendrológicas de 18,32 cm de diâmetro médio, 5,1 m de altura total média, 11,42 </w:t>
      </w:r>
      <w:proofErr w:type="gramStart"/>
      <w:r w:rsidRPr="007A61B7">
        <w:rPr>
          <w:rFonts w:ascii="Arial" w:eastAsia="Times New Roman" w:hAnsi="Arial" w:cs="Arial"/>
          <w:sz w:val="24"/>
          <w:szCs w:val="24"/>
          <w:lang w:eastAsia="pt-BR"/>
        </w:rPr>
        <w:t>m².</w:t>
      </w:r>
      <w:proofErr w:type="gramEnd"/>
      <w:r w:rsidRPr="007A61B7">
        <w:rPr>
          <w:rFonts w:ascii="Arial" w:eastAsia="Times New Roman" w:hAnsi="Arial" w:cs="Arial"/>
          <w:sz w:val="24"/>
          <w:szCs w:val="24"/>
          <w:lang w:eastAsia="pt-BR"/>
        </w:rPr>
        <w:t>ha</w:t>
      </w:r>
      <w:r w:rsidRPr="007A61B7">
        <w:rPr>
          <w:rFonts w:ascii="Arial" w:eastAsia="Times New Roman" w:hAnsi="Arial" w:cs="Arial"/>
          <w:sz w:val="24"/>
          <w:szCs w:val="24"/>
          <w:vertAlign w:val="superscript"/>
          <w:lang w:eastAsia="pt-BR"/>
        </w:rPr>
        <w:t>-</w:t>
      </w:r>
      <w:r w:rsidRPr="007A61B7">
        <w:rPr>
          <w:rFonts w:ascii="Arial" w:eastAsia="Times New Roman" w:hAnsi="Arial" w:cs="Arial"/>
          <w:sz w:val="24"/>
          <w:szCs w:val="24"/>
          <w:lang w:eastAsia="pt-BR"/>
        </w:rPr>
        <w:t>¹ de Área Basal Total e 55,47 m³.ha</w:t>
      </w:r>
      <w:r w:rsidRPr="007A61B7">
        <w:rPr>
          <w:rFonts w:ascii="Arial" w:eastAsia="Times New Roman" w:hAnsi="Arial" w:cs="Arial"/>
          <w:sz w:val="24"/>
          <w:szCs w:val="24"/>
          <w:vertAlign w:val="superscript"/>
          <w:lang w:eastAsia="pt-BR"/>
        </w:rPr>
        <w:t>-1</w:t>
      </w:r>
      <w:r w:rsidRPr="007A61B7">
        <w:rPr>
          <w:rFonts w:ascii="Arial" w:eastAsia="Times New Roman" w:hAnsi="Arial" w:cs="Arial"/>
          <w:sz w:val="24"/>
          <w:szCs w:val="24"/>
          <w:lang w:eastAsia="pt-BR"/>
        </w:rPr>
        <w:t xml:space="preserve"> de Volume Total. Com esses valores, foi possível calcular os </w:t>
      </w:r>
      <w:r w:rsidRPr="007A61B7">
        <w:rPr>
          <w:rFonts w:ascii="Arial" w:eastAsia="Times New Roman" w:hAnsi="Arial" w:cs="Arial"/>
          <w:sz w:val="24"/>
          <w:szCs w:val="24"/>
          <w:lang w:eastAsia="pt-BR"/>
        </w:rPr>
        <w:lastRenderedPageBreak/>
        <w:t xml:space="preserve">Índices de Shannon (H’) e o Índice de Equabilidade de Pielou (J), sendo </w:t>
      </w:r>
      <w:proofErr w:type="gramStart"/>
      <w:r w:rsidRPr="007A61B7">
        <w:rPr>
          <w:rFonts w:ascii="Arial" w:eastAsia="Times New Roman" w:hAnsi="Arial" w:cs="Arial"/>
          <w:sz w:val="24"/>
          <w:szCs w:val="24"/>
          <w:lang w:eastAsia="pt-BR"/>
        </w:rPr>
        <w:t>esses 2,39 e 0,72 respectivamente</w:t>
      </w:r>
      <w:proofErr w:type="gramEnd"/>
      <w:r w:rsidRPr="007A61B7">
        <w:rPr>
          <w:rFonts w:ascii="Arial" w:eastAsia="Times New Roman" w:hAnsi="Arial" w:cs="Arial"/>
          <w:sz w:val="24"/>
          <w:szCs w:val="24"/>
          <w:lang w:eastAsia="pt-BR"/>
        </w:rPr>
        <w:t>.</w:t>
      </w:r>
    </w:p>
    <w:p w:rsidR="00142EDC" w:rsidRDefault="00142EDC" w:rsidP="001A63B1">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A classificação da Região fitoecológica para a UA 495 foi Floresta Ombrófila Mista com fisionomia de vegetação secundária em estágio avançado, extremamente alterada, apresentando como espécies com maior valor de importância Canela-Preta (</w:t>
      </w:r>
      <w:r w:rsidRPr="007A61B7">
        <w:rPr>
          <w:rFonts w:ascii="Arial" w:eastAsia="Times New Roman" w:hAnsi="Arial" w:cs="Arial"/>
          <w:i/>
          <w:iCs/>
          <w:sz w:val="24"/>
          <w:szCs w:val="24"/>
          <w:lang w:eastAsia="pt-BR"/>
        </w:rPr>
        <w:t>Nectandra megapotamica</w:t>
      </w:r>
      <w:r w:rsidRPr="007A61B7">
        <w:rPr>
          <w:rFonts w:ascii="Arial" w:eastAsia="Times New Roman" w:hAnsi="Arial" w:cs="Arial"/>
          <w:iCs/>
          <w:sz w:val="24"/>
          <w:szCs w:val="24"/>
          <w:lang w:eastAsia="pt-BR"/>
        </w:rPr>
        <w:t>)</w:t>
      </w:r>
      <w:r w:rsidRPr="007A61B7">
        <w:rPr>
          <w:rFonts w:ascii="Arial" w:eastAsia="Times New Roman" w:hAnsi="Arial" w:cs="Arial"/>
          <w:i/>
          <w:iCs/>
          <w:sz w:val="24"/>
          <w:szCs w:val="24"/>
          <w:lang w:eastAsia="pt-BR"/>
        </w:rPr>
        <w:t xml:space="preserve">, </w:t>
      </w:r>
      <w:r w:rsidRPr="007A61B7">
        <w:rPr>
          <w:rFonts w:ascii="Arial" w:eastAsia="Times New Roman" w:hAnsi="Arial" w:cs="Arial"/>
          <w:iCs/>
          <w:sz w:val="24"/>
          <w:szCs w:val="24"/>
          <w:lang w:eastAsia="pt-BR"/>
        </w:rPr>
        <w:t>Canela-Guaicá (</w:t>
      </w:r>
      <w:r w:rsidRPr="007A61B7">
        <w:rPr>
          <w:rFonts w:ascii="Arial" w:eastAsia="Times New Roman" w:hAnsi="Arial" w:cs="Arial"/>
          <w:i/>
          <w:iCs/>
          <w:sz w:val="24"/>
          <w:szCs w:val="24"/>
          <w:lang w:eastAsia="pt-BR"/>
        </w:rPr>
        <w:t>Ocotea puberula</w:t>
      </w:r>
      <w:r w:rsidRPr="007A61B7">
        <w:rPr>
          <w:rFonts w:ascii="Arial" w:eastAsia="Times New Roman" w:hAnsi="Arial" w:cs="Arial"/>
          <w:iCs/>
          <w:sz w:val="24"/>
          <w:szCs w:val="24"/>
          <w:lang w:eastAsia="pt-BR"/>
        </w:rPr>
        <w:t>)</w:t>
      </w:r>
      <w:r w:rsidRPr="007A61B7">
        <w:rPr>
          <w:rFonts w:ascii="Arial" w:eastAsia="Times New Roman" w:hAnsi="Arial" w:cs="Arial"/>
          <w:i/>
          <w:iCs/>
          <w:sz w:val="24"/>
          <w:szCs w:val="24"/>
          <w:lang w:eastAsia="pt-BR"/>
        </w:rPr>
        <w:t>,</w:t>
      </w:r>
      <w:r w:rsidRPr="007A61B7">
        <w:rPr>
          <w:rFonts w:ascii="Arial" w:eastAsia="Times New Roman" w:hAnsi="Arial" w:cs="Arial"/>
          <w:i/>
          <w:iCs/>
          <w:color w:val="FF0000"/>
          <w:sz w:val="24"/>
          <w:szCs w:val="24"/>
          <w:lang w:eastAsia="pt-BR"/>
        </w:rPr>
        <w:t xml:space="preserve"> </w:t>
      </w:r>
      <w:r w:rsidRPr="007A61B7">
        <w:rPr>
          <w:rFonts w:ascii="Arial" w:eastAsia="Times New Roman" w:hAnsi="Arial" w:cs="Arial"/>
          <w:iCs/>
          <w:sz w:val="24"/>
          <w:szCs w:val="24"/>
          <w:lang w:eastAsia="pt-BR"/>
        </w:rPr>
        <w:t>Açoita-Cavalo (</w:t>
      </w:r>
      <w:r w:rsidRPr="007A61B7">
        <w:rPr>
          <w:rFonts w:ascii="Arial" w:eastAsia="Times New Roman" w:hAnsi="Arial" w:cs="Arial"/>
          <w:i/>
          <w:iCs/>
          <w:sz w:val="24"/>
          <w:szCs w:val="24"/>
          <w:lang w:eastAsia="pt-BR"/>
        </w:rPr>
        <w:t>Luehea divaricata</w:t>
      </w:r>
      <w:r w:rsidRPr="007A61B7">
        <w:rPr>
          <w:rFonts w:ascii="Arial" w:eastAsia="Times New Roman" w:hAnsi="Arial" w:cs="Arial"/>
          <w:iCs/>
          <w:sz w:val="24"/>
          <w:szCs w:val="24"/>
          <w:lang w:eastAsia="pt-BR"/>
        </w:rPr>
        <w:t>)</w:t>
      </w:r>
      <w:r w:rsidRPr="007A61B7">
        <w:rPr>
          <w:rFonts w:ascii="Arial" w:eastAsia="Times New Roman" w:hAnsi="Arial" w:cs="Arial"/>
          <w:i/>
          <w:iCs/>
          <w:sz w:val="24"/>
          <w:szCs w:val="24"/>
          <w:lang w:eastAsia="pt-BR"/>
        </w:rPr>
        <w:t>,</w:t>
      </w:r>
      <w:r w:rsidRPr="007A61B7">
        <w:rPr>
          <w:rFonts w:ascii="Arial" w:eastAsia="Times New Roman" w:hAnsi="Arial" w:cs="Arial"/>
          <w:i/>
          <w:iCs/>
          <w:color w:val="FF0000"/>
          <w:sz w:val="24"/>
          <w:szCs w:val="24"/>
          <w:lang w:eastAsia="pt-BR"/>
        </w:rPr>
        <w:t xml:space="preserve"> </w:t>
      </w:r>
      <w:r w:rsidRPr="007E3FAB">
        <w:rPr>
          <w:rFonts w:ascii="Arial" w:eastAsia="Times New Roman" w:hAnsi="Arial" w:cs="Arial"/>
          <w:iCs/>
          <w:sz w:val="24"/>
          <w:szCs w:val="24"/>
          <w:lang w:eastAsia="pt-BR"/>
        </w:rPr>
        <w:t>Imbuia (</w:t>
      </w:r>
      <w:r w:rsidRPr="007E3FAB">
        <w:rPr>
          <w:rFonts w:ascii="Arial" w:eastAsia="Times New Roman" w:hAnsi="Arial" w:cs="Arial"/>
          <w:i/>
          <w:iCs/>
          <w:sz w:val="24"/>
          <w:szCs w:val="24"/>
          <w:lang w:eastAsia="pt-BR"/>
        </w:rPr>
        <w:t>Ocotea porosa</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e </w:t>
      </w:r>
      <w:r w:rsidRPr="007E3FAB">
        <w:rPr>
          <w:rFonts w:ascii="Arial" w:eastAsia="Times New Roman" w:hAnsi="Arial" w:cs="Arial"/>
          <w:iCs/>
          <w:sz w:val="24"/>
          <w:szCs w:val="24"/>
          <w:lang w:eastAsia="pt-BR"/>
        </w:rPr>
        <w:t>Cedro-Rosa (</w:t>
      </w:r>
      <w:r w:rsidRPr="007E3FAB">
        <w:rPr>
          <w:rFonts w:ascii="Arial" w:eastAsia="Times New Roman" w:hAnsi="Arial" w:cs="Arial"/>
          <w:i/>
          <w:iCs/>
          <w:sz w:val="24"/>
          <w:szCs w:val="24"/>
          <w:lang w:eastAsia="pt-BR"/>
        </w:rPr>
        <w:t>Cedrela fissilis</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w:t>
      </w:r>
      <w:r w:rsidRPr="007E3FAB">
        <w:rPr>
          <w:rFonts w:ascii="Arial" w:eastAsia="Times New Roman" w:hAnsi="Arial" w:cs="Arial"/>
          <w:sz w:val="24"/>
          <w:szCs w:val="24"/>
          <w:lang w:eastAsia="pt-BR"/>
        </w:rPr>
        <w:t xml:space="preserve">com destaque ainda para as espécies </w:t>
      </w:r>
      <w:r w:rsidRPr="007E3FAB">
        <w:rPr>
          <w:rFonts w:ascii="Arial" w:eastAsia="Times New Roman" w:hAnsi="Arial" w:cs="Arial"/>
          <w:iCs/>
          <w:sz w:val="24"/>
          <w:szCs w:val="24"/>
          <w:lang w:eastAsia="pt-BR"/>
        </w:rPr>
        <w:t>Pessegueiro-Bravo (</w:t>
      </w:r>
      <w:r w:rsidRPr="007E3FAB">
        <w:rPr>
          <w:rFonts w:ascii="Arial" w:eastAsia="Times New Roman" w:hAnsi="Arial" w:cs="Arial"/>
          <w:i/>
          <w:iCs/>
          <w:sz w:val="24"/>
          <w:szCs w:val="24"/>
          <w:lang w:eastAsia="pt-BR"/>
        </w:rPr>
        <w:t>Prunus myrtifolia</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w:t>
      </w:r>
      <w:r w:rsidRPr="007E3FAB">
        <w:rPr>
          <w:rFonts w:ascii="Arial" w:eastAsia="Times New Roman" w:hAnsi="Arial" w:cs="Arial"/>
          <w:i/>
          <w:iCs/>
          <w:color w:val="FF0000"/>
          <w:sz w:val="24"/>
          <w:szCs w:val="24"/>
          <w:lang w:eastAsia="pt-BR"/>
        </w:rPr>
        <w:t xml:space="preserve"> </w:t>
      </w:r>
      <w:r w:rsidRPr="007E3FAB">
        <w:rPr>
          <w:rFonts w:ascii="Arial" w:eastAsia="Times New Roman" w:hAnsi="Arial" w:cs="Arial"/>
          <w:iCs/>
          <w:sz w:val="24"/>
          <w:szCs w:val="24"/>
          <w:lang w:eastAsia="pt-BR"/>
        </w:rPr>
        <w:t>Jerivá (</w:t>
      </w:r>
      <w:r w:rsidRPr="007E3FAB">
        <w:rPr>
          <w:rFonts w:ascii="Arial" w:eastAsia="Times New Roman" w:hAnsi="Arial" w:cs="Arial"/>
          <w:i/>
          <w:iCs/>
          <w:sz w:val="24"/>
          <w:szCs w:val="24"/>
          <w:lang w:eastAsia="pt-BR"/>
        </w:rPr>
        <w:t>Syagrus romanzoffiana</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w:t>
      </w:r>
      <w:r w:rsidRPr="007E3FAB">
        <w:rPr>
          <w:rFonts w:ascii="Arial" w:eastAsia="Times New Roman" w:hAnsi="Arial" w:cs="Arial"/>
          <w:iCs/>
          <w:sz w:val="24"/>
          <w:szCs w:val="24"/>
          <w:lang w:eastAsia="pt-BR"/>
        </w:rPr>
        <w:t>Angico (</w:t>
      </w:r>
      <w:r w:rsidRPr="007E3FAB">
        <w:rPr>
          <w:rFonts w:ascii="Arial" w:eastAsia="Times New Roman" w:hAnsi="Arial" w:cs="Arial"/>
          <w:i/>
          <w:iCs/>
          <w:sz w:val="24"/>
          <w:szCs w:val="24"/>
          <w:lang w:eastAsia="pt-BR"/>
        </w:rPr>
        <w:t>Parapiptadenia rigida</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w:t>
      </w:r>
      <w:r w:rsidRPr="007E3FAB">
        <w:rPr>
          <w:rFonts w:ascii="Arial" w:eastAsia="Times New Roman" w:hAnsi="Arial" w:cs="Arial"/>
          <w:i/>
          <w:iCs/>
          <w:color w:val="FF0000"/>
          <w:sz w:val="24"/>
          <w:szCs w:val="24"/>
          <w:lang w:eastAsia="pt-BR"/>
        </w:rPr>
        <w:t xml:space="preserve"> </w:t>
      </w:r>
      <w:r w:rsidRPr="007E3FAB">
        <w:rPr>
          <w:rFonts w:ascii="Arial" w:eastAsia="Times New Roman" w:hAnsi="Arial" w:cs="Arial"/>
          <w:iCs/>
          <w:sz w:val="24"/>
          <w:szCs w:val="24"/>
          <w:lang w:eastAsia="pt-BR"/>
        </w:rPr>
        <w:t>Uva-do-Japão (</w:t>
      </w:r>
      <w:r w:rsidRPr="007E3FAB">
        <w:rPr>
          <w:rFonts w:ascii="Arial" w:eastAsia="Times New Roman" w:hAnsi="Arial" w:cs="Arial"/>
          <w:i/>
          <w:iCs/>
          <w:sz w:val="24"/>
          <w:szCs w:val="24"/>
          <w:lang w:eastAsia="pt-BR"/>
        </w:rPr>
        <w:t>Hovenia dulcis</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w:t>
      </w:r>
      <w:r w:rsidRPr="007E3FAB">
        <w:rPr>
          <w:rFonts w:ascii="Arial" w:eastAsia="Times New Roman" w:hAnsi="Arial" w:cs="Arial"/>
          <w:iCs/>
          <w:sz w:val="24"/>
          <w:szCs w:val="24"/>
          <w:lang w:eastAsia="pt-BR"/>
        </w:rPr>
        <w:t>Caboatá-Branco (</w:t>
      </w:r>
      <w:r w:rsidRPr="007E3FAB">
        <w:rPr>
          <w:rFonts w:ascii="Arial" w:eastAsia="Times New Roman" w:hAnsi="Arial" w:cs="Arial"/>
          <w:i/>
          <w:iCs/>
          <w:sz w:val="24"/>
          <w:szCs w:val="24"/>
          <w:lang w:eastAsia="pt-BR"/>
        </w:rPr>
        <w:t>Matayba elaeagnoides</w:t>
      </w:r>
      <w:r w:rsidRPr="007E3FAB">
        <w:rPr>
          <w:rFonts w:ascii="Arial" w:eastAsia="Times New Roman" w:hAnsi="Arial" w:cs="Arial"/>
          <w:iCs/>
          <w:sz w:val="24"/>
          <w:szCs w:val="24"/>
          <w:lang w:eastAsia="pt-BR"/>
        </w:rPr>
        <w:t>), Camboatá-Vermelho (</w:t>
      </w:r>
      <w:r w:rsidRPr="007E3FAB">
        <w:rPr>
          <w:rFonts w:ascii="Arial" w:eastAsia="Times New Roman" w:hAnsi="Arial" w:cs="Arial"/>
          <w:i/>
          <w:iCs/>
          <w:sz w:val="24"/>
          <w:szCs w:val="24"/>
          <w:lang w:eastAsia="pt-BR"/>
        </w:rPr>
        <w:t>Cupania vernalis</w:t>
      </w:r>
      <w:r w:rsidRPr="007E3FAB">
        <w:rPr>
          <w:rFonts w:ascii="Arial" w:eastAsia="Times New Roman" w:hAnsi="Arial" w:cs="Arial"/>
          <w:iCs/>
          <w:sz w:val="24"/>
          <w:szCs w:val="24"/>
          <w:lang w:eastAsia="pt-BR"/>
        </w:rPr>
        <w:t>), Guavirova (</w:t>
      </w:r>
      <w:r w:rsidRPr="007E3FAB">
        <w:rPr>
          <w:rFonts w:ascii="Arial" w:eastAsia="Times New Roman" w:hAnsi="Arial" w:cs="Arial"/>
          <w:i/>
          <w:iCs/>
          <w:sz w:val="24"/>
          <w:szCs w:val="24"/>
          <w:lang w:eastAsia="pt-BR"/>
        </w:rPr>
        <w:t>Campomanesia xanthocarpa</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w:t>
      </w:r>
      <w:r w:rsidRPr="007E3FAB">
        <w:rPr>
          <w:rFonts w:ascii="Arial" w:eastAsia="Times New Roman" w:hAnsi="Arial" w:cs="Arial"/>
          <w:iCs/>
          <w:sz w:val="24"/>
          <w:szCs w:val="24"/>
          <w:lang w:eastAsia="pt-BR"/>
        </w:rPr>
        <w:t>Branquilho (Sebastiana</w:t>
      </w:r>
      <w:r w:rsidRPr="007E3FAB">
        <w:rPr>
          <w:rFonts w:ascii="Arial" w:eastAsia="Times New Roman" w:hAnsi="Arial" w:cs="Arial"/>
          <w:i/>
          <w:iCs/>
          <w:sz w:val="24"/>
          <w:szCs w:val="24"/>
          <w:lang w:eastAsia="pt-BR"/>
        </w:rPr>
        <w:t xml:space="preserve"> commersoniana</w:t>
      </w:r>
      <w:r w:rsidRPr="007E3FAB">
        <w:rPr>
          <w:rFonts w:ascii="Arial" w:eastAsia="Times New Roman" w:hAnsi="Arial" w:cs="Arial"/>
          <w:iCs/>
          <w:sz w:val="24"/>
          <w:szCs w:val="24"/>
          <w:lang w:eastAsia="pt-BR"/>
        </w:rPr>
        <w:t>),</w:t>
      </w:r>
      <w:r w:rsidRPr="007E3FAB">
        <w:rPr>
          <w:rFonts w:ascii="Arial" w:eastAsia="Times New Roman" w:hAnsi="Arial" w:cs="Arial"/>
          <w:i/>
          <w:iCs/>
          <w:color w:val="FF0000"/>
          <w:sz w:val="24"/>
          <w:szCs w:val="24"/>
          <w:lang w:eastAsia="pt-BR"/>
        </w:rPr>
        <w:t xml:space="preserve"> </w:t>
      </w:r>
      <w:r w:rsidRPr="007E3FAB">
        <w:rPr>
          <w:rFonts w:ascii="Arial" w:eastAsia="Times New Roman" w:hAnsi="Arial" w:cs="Arial"/>
          <w:iCs/>
          <w:sz w:val="24"/>
          <w:szCs w:val="24"/>
          <w:lang w:eastAsia="pt-BR"/>
        </w:rPr>
        <w:t>Rabo-de-Bugia (</w:t>
      </w:r>
      <w:r w:rsidRPr="007E3FAB">
        <w:rPr>
          <w:rFonts w:ascii="Arial" w:eastAsia="Times New Roman" w:hAnsi="Arial" w:cs="Arial"/>
          <w:i/>
          <w:iCs/>
          <w:sz w:val="24"/>
          <w:szCs w:val="24"/>
          <w:lang w:eastAsia="pt-BR"/>
        </w:rPr>
        <w:t>Dalbergia frutescens</w:t>
      </w:r>
      <w:r w:rsidRPr="007E3FAB">
        <w:rPr>
          <w:rFonts w:ascii="Arial" w:eastAsia="Times New Roman" w:hAnsi="Arial" w:cs="Arial"/>
          <w:iCs/>
          <w:sz w:val="24"/>
          <w:szCs w:val="24"/>
          <w:lang w:eastAsia="pt-BR"/>
        </w:rPr>
        <w:t>)</w:t>
      </w:r>
      <w:r w:rsidRPr="007E3FAB">
        <w:rPr>
          <w:rFonts w:ascii="Arial" w:eastAsia="Times New Roman" w:hAnsi="Arial" w:cs="Arial"/>
          <w:i/>
          <w:iCs/>
          <w:sz w:val="24"/>
          <w:szCs w:val="24"/>
          <w:lang w:eastAsia="pt-BR"/>
        </w:rPr>
        <w:t xml:space="preserve"> </w:t>
      </w:r>
      <w:r w:rsidRPr="007E3FAB">
        <w:rPr>
          <w:rFonts w:ascii="Arial" w:eastAsia="Times New Roman" w:hAnsi="Arial" w:cs="Arial"/>
          <w:iCs/>
          <w:sz w:val="24"/>
          <w:szCs w:val="24"/>
          <w:lang w:eastAsia="pt-BR"/>
        </w:rPr>
        <w:t>e</w:t>
      </w:r>
      <w:r w:rsidRPr="007E3FAB">
        <w:rPr>
          <w:rFonts w:ascii="Arial" w:eastAsia="Times New Roman" w:hAnsi="Arial" w:cs="Arial"/>
          <w:i/>
          <w:iCs/>
          <w:sz w:val="24"/>
          <w:szCs w:val="24"/>
          <w:lang w:eastAsia="pt-BR"/>
        </w:rPr>
        <w:t xml:space="preserve"> </w:t>
      </w:r>
      <w:r w:rsidRPr="007E3FAB">
        <w:rPr>
          <w:rFonts w:ascii="Arial" w:eastAsia="Times New Roman" w:hAnsi="Arial" w:cs="Arial"/>
          <w:iCs/>
          <w:sz w:val="24"/>
          <w:szCs w:val="24"/>
          <w:lang w:eastAsia="pt-BR"/>
        </w:rPr>
        <w:t>Carne-de-</w:t>
      </w:r>
      <w:r w:rsidRPr="007A61B7">
        <w:rPr>
          <w:rFonts w:ascii="Arial" w:eastAsia="Times New Roman" w:hAnsi="Arial" w:cs="Arial"/>
          <w:iCs/>
          <w:sz w:val="24"/>
          <w:szCs w:val="24"/>
          <w:lang w:eastAsia="pt-BR"/>
        </w:rPr>
        <w:t>vaca</w:t>
      </w:r>
      <w:r w:rsidRPr="007A61B7">
        <w:rPr>
          <w:rFonts w:ascii="Arial" w:eastAsia="Times New Roman" w:hAnsi="Arial" w:cs="Arial"/>
          <w:i/>
          <w:iCs/>
          <w:sz w:val="24"/>
          <w:szCs w:val="24"/>
          <w:lang w:eastAsia="pt-BR"/>
        </w:rPr>
        <w:t xml:space="preserve"> </w:t>
      </w:r>
      <w:r w:rsidRPr="007A61B7">
        <w:rPr>
          <w:rFonts w:ascii="Arial" w:eastAsia="Times New Roman" w:hAnsi="Arial" w:cs="Arial"/>
          <w:iCs/>
          <w:sz w:val="24"/>
          <w:szCs w:val="24"/>
          <w:lang w:eastAsia="pt-BR"/>
        </w:rPr>
        <w:t>(</w:t>
      </w:r>
      <w:r w:rsidRPr="007A61B7">
        <w:rPr>
          <w:rFonts w:ascii="Arial" w:eastAsia="Times New Roman" w:hAnsi="Arial" w:cs="Arial"/>
          <w:i/>
          <w:iCs/>
          <w:sz w:val="24"/>
          <w:szCs w:val="24"/>
          <w:lang w:eastAsia="pt-BR"/>
        </w:rPr>
        <w:t>Styrax leprosus</w:t>
      </w:r>
      <w:r w:rsidRPr="007A61B7">
        <w:rPr>
          <w:rFonts w:ascii="Arial" w:eastAsia="Times New Roman" w:hAnsi="Arial" w:cs="Arial"/>
          <w:iCs/>
          <w:sz w:val="24"/>
          <w:szCs w:val="24"/>
          <w:lang w:eastAsia="pt-BR"/>
        </w:rPr>
        <w:t>)</w:t>
      </w:r>
      <w:r w:rsidRPr="007A61B7">
        <w:rPr>
          <w:rFonts w:ascii="Arial" w:eastAsia="Times New Roman" w:hAnsi="Arial" w:cs="Arial"/>
          <w:i/>
          <w:iCs/>
          <w:sz w:val="24"/>
          <w:szCs w:val="24"/>
          <w:lang w:eastAsia="pt-BR"/>
        </w:rPr>
        <w:t xml:space="preserve"> </w:t>
      </w:r>
      <w:r w:rsidRPr="007A61B7">
        <w:rPr>
          <w:rFonts w:ascii="Arial" w:eastAsia="Times New Roman" w:hAnsi="Arial" w:cs="Arial"/>
          <w:iCs/>
          <w:sz w:val="24"/>
          <w:szCs w:val="24"/>
          <w:lang w:eastAsia="pt-BR"/>
        </w:rPr>
        <w:t>(</w:t>
      </w:r>
      <w:r w:rsidRPr="007A61B7">
        <w:rPr>
          <w:rFonts w:ascii="Arial" w:eastAsia="Times New Roman" w:hAnsi="Arial" w:cs="Arial"/>
          <w:sz w:val="24"/>
          <w:szCs w:val="24"/>
          <w:lang w:eastAsia="pt-BR"/>
        </w:rPr>
        <w:t xml:space="preserve">IFFSC, 2013). </w:t>
      </w:r>
    </w:p>
    <w:p w:rsidR="00142EDC" w:rsidRDefault="00142EDC" w:rsidP="001A63B1">
      <w:pPr>
        <w:spacing w:after="0" w:line="360" w:lineRule="auto"/>
        <w:ind w:firstLine="851"/>
        <w:jc w:val="both"/>
        <w:rPr>
          <w:rFonts w:ascii="Arial" w:hAnsi="Arial" w:cs="Arial"/>
          <w:sz w:val="24"/>
          <w:szCs w:val="24"/>
        </w:rPr>
      </w:pPr>
      <w:r w:rsidRPr="00931503">
        <w:rPr>
          <w:rFonts w:ascii="Arial" w:hAnsi="Arial" w:cs="Arial"/>
          <w:sz w:val="24"/>
          <w:szCs w:val="24"/>
        </w:rPr>
        <w:t xml:space="preserve">A vegetação localizada no perímetro urbano enquadra-se na região fitoecológica Floresta Ombrófila Mista. </w:t>
      </w:r>
      <w:r w:rsidR="00FC49B2" w:rsidRPr="00931503">
        <w:rPr>
          <w:rFonts w:ascii="Arial" w:hAnsi="Arial" w:cs="Arial"/>
          <w:sz w:val="24"/>
          <w:szCs w:val="24"/>
        </w:rPr>
        <w:t>A Área de Preservação Permanente nas margens do Rio Cerra</w:t>
      </w:r>
      <w:r w:rsidRPr="00931503">
        <w:rPr>
          <w:rFonts w:ascii="Arial" w:hAnsi="Arial" w:cs="Arial"/>
          <w:sz w:val="24"/>
          <w:szCs w:val="24"/>
        </w:rPr>
        <w:t xml:space="preserve"> Azul apresenta grande quantidade de árvores, caracterizando como uma vegetação secundária </w:t>
      </w:r>
      <w:r w:rsidR="00F43185">
        <w:rPr>
          <w:rFonts w:ascii="Arial" w:hAnsi="Arial" w:cs="Arial"/>
          <w:sz w:val="24"/>
          <w:szCs w:val="24"/>
        </w:rPr>
        <w:t>em estágio mais avançado de preservação</w:t>
      </w:r>
      <w:r w:rsidRPr="00931503">
        <w:rPr>
          <w:rFonts w:ascii="Arial" w:hAnsi="Arial" w:cs="Arial"/>
          <w:sz w:val="24"/>
          <w:szCs w:val="24"/>
        </w:rPr>
        <w:t>, com indivíduos nativos característicos de áreas próximas de cursos d’água (Guamirins).  As Figuras 2</w:t>
      </w:r>
      <w:r w:rsidR="00F43185">
        <w:rPr>
          <w:rFonts w:ascii="Arial" w:hAnsi="Arial" w:cs="Arial"/>
          <w:sz w:val="24"/>
          <w:szCs w:val="24"/>
        </w:rPr>
        <w:t>9</w:t>
      </w:r>
      <w:r w:rsidRPr="00931503">
        <w:rPr>
          <w:rFonts w:ascii="Arial" w:hAnsi="Arial" w:cs="Arial"/>
          <w:sz w:val="24"/>
          <w:szCs w:val="24"/>
        </w:rPr>
        <w:t xml:space="preserve"> a 3</w:t>
      </w:r>
      <w:r w:rsidR="00F43185">
        <w:rPr>
          <w:rFonts w:ascii="Arial" w:hAnsi="Arial" w:cs="Arial"/>
          <w:sz w:val="24"/>
          <w:szCs w:val="24"/>
        </w:rPr>
        <w:t>5</w:t>
      </w:r>
      <w:r w:rsidRPr="00931503">
        <w:rPr>
          <w:rFonts w:ascii="Arial" w:hAnsi="Arial" w:cs="Arial"/>
          <w:sz w:val="24"/>
          <w:szCs w:val="24"/>
        </w:rPr>
        <w:t xml:space="preserve"> apresentam trechos que compõem a APP em diversos cursos d’água do Município, assim como no</w:t>
      </w:r>
      <w:r>
        <w:rPr>
          <w:rFonts w:ascii="Arial" w:hAnsi="Arial" w:cs="Arial"/>
          <w:sz w:val="24"/>
          <w:szCs w:val="24"/>
        </w:rPr>
        <w:t xml:space="preserve">s Rios </w:t>
      </w:r>
      <w:r w:rsidRPr="00931503">
        <w:rPr>
          <w:rFonts w:ascii="Arial" w:hAnsi="Arial" w:cs="Arial"/>
          <w:sz w:val="24"/>
          <w:szCs w:val="24"/>
        </w:rPr>
        <w:t>Cerro Azul e Alçado.</w:t>
      </w:r>
      <w:bookmarkStart w:id="73" w:name="_Toc477176627"/>
      <w:r w:rsidR="009671A1">
        <w:rPr>
          <w:rFonts w:ascii="Arial" w:hAnsi="Arial" w:cs="Arial"/>
          <w:sz w:val="24"/>
          <w:szCs w:val="24"/>
        </w:rPr>
        <w:t xml:space="preserve"> Todas as informações dos locais exatos das fotos podem ser visualizadas também no Mapa de Fotos</w:t>
      </w:r>
      <w:r w:rsidR="00430EBE">
        <w:rPr>
          <w:rFonts w:ascii="Arial" w:hAnsi="Arial" w:cs="Arial"/>
          <w:sz w:val="24"/>
          <w:szCs w:val="24"/>
        </w:rPr>
        <w:t xml:space="preserve"> e Pontos</w:t>
      </w:r>
      <w:r w:rsidR="009671A1">
        <w:rPr>
          <w:rFonts w:ascii="Arial" w:hAnsi="Arial" w:cs="Arial"/>
          <w:sz w:val="24"/>
          <w:szCs w:val="24"/>
        </w:rPr>
        <w:t xml:space="preserve"> – </w:t>
      </w:r>
      <w:r w:rsidR="009671A1" w:rsidRPr="00430EBE">
        <w:rPr>
          <w:rFonts w:ascii="Arial" w:hAnsi="Arial" w:cs="Arial"/>
          <w:sz w:val="24"/>
          <w:szCs w:val="24"/>
        </w:rPr>
        <w:t xml:space="preserve">APÊNDICE </w:t>
      </w:r>
      <w:r w:rsidR="00430EBE" w:rsidRPr="00430EBE">
        <w:rPr>
          <w:rFonts w:ascii="Arial" w:hAnsi="Arial" w:cs="Arial"/>
          <w:sz w:val="24"/>
          <w:szCs w:val="24"/>
        </w:rPr>
        <w:t>III</w:t>
      </w:r>
    </w:p>
    <w:p w:rsidR="00142EDC" w:rsidRDefault="00142EDC"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3005A9" w:rsidRDefault="003005A9" w:rsidP="001A63B1">
      <w:pPr>
        <w:spacing w:after="0" w:line="360" w:lineRule="auto"/>
        <w:ind w:firstLine="851"/>
        <w:jc w:val="both"/>
        <w:rPr>
          <w:rFonts w:ascii="Arial" w:hAnsi="Arial" w:cs="Arial"/>
          <w:sz w:val="20"/>
          <w:szCs w:val="20"/>
          <w:highlight w:val="yellow"/>
        </w:rPr>
      </w:pPr>
    </w:p>
    <w:p w:rsidR="00A11A5C" w:rsidRDefault="00A11A5C" w:rsidP="001A63B1">
      <w:pPr>
        <w:spacing w:after="0" w:line="360" w:lineRule="auto"/>
        <w:ind w:firstLine="851"/>
        <w:jc w:val="both"/>
        <w:rPr>
          <w:rFonts w:ascii="Arial" w:hAnsi="Arial" w:cs="Arial"/>
          <w:sz w:val="20"/>
          <w:szCs w:val="20"/>
          <w:highlight w:val="yellow"/>
        </w:rPr>
      </w:pPr>
    </w:p>
    <w:p w:rsidR="00A11A5C" w:rsidRDefault="00A11A5C" w:rsidP="001A63B1">
      <w:pPr>
        <w:spacing w:after="0" w:line="360" w:lineRule="auto"/>
        <w:ind w:firstLine="851"/>
        <w:jc w:val="both"/>
        <w:rPr>
          <w:rFonts w:ascii="Arial" w:hAnsi="Arial" w:cs="Arial"/>
          <w:sz w:val="20"/>
          <w:szCs w:val="20"/>
          <w:highlight w:val="yellow"/>
        </w:rPr>
      </w:pPr>
    </w:p>
    <w:p w:rsidR="00A11A5C" w:rsidRDefault="00A11A5C" w:rsidP="001A63B1">
      <w:pPr>
        <w:spacing w:after="0" w:line="360" w:lineRule="auto"/>
        <w:ind w:firstLine="851"/>
        <w:jc w:val="both"/>
        <w:rPr>
          <w:rFonts w:ascii="Arial" w:hAnsi="Arial" w:cs="Arial"/>
          <w:sz w:val="20"/>
          <w:szCs w:val="20"/>
          <w:highlight w:val="yellow"/>
        </w:rPr>
      </w:pPr>
    </w:p>
    <w:p w:rsidR="00A11A5C" w:rsidRDefault="00A11A5C" w:rsidP="001A63B1">
      <w:pPr>
        <w:spacing w:after="0" w:line="360" w:lineRule="auto"/>
        <w:ind w:firstLine="851"/>
        <w:jc w:val="both"/>
        <w:rPr>
          <w:rFonts w:ascii="Arial" w:hAnsi="Arial" w:cs="Arial"/>
          <w:sz w:val="20"/>
          <w:szCs w:val="20"/>
          <w:highlight w:val="yellow"/>
        </w:rPr>
      </w:pPr>
    </w:p>
    <w:p w:rsidR="00A11A5C" w:rsidRDefault="00A11A5C" w:rsidP="001A63B1">
      <w:pPr>
        <w:spacing w:after="0" w:line="360" w:lineRule="auto"/>
        <w:ind w:firstLine="851"/>
        <w:jc w:val="both"/>
        <w:rPr>
          <w:rFonts w:ascii="Arial" w:hAnsi="Arial" w:cs="Arial"/>
          <w:sz w:val="20"/>
          <w:szCs w:val="20"/>
          <w:highlight w:val="yellow"/>
        </w:rPr>
      </w:pPr>
    </w:p>
    <w:p w:rsidR="00142EDC" w:rsidRPr="00115399" w:rsidRDefault="00142EDC" w:rsidP="00187EFD">
      <w:pPr>
        <w:pStyle w:val="PargrafodaLista"/>
        <w:spacing w:after="0" w:line="240" w:lineRule="auto"/>
        <w:ind w:left="0"/>
        <w:jc w:val="both"/>
        <w:rPr>
          <w:rFonts w:ascii="Arial" w:hAnsi="Arial" w:cs="Arial"/>
          <w:sz w:val="20"/>
          <w:szCs w:val="24"/>
        </w:rPr>
      </w:pPr>
      <w:bookmarkStart w:id="74" w:name="_Toc485027843"/>
      <w:r w:rsidRPr="00931503">
        <w:rPr>
          <w:rFonts w:ascii="Arial" w:hAnsi="Arial" w:cs="Arial"/>
          <w:sz w:val="20"/>
          <w:szCs w:val="20"/>
        </w:rPr>
        <w:lastRenderedPageBreak/>
        <w:t xml:space="preserve">Figura </w:t>
      </w:r>
      <w:r w:rsidR="00546120" w:rsidRPr="00931503">
        <w:rPr>
          <w:rFonts w:ascii="Arial" w:hAnsi="Arial" w:cs="Arial"/>
          <w:sz w:val="20"/>
          <w:szCs w:val="20"/>
        </w:rPr>
        <w:fldChar w:fldCharType="begin"/>
      </w:r>
      <w:r w:rsidRPr="00931503">
        <w:rPr>
          <w:rFonts w:ascii="Arial" w:hAnsi="Arial" w:cs="Arial"/>
          <w:sz w:val="20"/>
          <w:szCs w:val="20"/>
        </w:rPr>
        <w:instrText xml:space="preserve"> SEQ Figura \* ARABIC </w:instrText>
      </w:r>
      <w:r w:rsidR="00546120" w:rsidRPr="00931503">
        <w:rPr>
          <w:rFonts w:ascii="Arial" w:hAnsi="Arial" w:cs="Arial"/>
          <w:sz w:val="20"/>
          <w:szCs w:val="20"/>
        </w:rPr>
        <w:fldChar w:fldCharType="separate"/>
      </w:r>
      <w:r w:rsidR="00355E90">
        <w:rPr>
          <w:rFonts w:ascii="Arial" w:hAnsi="Arial" w:cs="Arial"/>
          <w:noProof/>
          <w:sz w:val="20"/>
          <w:szCs w:val="20"/>
        </w:rPr>
        <w:t>29</w:t>
      </w:r>
      <w:r w:rsidR="00546120" w:rsidRPr="00931503">
        <w:rPr>
          <w:rFonts w:ascii="Arial" w:hAnsi="Arial" w:cs="Arial"/>
          <w:sz w:val="20"/>
          <w:szCs w:val="20"/>
        </w:rPr>
        <w:fldChar w:fldCharType="end"/>
      </w:r>
      <w:r w:rsidRPr="00931503">
        <w:rPr>
          <w:rFonts w:ascii="Arial" w:hAnsi="Arial" w:cs="Arial"/>
          <w:sz w:val="20"/>
          <w:szCs w:val="20"/>
        </w:rPr>
        <w:t xml:space="preserve">: </w:t>
      </w:r>
      <w:proofErr w:type="gramStart"/>
      <w:r w:rsidRPr="00931503">
        <w:rPr>
          <w:rFonts w:ascii="Arial" w:hAnsi="Arial" w:cs="Arial"/>
          <w:sz w:val="20"/>
          <w:szCs w:val="24"/>
        </w:rPr>
        <w:t>Representação</w:t>
      </w:r>
      <w:r w:rsidRPr="00115399">
        <w:rPr>
          <w:rFonts w:ascii="Arial" w:hAnsi="Arial" w:cs="Arial"/>
          <w:sz w:val="20"/>
          <w:szCs w:val="24"/>
        </w:rPr>
        <w:t xml:space="preserve"> da vegetação na APP do Rio Cerro</w:t>
      </w:r>
      <w:proofErr w:type="gramEnd"/>
      <w:r w:rsidRPr="00115399">
        <w:rPr>
          <w:rFonts w:ascii="Arial" w:hAnsi="Arial" w:cs="Arial"/>
          <w:sz w:val="20"/>
          <w:szCs w:val="24"/>
        </w:rPr>
        <w:t xml:space="preserve"> </w:t>
      </w:r>
      <w:r w:rsidRPr="00C242E6">
        <w:rPr>
          <w:rFonts w:ascii="Arial" w:hAnsi="Arial" w:cs="Arial"/>
          <w:sz w:val="20"/>
          <w:szCs w:val="24"/>
        </w:rPr>
        <w:t xml:space="preserve">Azul, no ponto </w:t>
      </w:r>
      <w:r w:rsidR="003005A9" w:rsidRPr="00C242E6">
        <w:rPr>
          <w:rFonts w:ascii="Arial" w:hAnsi="Arial" w:cs="Arial"/>
          <w:sz w:val="20"/>
          <w:szCs w:val="24"/>
        </w:rPr>
        <w:t>01</w:t>
      </w:r>
      <w:r>
        <w:rPr>
          <w:rFonts w:ascii="Arial" w:hAnsi="Arial" w:cs="Arial"/>
          <w:sz w:val="20"/>
          <w:szCs w:val="24"/>
        </w:rPr>
        <w:t xml:space="preserve"> do Mapa de </w:t>
      </w:r>
      <w:r w:rsidRPr="00115399">
        <w:rPr>
          <w:rFonts w:ascii="Arial" w:hAnsi="Arial" w:cs="Arial"/>
          <w:sz w:val="20"/>
          <w:szCs w:val="24"/>
        </w:rPr>
        <w:t>Fotos</w:t>
      </w:r>
      <w:bookmarkEnd w:id="73"/>
      <w:r>
        <w:rPr>
          <w:rFonts w:ascii="Arial" w:hAnsi="Arial" w:cs="Arial"/>
          <w:sz w:val="20"/>
          <w:szCs w:val="24"/>
        </w:rPr>
        <w:t>.</w:t>
      </w:r>
      <w:bookmarkEnd w:id="74"/>
    </w:p>
    <w:p w:rsidR="00142EDC" w:rsidRPr="00115399" w:rsidRDefault="00142EDC" w:rsidP="00142EDC">
      <w:pPr>
        <w:pStyle w:val="PargrafodaLista"/>
        <w:spacing w:after="0" w:line="240" w:lineRule="auto"/>
        <w:ind w:left="0"/>
        <w:jc w:val="center"/>
        <w:rPr>
          <w:rFonts w:ascii="Arial" w:hAnsi="Arial" w:cs="Arial"/>
          <w:sz w:val="20"/>
          <w:szCs w:val="24"/>
        </w:rPr>
      </w:pPr>
      <w:r w:rsidRPr="00115399">
        <w:rPr>
          <w:rFonts w:ascii="Arial" w:hAnsi="Arial" w:cs="Arial"/>
          <w:noProof/>
          <w:sz w:val="20"/>
          <w:szCs w:val="24"/>
        </w:rPr>
        <w:drawing>
          <wp:inline distT="0" distB="0" distL="0" distR="0">
            <wp:extent cx="5328000" cy="3998613"/>
            <wp:effectExtent l="19050" t="19050" r="25050" b="20937"/>
            <wp:docPr id="97"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37" cstate="print"/>
                    <a:stretch>
                      <a:fillRect/>
                    </a:stretch>
                  </pic:blipFill>
                  <pic:spPr bwMode="auto">
                    <a:xfrm>
                      <a:off x="0" y="0"/>
                      <a:ext cx="5328000" cy="399861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2EDC" w:rsidRDefault="00142EDC" w:rsidP="00187EFD">
      <w:pPr>
        <w:spacing w:after="0" w:line="240" w:lineRule="auto"/>
        <w:ind w:firstLine="284"/>
        <w:jc w:val="both"/>
        <w:rPr>
          <w:rFonts w:ascii="Arial" w:hAnsi="Arial" w:cs="Arial"/>
          <w:sz w:val="20"/>
          <w:szCs w:val="20"/>
        </w:rPr>
      </w:pPr>
      <w:r w:rsidRPr="00115399">
        <w:rPr>
          <w:rFonts w:ascii="Arial" w:hAnsi="Arial" w:cs="Arial"/>
          <w:sz w:val="20"/>
          <w:szCs w:val="20"/>
        </w:rPr>
        <w:t>Foto: CIMCATARINA, 2016</w:t>
      </w:r>
    </w:p>
    <w:p w:rsidR="001A63B1" w:rsidRPr="00187EFD" w:rsidRDefault="00142EDC" w:rsidP="00142EDC">
      <w:pPr>
        <w:spacing w:after="0" w:line="240" w:lineRule="auto"/>
        <w:rPr>
          <w:rFonts w:ascii="Arial" w:eastAsia="Times New Roman" w:hAnsi="Arial" w:cs="Arial"/>
          <w:sz w:val="24"/>
          <w:szCs w:val="20"/>
          <w:lang w:eastAsia="pt-BR"/>
        </w:rPr>
      </w:pPr>
      <w:bookmarkStart w:id="75" w:name="_Toc477176628"/>
      <w:r w:rsidRPr="00931503">
        <w:rPr>
          <w:rFonts w:ascii="Arial" w:eastAsia="Times New Roman" w:hAnsi="Arial" w:cs="Arial"/>
          <w:sz w:val="20"/>
          <w:szCs w:val="20"/>
          <w:lang w:eastAsia="pt-BR"/>
        </w:rPr>
        <w:t xml:space="preserve">       </w:t>
      </w:r>
    </w:p>
    <w:p w:rsidR="00142EDC" w:rsidRPr="00C242E6" w:rsidRDefault="00142EDC" w:rsidP="00A77FB9">
      <w:pPr>
        <w:spacing w:after="0" w:line="240" w:lineRule="auto"/>
        <w:rPr>
          <w:rFonts w:ascii="Arial" w:hAnsi="Arial" w:cs="Arial"/>
          <w:sz w:val="20"/>
          <w:szCs w:val="24"/>
        </w:rPr>
      </w:pPr>
      <w:bookmarkStart w:id="76" w:name="_Toc485027844"/>
      <w:r w:rsidRPr="00C242E6">
        <w:rPr>
          <w:rFonts w:ascii="Arial" w:eastAsia="Times New Roman" w:hAnsi="Arial" w:cs="Arial"/>
          <w:sz w:val="20"/>
          <w:szCs w:val="20"/>
          <w:lang w:eastAsia="pt-BR"/>
        </w:rPr>
        <w:t xml:space="preserve">Figura </w:t>
      </w:r>
      <w:r w:rsidR="00546120" w:rsidRPr="00C242E6">
        <w:rPr>
          <w:rFonts w:ascii="Arial" w:eastAsia="Times New Roman" w:hAnsi="Arial" w:cs="Arial"/>
          <w:sz w:val="20"/>
          <w:szCs w:val="20"/>
          <w:lang w:eastAsia="pt-BR"/>
        </w:rPr>
        <w:fldChar w:fldCharType="begin"/>
      </w:r>
      <w:r w:rsidRPr="00C242E6">
        <w:rPr>
          <w:rFonts w:ascii="Arial" w:eastAsia="Times New Roman" w:hAnsi="Arial" w:cs="Arial"/>
          <w:sz w:val="20"/>
          <w:szCs w:val="20"/>
          <w:lang w:eastAsia="pt-BR"/>
        </w:rPr>
        <w:instrText xml:space="preserve"> SEQ Figura \* ARABIC </w:instrText>
      </w:r>
      <w:r w:rsidR="00546120" w:rsidRPr="00C242E6">
        <w:rPr>
          <w:rFonts w:ascii="Arial" w:eastAsia="Times New Roman" w:hAnsi="Arial" w:cs="Arial"/>
          <w:sz w:val="20"/>
          <w:szCs w:val="20"/>
          <w:lang w:eastAsia="pt-BR"/>
        </w:rPr>
        <w:fldChar w:fldCharType="separate"/>
      </w:r>
      <w:r w:rsidR="00355E90">
        <w:rPr>
          <w:rFonts w:ascii="Arial" w:eastAsia="Times New Roman" w:hAnsi="Arial" w:cs="Arial"/>
          <w:noProof/>
          <w:sz w:val="20"/>
          <w:szCs w:val="20"/>
          <w:lang w:eastAsia="pt-BR"/>
        </w:rPr>
        <w:t>30</w:t>
      </w:r>
      <w:r w:rsidR="00546120" w:rsidRPr="00C242E6">
        <w:rPr>
          <w:rFonts w:ascii="Arial" w:eastAsia="Times New Roman" w:hAnsi="Arial" w:cs="Arial"/>
          <w:sz w:val="20"/>
          <w:szCs w:val="20"/>
          <w:lang w:eastAsia="pt-BR"/>
        </w:rPr>
        <w:fldChar w:fldCharType="end"/>
      </w:r>
      <w:r w:rsidRPr="00C242E6">
        <w:rPr>
          <w:rFonts w:ascii="Arial" w:eastAsia="Times New Roman" w:hAnsi="Arial" w:cs="Arial"/>
          <w:sz w:val="20"/>
          <w:szCs w:val="20"/>
          <w:lang w:eastAsia="pt-BR"/>
        </w:rPr>
        <w:t>:</w:t>
      </w:r>
      <w:r w:rsidRPr="00C242E6">
        <w:rPr>
          <w:rFonts w:ascii="Arial" w:hAnsi="Arial" w:cs="Arial"/>
          <w:sz w:val="20"/>
          <w:szCs w:val="20"/>
        </w:rPr>
        <w:t xml:space="preserve"> </w:t>
      </w:r>
      <w:proofErr w:type="gramStart"/>
      <w:r w:rsidRPr="00C242E6">
        <w:rPr>
          <w:rFonts w:ascii="Arial" w:hAnsi="Arial" w:cs="Arial"/>
          <w:sz w:val="20"/>
          <w:szCs w:val="24"/>
        </w:rPr>
        <w:t>Faixa de APP do Rio Cerro</w:t>
      </w:r>
      <w:proofErr w:type="gramEnd"/>
      <w:r w:rsidRPr="00C242E6">
        <w:rPr>
          <w:rFonts w:ascii="Arial" w:hAnsi="Arial" w:cs="Arial"/>
          <w:sz w:val="20"/>
          <w:szCs w:val="24"/>
        </w:rPr>
        <w:t xml:space="preserve"> Azul, no ponto </w:t>
      </w:r>
      <w:r w:rsidR="003005A9" w:rsidRPr="00C242E6">
        <w:rPr>
          <w:rFonts w:ascii="Arial" w:hAnsi="Arial" w:cs="Arial"/>
          <w:sz w:val="20"/>
          <w:szCs w:val="24"/>
        </w:rPr>
        <w:t>02</w:t>
      </w:r>
      <w:r w:rsidRPr="00C242E6">
        <w:rPr>
          <w:rFonts w:ascii="Arial" w:hAnsi="Arial" w:cs="Arial"/>
          <w:sz w:val="20"/>
          <w:szCs w:val="24"/>
        </w:rPr>
        <w:t xml:space="preserve"> do Mapa de Fotos</w:t>
      </w:r>
      <w:bookmarkEnd w:id="75"/>
      <w:bookmarkEnd w:id="76"/>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328000" cy="4002677"/>
            <wp:effectExtent l="19050" t="19050" r="25050" b="16873"/>
            <wp:docPr id="98"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38" cstate="print"/>
                    <a:stretch>
                      <a:fillRect/>
                    </a:stretch>
                  </pic:blipFill>
                  <pic:spPr bwMode="auto">
                    <a:xfrm>
                      <a:off x="0" y="0"/>
                      <a:ext cx="5328000" cy="4002677"/>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42EDC" w:rsidRPr="00C242E6" w:rsidRDefault="00142EDC" w:rsidP="00142EDC">
      <w:pPr>
        <w:spacing w:after="0" w:line="240" w:lineRule="auto"/>
        <w:ind w:left="284"/>
        <w:jc w:val="both"/>
        <w:rPr>
          <w:rFonts w:ascii="Arial" w:hAnsi="Arial" w:cs="Arial"/>
          <w:sz w:val="20"/>
          <w:szCs w:val="20"/>
        </w:rPr>
      </w:pPr>
      <w:r w:rsidRPr="00C242E6">
        <w:rPr>
          <w:rFonts w:ascii="Arial" w:hAnsi="Arial" w:cs="Arial"/>
          <w:sz w:val="20"/>
          <w:szCs w:val="20"/>
        </w:rPr>
        <w:t xml:space="preserve"> Foto: CIMCATARINA, 2016</w:t>
      </w:r>
    </w:p>
    <w:p w:rsidR="00142EDC" w:rsidRPr="00C242E6" w:rsidRDefault="00142EDC" w:rsidP="00142EDC">
      <w:pPr>
        <w:pStyle w:val="PargrafodaLista"/>
        <w:spacing w:after="0" w:line="240" w:lineRule="auto"/>
        <w:ind w:left="0"/>
        <w:rPr>
          <w:rFonts w:ascii="Arial" w:hAnsi="Arial" w:cs="Arial"/>
          <w:sz w:val="20"/>
          <w:szCs w:val="24"/>
        </w:rPr>
      </w:pPr>
      <w:bookmarkStart w:id="77" w:name="_Toc477176629"/>
      <w:r w:rsidRPr="00C242E6">
        <w:rPr>
          <w:rFonts w:ascii="Arial" w:hAnsi="Arial" w:cs="Arial"/>
          <w:sz w:val="20"/>
          <w:szCs w:val="20"/>
        </w:rPr>
        <w:lastRenderedPageBreak/>
        <w:t xml:space="preserve">     </w:t>
      </w:r>
      <w:bookmarkStart w:id="78" w:name="_Toc485027845"/>
      <w:r w:rsidRPr="00C242E6">
        <w:rPr>
          <w:rFonts w:ascii="Arial" w:hAnsi="Arial" w:cs="Arial"/>
          <w:sz w:val="20"/>
          <w:szCs w:val="20"/>
        </w:rPr>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31</w:t>
      </w:r>
      <w:r w:rsidR="00546120" w:rsidRPr="00C242E6">
        <w:rPr>
          <w:rFonts w:ascii="Arial" w:hAnsi="Arial" w:cs="Arial"/>
          <w:sz w:val="20"/>
          <w:szCs w:val="20"/>
        </w:rPr>
        <w:fldChar w:fldCharType="end"/>
      </w:r>
      <w:r w:rsidRPr="00C242E6">
        <w:rPr>
          <w:rFonts w:ascii="Arial" w:hAnsi="Arial" w:cs="Arial"/>
          <w:sz w:val="20"/>
          <w:szCs w:val="20"/>
        </w:rPr>
        <w:t xml:space="preserve">: </w:t>
      </w:r>
      <w:r w:rsidRPr="00C242E6">
        <w:rPr>
          <w:rFonts w:ascii="Arial" w:hAnsi="Arial" w:cs="Arial"/>
          <w:sz w:val="20"/>
          <w:szCs w:val="24"/>
        </w:rPr>
        <w:t xml:space="preserve">Vegetação na APP do Rio Alçado, no ponto </w:t>
      </w:r>
      <w:r w:rsidR="003005A9" w:rsidRPr="00C242E6">
        <w:rPr>
          <w:rFonts w:ascii="Arial" w:hAnsi="Arial" w:cs="Arial"/>
          <w:sz w:val="20"/>
          <w:szCs w:val="24"/>
        </w:rPr>
        <w:t>03</w:t>
      </w:r>
      <w:r w:rsidRPr="00C242E6">
        <w:rPr>
          <w:rFonts w:ascii="Arial" w:hAnsi="Arial" w:cs="Arial"/>
          <w:sz w:val="20"/>
          <w:szCs w:val="24"/>
        </w:rPr>
        <w:t xml:space="preserve"> do Mapa de Fotos</w:t>
      </w:r>
      <w:bookmarkEnd w:id="77"/>
      <w:r w:rsidRPr="00C242E6">
        <w:rPr>
          <w:rFonts w:ascii="Arial" w:hAnsi="Arial" w:cs="Arial"/>
          <w:sz w:val="20"/>
          <w:szCs w:val="24"/>
        </w:rPr>
        <w:t>.</w:t>
      </w:r>
      <w:bookmarkEnd w:id="78"/>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328000" cy="4004558"/>
            <wp:effectExtent l="19050" t="19050" r="25050" b="14992"/>
            <wp:docPr id="99"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39" cstate="print"/>
                    <a:stretch>
                      <a:fillRect/>
                    </a:stretch>
                  </pic:blipFill>
                  <pic:spPr>
                    <a:xfrm>
                      <a:off x="0" y="0"/>
                      <a:ext cx="5328000" cy="4004558"/>
                    </a:xfrm>
                    <a:prstGeom prst="rect">
                      <a:avLst/>
                    </a:prstGeom>
                    <a:ln w="3175">
                      <a:solidFill>
                        <a:schemeClr val="tx1"/>
                      </a:solidFill>
                    </a:ln>
                  </pic:spPr>
                </pic:pic>
              </a:graphicData>
            </a:graphic>
          </wp:inline>
        </w:drawing>
      </w:r>
    </w:p>
    <w:p w:rsidR="00142EDC" w:rsidRPr="00C242E6" w:rsidRDefault="00142EDC" w:rsidP="00142EDC">
      <w:pPr>
        <w:spacing w:after="0" w:line="240" w:lineRule="auto"/>
        <w:ind w:left="284"/>
        <w:jc w:val="both"/>
        <w:rPr>
          <w:rFonts w:ascii="Arial" w:hAnsi="Arial" w:cs="Arial"/>
          <w:sz w:val="20"/>
          <w:szCs w:val="20"/>
        </w:rPr>
      </w:pPr>
      <w:r w:rsidRPr="00C242E6">
        <w:rPr>
          <w:rFonts w:ascii="Arial" w:hAnsi="Arial" w:cs="Arial"/>
          <w:sz w:val="20"/>
          <w:szCs w:val="20"/>
        </w:rPr>
        <w:t xml:space="preserve"> Foto: CIMCATARINA, 2016</w:t>
      </w:r>
    </w:p>
    <w:p w:rsidR="00187EFD" w:rsidRDefault="00142EDC" w:rsidP="00142EDC">
      <w:pPr>
        <w:pStyle w:val="PargrafodaLista"/>
        <w:spacing w:after="0" w:line="240" w:lineRule="auto"/>
        <w:ind w:left="0"/>
        <w:jc w:val="both"/>
        <w:rPr>
          <w:rFonts w:ascii="Arial" w:hAnsi="Arial" w:cs="Arial"/>
          <w:sz w:val="20"/>
          <w:szCs w:val="20"/>
        </w:rPr>
      </w:pPr>
      <w:bookmarkStart w:id="79" w:name="_Toc477176630"/>
      <w:r w:rsidRPr="00C242E6">
        <w:rPr>
          <w:rFonts w:ascii="Arial" w:hAnsi="Arial" w:cs="Arial"/>
          <w:sz w:val="20"/>
          <w:szCs w:val="20"/>
        </w:rPr>
        <w:t xml:space="preserve">      </w:t>
      </w:r>
    </w:p>
    <w:p w:rsidR="00142EDC" w:rsidRPr="00187EFD" w:rsidRDefault="00187EFD" w:rsidP="00187EFD">
      <w:pPr>
        <w:spacing w:after="0" w:line="240" w:lineRule="auto"/>
        <w:ind w:firstLine="284"/>
        <w:jc w:val="both"/>
        <w:rPr>
          <w:rFonts w:ascii="Arial" w:hAnsi="Arial" w:cs="Arial"/>
          <w:sz w:val="20"/>
          <w:szCs w:val="20"/>
        </w:rPr>
      </w:pPr>
      <w:r>
        <w:rPr>
          <w:rFonts w:ascii="Arial" w:hAnsi="Arial" w:cs="Arial"/>
          <w:sz w:val="20"/>
          <w:szCs w:val="20"/>
        </w:rPr>
        <w:t xml:space="preserve"> </w:t>
      </w:r>
      <w:bookmarkStart w:id="80" w:name="_Toc485027846"/>
      <w:r w:rsidR="00142EDC" w:rsidRPr="00187EFD">
        <w:rPr>
          <w:rFonts w:ascii="Arial" w:hAnsi="Arial" w:cs="Arial"/>
          <w:sz w:val="20"/>
          <w:szCs w:val="20"/>
        </w:rPr>
        <w:t xml:space="preserve">Figura </w:t>
      </w:r>
      <w:r w:rsidR="00546120" w:rsidRPr="00187EFD">
        <w:rPr>
          <w:rFonts w:ascii="Arial" w:hAnsi="Arial" w:cs="Arial"/>
          <w:sz w:val="20"/>
          <w:szCs w:val="20"/>
        </w:rPr>
        <w:fldChar w:fldCharType="begin"/>
      </w:r>
      <w:r w:rsidR="00142EDC" w:rsidRPr="00187EFD">
        <w:rPr>
          <w:rFonts w:ascii="Arial" w:hAnsi="Arial" w:cs="Arial"/>
          <w:sz w:val="20"/>
          <w:szCs w:val="20"/>
        </w:rPr>
        <w:instrText xml:space="preserve"> SEQ Figura \* ARABIC </w:instrText>
      </w:r>
      <w:r w:rsidR="00546120" w:rsidRPr="00187EFD">
        <w:rPr>
          <w:rFonts w:ascii="Arial" w:hAnsi="Arial" w:cs="Arial"/>
          <w:sz w:val="20"/>
          <w:szCs w:val="20"/>
        </w:rPr>
        <w:fldChar w:fldCharType="separate"/>
      </w:r>
      <w:r w:rsidR="00355E90">
        <w:rPr>
          <w:rFonts w:ascii="Arial" w:hAnsi="Arial" w:cs="Arial"/>
          <w:noProof/>
          <w:sz w:val="20"/>
          <w:szCs w:val="20"/>
        </w:rPr>
        <w:t>32</w:t>
      </w:r>
      <w:r w:rsidR="00546120" w:rsidRPr="00187EFD">
        <w:rPr>
          <w:rFonts w:ascii="Arial" w:hAnsi="Arial" w:cs="Arial"/>
          <w:sz w:val="20"/>
          <w:szCs w:val="20"/>
        </w:rPr>
        <w:fldChar w:fldCharType="end"/>
      </w:r>
      <w:r w:rsidR="00142EDC" w:rsidRPr="00187EFD">
        <w:rPr>
          <w:rFonts w:ascii="Arial" w:hAnsi="Arial" w:cs="Arial"/>
          <w:sz w:val="20"/>
          <w:szCs w:val="20"/>
        </w:rPr>
        <w:t xml:space="preserve">: </w:t>
      </w:r>
      <w:r w:rsidR="00142EDC" w:rsidRPr="00187EFD">
        <w:rPr>
          <w:rFonts w:ascii="Arial" w:hAnsi="Arial" w:cs="Arial"/>
          <w:sz w:val="20"/>
          <w:szCs w:val="24"/>
        </w:rPr>
        <w:t xml:space="preserve">Vegetação na APP do Rio do Cerro Azul, no ponto </w:t>
      </w:r>
      <w:r w:rsidR="00491169" w:rsidRPr="00187EFD">
        <w:rPr>
          <w:rFonts w:ascii="Arial" w:hAnsi="Arial" w:cs="Arial"/>
          <w:sz w:val="20"/>
          <w:szCs w:val="24"/>
        </w:rPr>
        <w:t>04</w:t>
      </w:r>
      <w:r w:rsidR="00142EDC" w:rsidRPr="00187EFD">
        <w:rPr>
          <w:rFonts w:ascii="Arial" w:hAnsi="Arial" w:cs="Arial"/>
          <w:sz w:val="20"/>
          <w:szCs w:val="24"/>
        </w:rPr>
        <w:t xml:space="preserve"> do Mapa de Fotos</w:t>
      </w:r>
      <w:bookmarkEnd w:id="79"/>
      <w:r w:rsidR="00142EDC" w:rsidRPr="00187EFD">
        <w:rPr>
          <w:rFonts w:ascii="Arial" w:hAnsi="Arial" w:cs="Arial"/>
          <w:sz w:val="20"/>
          <w:szCs w:val="24"/>
        </w:rPr>
        <w:t>.</w:t>
      </w:r>
      <w:bookmarkEnd w:id="80"/>
      <w:r w:rsidR="00142EDC" w:rsidRPr="00187EFD">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328000" cy="4000665"/>
            <wp:effectExtent l="19050" t="19050" r="25050" b="18885"/>
            <wp:docPr id="100"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0" cstate="print"/>
                    <a:stretch>
                      <a:fillRect/>
                    </a:stretch>
                  </pic:blipFill>
                  <pic:spPr>
                    <a:xfrm>
                      <a:off x="0" y="0"/>
                      <a:ext cx="5328000" cy="4000665"/>
                    </a:xfrm>
                    <a:prstGeom prst="rect">
                      <a:avLst/>
                    </a:prstGeom>
                    <a:ln w="3175">
                      <a:solidFill>
                        <a:schemeClr val="tx1"/>
                      </a:solidFill>
                    </a:ln>
                  </pic:spPr>
                </pic:pic>
              </a:graphicData>
            </a:graphic>
          </wp:inline>
        </w:drawing>
      </w:r>
    </w:p>
    <w:p w:rsidR="00142EDC" w:rsidRPr="00C242E6" w:rsidRDefault="00142EDC" w:rsidP="00142EDC">
      <w:pPr>
        <w:spacing w:after="0" w:line="240" w:lineRule="auto"/>
        <w:ind w:left="284"/>
        <w:jc w:val="both"/>
        <w:rPr>
          <w:rFonts w:ascii="Arial" w:hAnsi="Arial" w:cs="Arial"/>
          <w:sz w:val="20"/>
          <w:szCs w:val="20"/>
        </w:rPr>
      </w:pPr>
      <w:r w:rsidRPr="00C242E6">
        <w:rPr>
          <w:rFonts w:ascii="Arial" w:hAnsi="Arial" w:cs="Arial"/>
          <w:sz w:val="20"/>
          <w:szCs w:val="20"/>
        </w:rPr>
        <w:t xml:space="preserve"> Foto: CIMCATARINA, 2016</w:t>
      </w:r>
    </w:p>
    <w:p w:rsidR="00142EDC" w:rsidRPr="00115399" w:rsidRDefault="00142EDC" w:rsidP="00142EDC">
      <w:pPr>
        <w:pStyle w:val="PargrafodaLista"/>
        <w:spacing w:after="0" w:line="240" w:lineRule="auto"/>
        <w:ind w:left="0"/>
        <w:rPr>
          <w:rFonts w:ascii="Arial" w:hAnsi="Arial" w:cs="Arial"/>
          <w:sz w:val="20"/>
          <w:szCs w:val="24"/>
        </w:rPr>
      </w:pPr>
      <w:bookmarkStart w:id="81" w:name="_Toc477176631"/>
      <w:r w:rsidRPr="00C242E6">
        <w:rPr>
          <w:rFonts w:ascii="Arial" w:hAnsi="Arial" w:cs="Arial"/>
          <w:sz w:val="20"/>
          <w:szCs w:val="20"/>
        </w:rPr>
        <w:lastRenderedPageBreak/>
        <w:t xml:space="preserve">      </w:t>
      </w:r>
      <w:bookmarkStart w:id="82" w:name="_Toc485027847"/>
      <w:r w:rsidRPr="00C242E6">
        <w:rPr>
          <w:rFonts w:ascii="Arial" w:hAnsi="Arial" w:cs="Arial"/>
          <w:sz w:val="20"/>
          <w:szCs w:val="20"/>
        </w:rPr>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33</w:t>
      </w:r>
      <w:r w:rsidR="00546120" w:rsidRPr="00C242E6">
        <w:rPr>
          <w:rFonts w:ascii="Arial" w:hAnsi="Arial" w:cs="Arial"/>
          <w:sz w:val="20"/>
          <w:szCs w:val="20"/>
        </w:rPr>
        <w:fldChar w:fldCharType="end"/>
      </w:r>
      <w:r w:rsidRPr="00C242E6">
        <w:rPr>
          <w:rFonts w:ascii="Arial" w:hAnsi="Arial" w:cs="Arial"/>
          <w:sz w:val="20"/>
          <w:szCs w:val="20"/>
        </w:rPr>
        <w:t xml:space="preserve">: </w:t>
      </w:r>
      <w:r w:rsidRPr="00C242E6">
        <w:rPr>
          <w:rFonts w:ascii="Arial" w:hAnsi="Arial" w:cs="Arial"/>
          <w:sz w:val="20"/>
          <w:szCs w:val="24"/>
        </w:rPr>
        <w:t xml:space="preserve">Vegetação na APP do Rio do Alçado, no ponto </w:t>
      </w:r>
      <w:r w:rsidR="003005A9" w:rsidRPr="00C242E6">
        <w:rPr>
          <w:rFonts w:ascii="Arial" w:hAnsi="Arial" w:cs="Arial"/>
          <w:sz w:val="20"/>
          <w:szCs w:val="24"/>
        </w:rPr>
        <w:t>05</w:t>
      </w:r>
      <w:r w:rsidRPr="00C242E6">
        <w:rPr>
          <w:rFonts w:ascii="Arial" w:hAnsi="Arial" w:cs="Arial"/>
          <w:sz w:val="20"/>
          <w:szCs w:val="24"/>
        </w:rPr>
        <w:t xml:space="preserve"> do</w:t>
      </w:r>
      <w:r w:rsidRPr="00115399">
        <w:rPr>
          <w:rFonts w:ascii="Arial" w:hAnsi="Arial" w:cs="Arial"/>
          <w:sz w:val="20"/>
          <w:szCs w:val="24"/>
        </w:rPr>
        <w:t xml:space="preserve"> Mapa de Fotos.</w:t>
      </w:r>
      <w:bookmarkEnd w:id="81"/>
      <w:bookmarkEnd w:id="82"/>
      <w:r w:rsidRPr="00115399">
        <w:rPr>
          <w:rFonts w:ascii="Arial" w:hAnsi="Arial" w:cs="Arial"/>
          <w:sz w:val="20"/>
          <w:szCs w:val="24"/>
        </w:rPr>
        <w:t xml:space="preserve"> </w:t>
      </w:r>
    </w:p>
    <w:p w:rsidR="00142EDC" w:rsidRPr="00115399" w:rsidRDefault="00142EDC" w:rsidP="00142EDC">
      <w:pPr>
        <w:pStyle w:val="PargrafodaLista"/>
        <w:spacing w:after="0" w:line="240" w:lineRule="auto"/>
        <w:ind w:left="0"/>
        <w:jc w:val="center"/>
        <w:rPr>
          <w:rFonts w:ascii="Arial" w:hAnsi="Arial" w:cs="Arial"/>
          <w:sz w:val="20"/>
          <w:szCs w:val="24"/>
        </w:rPr>
      </w:pPr>
      <w:r w:rsidRPr="00115399">
        <w:rPr>
          <w:rFonts w:ascii="Arial" w:hAnsi="Arial" w:cs="Arial"/>
          <w:noProof/>
          <w:sz w:val="20"/>
          <w:szCs w:val="24"/>
        </w:rPr>
        <w:drawing>
          <wp:inline distT="0" distB="0" distL="0" distR="0">
            <wp:extent cx="5328000" cy="4000664"/>
            <wp:effectExtent l="19050" t="19050" r="25050" b="18886"/>
            <wp:docPr id="101"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1" cstate="print"/>
                    <a:stretch>
                      <a:fillRect/>
                    </a:stretch>
                  </pic:blipFill>
                  <pic:spPr>
                    <a:xfrm>
                      <a:off x="0" y="0"/>
                      <a:ext cx="5328000" cy="4000664"/>
                    </a:xfrm>
                    <a:prstGeom prst="rect">
                      <a:avLst/>
                    </a:prstGeom>
                    <a:ln w="3175">
                      <a:solidFill>
                        <a:schemeClr val="tx1"/>
                      </a:solidFill>
                    </a:ln>
                  </pic:spPr>
                </pic:pic>
              </a:graphicData>
            </a:graphic>
          </wp:inline>
        </w:drawing>
      </w:r>
    </w:p>
    <w:p w:rsidR="00142EDC" w:rsidRPr="00115399" w:rsidRDefault="00142EDC" w:rsidP="00142EDC">
      <w:pPr>
        <w:spacing w:after="0" w:line="240" w:lineRule="auto"/>
        <w:ind w:left="284"/>
        <w:jc w:val="both"/>
        <w:rPr>
          <w:rFonts w:ascii="Arial" w:hAnsi="Arial" w:cs="Arial"/>
          <w:sz w:val="20"/>
          <w:szCs w:val="20"/>
        </w:rPr>
      </w:pPr>
      <w:r>
        <w:rPr>
          <w:rFonts w:ascii="Arial" w:hAnsi="Arial" w:cs="Arial"/>
          <w:sz w:val="20"/>
          <w:szCs w:val="20"/>
        </w:rPr>
        <w:t xml:space="preserve"> </w:t>
      </w:r>
      <w:r w:rsidRPr="00115399">
        <w:rPr>
          <w:rFonts w:ascii="Arial" w:hAnsi="Arial" w:cs="Arial"/>
          <w:sz w:val="20"/>
          <w:szCs w:val="20"/>
        </w:rPr>
        <w:t>Foto: CIMCATARINA, 2016</w:t>
      </w:r>
    </w:p>
    <w:p w:rsidR="00187EFD" w:rsidRDefault="00142EDC" w:rsidP="00142EDC">
      <w:pPr>
        <w:pStyle w:val="PargrafodaLista"/>
        <w:spacing w:after="0" w:line="240" w:lineRule="auto"/>
        <w:ind w:left="0"/>
        <w:jc w:val="both"/>
        <w:rPr>
          <w:rFonts w:ascii="Arial" w:hAnsi="Arial" w:cs="Arial"/>
          <w:sz w:val="20"/>
          <w:szCs w:val="20"/>
        </w:rPr>
      </w:pPr>
      <w:bookmarkStart w:id="83" w:name="_Toc477176632"/>
      <w:r>
        <w:rPr>
          <w:rFonts w:ascii="Arial" w:hAnsi="Arial" w:cs="Arial"/>
          <w:sz w:val="20"/>
          <w:szCs w:val="20"/>
        </w:rPr>
        <w:t xml:space="preserve">     </w:t>
      </w:r>
    </w:p>
    <w:p w:rsidR="00142EDC" w:rsidRPr="00C242E6" w:rsidRDefault="00142EDC" w:rsidP="00187EFD">
      <w:pPr>
        <w:pStyle w:val="PargrafodaLista"/>
        <w:spacing w:after="0" w:line="240" w:lineRule="auto"/>
        <w:ind w:left="0" w:firstLine="284"/>
        <w:jc w:val="both"/>
        <w:rPr>
          <w:rFonts w:ascii="Arial" w:hAnsi="Arial" w:cs="Arial"/>
          <w:sz w:val="20"/>
          <w:szCs w:val="24"/>
        </w:rPr>
      </w:pPr>
      <w:r>
        <w:rPr>
          <w:rFonts w:ascii="Arial" w:hAnsi="Arial" w:cs="Arial"/>
          <w:sz w:val="20"/>
          <w:szCs w:val="20"/>
        </w:rPr>
        <w:t xml:space="preserve"> </w:t>
      </w:r>
      <w:bookmarkStart w:id="84" w:name="_Toc485027848"/>
      <w:r w:rsidRPr="00115399">
        <w:rPr>
          <w:rFonts w:ascii="Arial" w:hAnsi="Arial" w:cs="Arial"/>
          <w:sz w:val="20"/>
          <w:szCs w:val="20"/>
        </w:rPr>
        <w:t xml:space="preserve">Figura </w:t>
      </w:r>
      <w:r w:rsidR="00546120" w:rsidRPr="00115399">
        <w:rPr>
          <w:rFonts w:ascii="Arial" w:hAnsi="Arial" w:cs="Arial"/>
          <w:sz w:val="20"/>
          <w:szCs w:val="20"/>
        </w:rPr>
        <w:fldChar w:fldCharType="begin"/>
      </w:r>
      <w:r w:rsidRPr="00115399">
        <w:rPr>
          <w:rFonts w:ascii="Arial" w:hAnsi="Arial" w:cs="Arial"/>
          <w:sz w:val="20"/>
          <w:szCs w:val="20"/>
        </w:rPr>
        <w:instrText xml:space="preserve"> SEQ Figura \* ARABIC </w:instrText>
      </w:r>
      <w:r w:rsidR="00546120" w:rsidRPr="00115399">
        <w:rPr>
          <w:rFonts w:ascii="Arial" w:hAnsi="Arial" w:cs="Arial"/>
          <w:sz w:val="20"/>
          <w:szCs w:val="20"/>
        </w:rPr>
        <w:fldChar w:fldCharType="separate"/>
      </w:r>
      <w:r w:rsidR="00355E90">
        <w:rPr>
          <w:rFonts w:ascii="Arial" w:hAnsi="Arial" w:cs="Arial"/>
          <w:noProof/>
          <w:sz w:val="20"/>
          <w:szCs w:val="20"/>
        </w:rPr>
        <w:t>34</w:t>
      </w:r>
      <w:r w:rsidR="00546120" w:rsidRPr="00115399">
        <w:rPr>
          <w:rFonts w:ascii="Arial" w:hAnsi="Arial" w:cs="Arial"/>
          <w:sz w:val="20"/>
          <w:szCs w:val="20"/>
        </w:rPr>
        <w:fldChar w:fldCharType="end"/>
      </w:r>
      <w:r w:rsidRPr="00115399">
        <w:rPr>
          <w:rFonts w:ascii="Arial" w:hAnsi="Arial" w:cs="Arial"/>
          <w:sz w:val="20"/>
          <w:szCs w:val="20"/>
        </w:rPr>
        <w:t xml:space="preserve">: </w:t>
      </w:r>
      <w:proofErr w:type="gramStart"/>
      <w:r w:rsidRPr="00115399">
        <w:rPr>
          <w:rFonts w:ascii="Arial" w:hAnsi="Arial" w:cs="Arial"/>
          <w:sz w:val="20"/>
          <w:szCs w:val="24"/>
        </w:rPr>
        <w:t xml:space="preserve">Vegetação na APP do Rio </w:t>
      </w:r>
      <w:r>
        <w:rPr>
          <w:rFonts w:ascii="Arial" w:hAnsi="Arial" w:cs="Arial"/>
          <w:sz w:val="20"/>
          <w:szCs w:val="24"/>
        </w:rPr>
        <w:t>Cerro</w:t>
      </w:r>
      <w:proofErr w:type="gramEnd"/>
      <w:r>
        <w:rPr>
          <w:rFonts w:ascii="Arial" w:hAnsi="Arial" w:cs="Arial"/>
          <w:sz w:val="20"/>
          <w:szCs w:val="24"/>
        </w:rPr>
        <w:t xml:space="preserve"> Azul</w:t>
      </w:r>
      <w:r w:rsidRPr="00115399">
        <w:rPr>
          <w:rFonts w:ascii="Arial" w:hAnsi="Arial" w:cs="Arial"/>
          <w:sz w:val="20"/>
          <w:szCs w:val="24"/>
        </w:rPr>
        <w:t xml:space="preserve">, </w:t>
      </w:r>
      <w:r w:rsidRPr="00C242E6">
        <w:rPr>
          <w:rFonts w:ascii="Arial" w:hAnsi="Arial" w:cs="Arial"/>
          <w:sz w:val="20"/>
          <w:szCs w:val="24"/>
        </w:rPr>
        <w:t xml:space="preserve">no ponto </w:t>
      </w:r>
      <w:r w:rsidR="00491169" w:rsidRPr="00C242E6">
        <w:rPr>
          <w:rFonts w:ascii="Arial" w:hAnsi="Arial" w:cs="Arial"/>
          <w:sz w:val="20"/>
          <w:szCs w:val="24"/>
        </w:rPr>
        <w:t>06</w:t>
      </w:r>
      <w:r w:rsidRPr="00C242E6">
        <w:rPr>
          <w:rFonts w:ascii="Arial" w:hAnsi="Arial" w:cs="Arial"/>
          <w:sz w:val="20"/>
          <w:szCs w:val="24"/>
        </w:rPr>
        <w:t xml:space="preserve"> do Mapa de Fotos</w:t>
      </w:r>
      <w:bookmarkEnd w:id="83"/>
      <w:r w:rsidRPr="00C242E6">
        <w:rPr>
          <w:rFonts w:ascii="Arial" w:hAnsi="Arial" w:cs="Arial"/>
          <w:sz w:val="20"/>
          <w:szCs w:val="24"/>
        </w:rPr>
        <w:t>.</w:t>
      </w:r>
      <w:bookmarkEnd w:id="84"/>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328000" cy="4003972"/>
            <wp:effectExtent l="19050" t="19050" r="25050" b="15578"/>
            <wp:docPr id="102"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2" cstate="print"/>
                    <a:stretch>
                      <a:fillRect/>
                    </a:stretch>
                  </pic:blipFill>
                  <pic:spPr>
                    <a:xfrm>
                      <a:off x="0" y="0"/>
                      <a:ext cx="5328000" cy="4003972"/>
                    </a:xfrm>
                    <a:prstGeom prst="rect">
                      <a:avLst/>
                    </a:prstGeom>
                    <a:ln w="6350">
                      <a:solidFill>
                        <a:schemeClr val="tx1"/>
                      </a:solidFill>
                    </a:ln>
                  </pic:spPr>
                </pic:pic>
              </a:graphicData>
            </a:graphic>
          </wp:inline>
        </w:drawing>
      </w:r>
    </w:p>
    <w:p w:rsidR="00142EDC" w:rsidRPr="00C242E6" w:rsidRDefault="00142EDC" w:rsidP="00142EDC">
      <w:pPr>
        <w:spacing w:after="0" w:line="240" w:lineRule="auto"/>
        <w:jc w:val="both"/>
        <w:rPr>
          <w:rFonts w:ascii="Arial" w:hAnsi="Arial" w:cs="Arial"/>
          <w:sz w:val="20"/>
          <w:szCs w:val="20"/>
        </w:rPr>
      </w:pPr>
      <w:r w:rsidRPr="00C242E6">
        <w:rPr>
          <w:rFonts w:ascii="Arial" w:hAnsi="Arial" w:cs="Arial"/>
          <w:sz w:val="20"/>
          <w:szCs w:val="20"/>
        </w:rPr>
        <w:t xml:space="preserve">      Foto: CIMCATARINA, 2016 </w:t>
      </w:r>
    </w:p>
    <w:p w:rsidR="00142EDC" w:rsidRPr="00C242E6" w:rsidRDefault="00142EDC" w:rsidP="00142EDC">
      <w:pPr>
        <w:pStyle w:val="PargrafodaLista"/>
        <w:spacing w:after="0" w:line="240" w:lineRule="auto"/>
        <w:ind w:left="0"/>
        <w:jc w:val="both"/>
        <w:rPr>
          <w:rFonts w:ascii="Arial" w:hAnsi="Arial" w:cs="Arial"/>
          <w:sz w:val="20"/>
          <w:szCs w:val="24"/>
        </w:rPr>
      </w:pPr>
      <w:bookmarkStart w:id="85" w:name="_Toc485027849"/>
      <w:r w:rsidRPr="00C242E6">
        <w:rPr>
          <w:rFonts w:ascii="Arial" w:hAnsi="Arial" w:cs="Arial"/>
          <w:sz w:val="20"/>
          <w:szCs w:val="20"/>
        </w:rPr>
        <w:lastRenderedPageBreak/>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35</w:t>
      </w:r>
      <w:r w:rsidR="00546120" w:rsidRPr="00C242E6">
        <w:rPr>
          <w:rFonts w:ascii="Arial" w:hAnsi="Arial" w:cs="Arial"/>
          <w:sz w:val="20"/>
          <w:szCs w:val="20"/>
        </w:rPr>
        <w:fldChar w:fldCharType="end"/>
      </w:r>
      <w:r w:rsidRPr="00C242E6">
        <w:rPr>
          <w:rFonts w:ascii="Arial" w:hAnsi="Arial" w:cs="Arial"/>
          <w:sz w:val="20"/>
          <w:szCs w:val="20"/>
        </w:rPr>
        <w:t xml:space="preserve">: </w:t>
      </w:r>
      <w:proofErr w:type="gramStart"/>
      <w:r w:rsidRPr="00C242E6">
        <w:rPr>
          <w:rFonts w:ascii="Arial" w:hAnsi="Arial" w:cs="Arial"/>
          <w:sz w:val="20"/>
          <w:szCs w:val="24"/>
        </w:rPr>
        <w:t>Vegetação na APP do Rio Cerro</w:t>
      </w:r>
      <w:proofErr w:type="gramEnd"/>
      <w:r w:rsidRPr="00C242E6">
        <w:rPr>
          <w:rFonts w:ascii="Arial" w:hAnsi="Arial" w:cs="Arial"/>
          <w:sz w:val="20"/>
          <w:szCs w:val="24"/>
        </w:rPr>
        <w:t xml:space="preserve"> Azul, no ponto </w:t>
      </w:r>
      <w:r w:rsidR="00491169" w:rsidRPr="00C242E6">
        <w:rPr>
          <w:rFonts w:ascii="Arial" w:hAnsi="Arial" w:cs="Arial"/>
          <w:sz w:val="20"/>
          <w:szCs w:val="24"/>
        </w:rPr>
        <w:t>07</w:t>
      </w:r>
      <w:r w:rsidRPr="00C242E6">
        <w:rPr>
          <w:rFonts w:ascii="Arial" w:hAnsi="Arial" w:cs="Arial"/>
          <w:sz w:val="20"/>
          <w:szCs w:val="24"/>
        </w:rPr>
        <w:t xml:space="preserve"> do Mapa de Fotos.</w:t>
      </w:r>
      <w:bookmarkEnd w:id="85"/>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760000" cy="4331304"/>
            <wp:effectExtent l="19050" t="19050" r="12150" b="12096"/>
            <wp:docPr id="28"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3" cstate="print"/>
                    <a:stretch>
                      <a:fillRect/>
                    </a:stretch>
                  </pic:blipFill>
                  <pic:spPr>
                    <a:xfrm>
                      <a:off x="0" y="0"/>
                      <a:ext cx="5760000" cy="4331304"/>
                    </a:xfrm>
                    <a:prstGeom prst="rect">
                      <a:avLst/>
                    </a:prstGeom>
                    <a:ln w="6350">
                      <a:solidFill>
                        <a:schemeClr val="tx1"/>
                      </a:solidFill>
                    </a:ln>
                  </pic:spPr>
                </pic:pic>
              </a:graphicData>
            </a:graphic>
          </wp:inline>
        </w:drawing>
      </w:r>
    </w:p>
    <w:p w:rsidR="00142EDC" w:rsidRPr="00C242E6" w:rsidRDefault="00142EDC" w:rsidP="00142EDC">
      <w:pPr>
        <w:spacing w:after="0" w:line="240" w:lineRule="auto"/>
        <w:jc w:val="both"/>
        <w:rPr>
          <w:rFonts w:ascii="Arial" w:hAnsi="Arial" w:cs="Arial"/>
          <w:sz w:val="20"/>
          <w:szCs w:val="20"/>
        </w:rPr>
      </w:pPr>
      <w:r w:rsidRPr="00C242E6">
        <w:rPr>
          <w:rFonts w:ascii="Arial" w:hAnsi="Arial" w:cs="Arial"/>
          <w:sz w:val="20"/>
          <w:szCs w:val="20"/>
        </w:rPr>
        <w:t>Foto: CIMCATARINA, 2016</w:t>
      </w:r>
    </w:p>
    <w:p w:rsidR="00187EFD" w:rsidRDefault="00187EFD" w:rsidP="001A63B1">
      <w:pPr>
        <w:pStyle w:val="PargrafodaLista"/>
        <w:spacing w:after="0" w:line="360" w:lineRule="auto"/>
        <w:ind w:left="0" w:firstLine="851"/>
        <w:jc w:val="both"/>
        <w:rPr>
          <w:rFonts w:ascii="Arial" w:hAnsi="Arial" w:cs="Arial"/>
          <w:sz w:val="24"/>
          <w:szCs w:val="24"/>
        </w:rPr>
      </w:pPr>
      <w:r>
        <w:rPr>
          <w:rFonts w:ascii="Arial" w:hAnsi="Arial" w:cs="Arial"/>
          <w:sz w:val="24"/>
          <w:szCs w:val="24"/>
        </w:rPr>
        <w:t xml:space="preserve"> </w:t>
      </w:r>
    </w:p>
    <w:p w:rsidR="00142EDC" w:rsidRPr="00C242E6" w:rsidRDefault="00142EDC" w:rsidP="001A63B1">
      <w:pPr>
        <w:pStyle w:val="PargrafodaLista"/>
        <w:spacing w:after="0" w:line="360" w:lineRule="auto"/>
        <w:ind w:left="0" w:firstLine="851"/>
        <w:jc w:val="both"/>
        <w:rPr>
          <w:rFonts w:ascii="Arial" w:hAnsi="Arial" w:cs="Arial"/>
          <w:sz w:val="24"/>
          <w:szCs w:val="24"/>
        </w:rPr>
      </w:pPr>
      <w:r w:rsidRPr="00C242E6">
        <w:rPr>
          <w:rFonts w:ascii="Arial" w:hAnsi="Arial" w:cs="Arial"/>
          <w:sz w:val="24"/>
          <w:szCs w:val="24"/>
        </w:rPr>
        <w:t xml:space="preserve">As margens dos Rios Alçado e Cerro Azul, apresentam ainda características ambientais que atendem ao objetivo real da Área de Preservação Permanente, atuando no que </w:t>
      </w:r>
      <w:r w:rsidRPr="00C242E6">
        <w:rPr>
          <w:rFonts w:ascii="Arial" w:hAnsi="Arial" w:cs="Arial"/>
          <w:sz w:val="24"/>
        </w:rPr>
        <w:t xml:space="preserve">diz respeito à preservação das características naturais da área, de modo a garantir a diversidade da fauna e da flora, assim como </w:t>
      </w:r>
      <w:r w:rsidRPr="00C242E6">
        <w:rPr>
          <w:rFonts w:ascii="Arial" w:hAnsi="Arial" w:cs="Arial"/>
          <w:color w:val="000000"/>
          <w:sz w:val="24"/>
          <w:szCs w:val="19"/>
          <w:shd w:val="clear" w:color="auto" w:fill="FFFFFF"/>
        </w:rPr>
        <w:t xml:space="preserve">possibilitar a valorização da paisagem e do patrimônio natural (de valor ecológico, paisagístico e turístico). Essas APPs </w:t>
      </w:r>
      <w:r w:rsidRPr="00C242E6">
        <w:rPr>
          <w:rFonts w:ascii="Arial" w:hAnsi="Arial" w:cs="Arial"/>
          <w:sz w:val="24"/>
          <w:szCs w:val="24"/>
        </w:rPr>
        <w:t xml:space="preserve">possuem vegetação de porte elevado com variabilidade de espécies, atuando deste modo na proteção e manutenção da permeabilidade do solo e do regime hídrico, na </w:t>
      </w:r>
      <w:r w:rsidRPr="00C242E6">
        <w:rPr>
          <w:rFonts w:ascii="Arial" w:hAnsi="Arial" w:cs="Arial"/>
          <w:color w:val="000000"/>
          <w:sz w:val="24"/>
          <w:szCs w:val="24"/>
          <w:shd w:val="clear" w:color="auto" w:fill="FFFFFF"/>
        </w:rPr>
        <w:t>proteção dos corpos d'água, na prevenção contra inundações e enxurradas, além de servirem como refúgio para a fauna e atuarem como facilitadoras no processo de fluxo gênico de fauna e flora</w:t>
      </w:r>
      <w:r w:rsidRPr="00C242E6">
        <w:rPr>
          <w:rFonts w:ascii="Arial" w:hAnsi="Arial" w:cs="Arial"/>
          <w:sz w:val="24"/>
          <w:szCs w:val="24"/>
        </w:rPr>
        <w:t xml:space="preserve">. </w:t>
      </w:r>
    </w:p>
    <w:p w:rsidR="00A004E5" w:rsidRPr="00C242E6" w:rsidRDefault="00142EDC" w:rsidP="001A63B1">
      <w:pPr>
        <w:spacing w:after="0" w:line="360" w:lineRule="auto"/>
        <w:ind w:firstLine="851"/>
        <w:jc w:val="both"/>
        <w:rPr>
          <w:rFonts w:ascii="Arial" w:hAnsi="Arial" w:cs="Arial"/>
          <w:sz w:val="24"/>
          <w:szCs w:val="24"/>
        </w:rPr>
      </w:pPr>
      <w:r w:rsidRPr="00C242E6">
        <w:rPr>
          <w:rFonts w:ascii="Arial" w:hAnsi="Arial" w:cs="Arial"/>
          <w:sz w:val="24"/>
          <w:szCs w:val="24"/>
        </w:rPr>
        <w:t>Alguns afluentes do Rio Alçado apresentam boa qualidade nas matas ciliares, possuindo uma grande quantidade de árvores protegendo suas APPs (Figura 3</w:t>
      </w:r>
      <w:r w:rsidR="00B862E9" w:rsidRPr="00C242E6">
        <w:rPr>
          <w:rFonts w:ascii="Arial" w:hAnsi="Arial" w:cs="Arial"/>
          <w:sz w:val="24"/>
          <w:szCs w:val="24"/>
        </w:rPr>
        <w:t>6</w:t>
      </w:r>
      <w:r w:rsidRPr="00C242E6">
        <w:rPr>
          <w:rFonts w:ascii="Arial" w:hAnsi="Arial" w:cs="Arial"/>
          <w:sz w:val="24"/>
          <w:szCs w:val="24"/>
        </w:rPr>
        <w:t xml:space="preserve">). </w:t>
      </w:r>
    </w:p>
    <w:p w:rsidR="00A004E5" w:rsidRPr="00C242E6" w:rsidRDefault="00A004E5" w:rsidP="001A63B1">
      <w:pPr>
        <w:spacing w:after="0" w:line="360" w:lineRule="auto"/>
        <w:ind w:firstLine="851"/>
        <w:jc w:val="both"/>
        <w:rPr>
          <w:rFonts w:ascii="Arial" w:hAnsi="Arial" w:cs="Arial"/>
          <w:sz w:val="24"/>
          <w:szCs w:val="24"/>
        </w:rPr>
      </w:pPr>
    </w:p>
    <w:p w:rsidR="00A67266" w:rsidRDefault="00A004E5" w:rsidP="00A004E5">
      <w:pPr>
        <w:pStyle w:val="Legenda"/>
        <w:jc w:val="left"/>
      </w:pPr>
      <w:bookmarkStart w:id="86" w:name="_Toc485027850"/>
      <w:r w:rsidRPr="00C242E6">
        <w:lastRenderedPageBreak/>
        <w:t xml:space="preserve">Figura </w:t>
      </w:r>
      <w:r w:rsidR="00546120" w:rsidRPr="00C242E6">
        <w:fldChar w:fldCharType="begin"/>
      </w:r>
      <w:r w:rsidR="001B0FA5" w:rsidRPr="00C242E6">
        <w:instrText xml:space="preserve"> SEQ Figura \* ARABIC </w:instrText>
      </w:r>
      <w:r w:rsidR="00546120" w:rsidRPr="00C242E6">
        <w:fldChar w:fldCharType="separate"/>
      </w:r>
      <w:r w:rsidR="00355E90">
        <w:rPr>
          <w:noProof/>
        </w:rPr>
        <w:t>36</w:t>
      </w:r>
      <w:r w:rsidR="00546120" w:rsidRPr="00C242E6">
        <w:rPr>
          <w:noProof/>
        </w:rPr>
        <w:fldChar w:fldCharType="end"/>
      </w:r>
      <w:r w:rsidRPr="00C242E6">
        <w:t xml:space="preserve">: Vegetação na APP de afluente do Rio Alçado, no ponto </w:t>
      </w:r>
      <w:r w:rsidR="00491169" w:rsidRPr="00C242E6">
        <w:t>08</w:t>
      </w:r>
      <w:r w:rsidRPr="00C242E6">
        <w:t xml:space="preserve"> do</w:t>
      </w:r>
      <w:r w:rsidRPr="00811190">
        <w:t xml:space="preserve"> Mapa de Fotos.</w:t>
      </w:r>
      <w:bookmarkEnd w:id="86"/>
    </w:p>
    <w:p w:rsidR="00A004E5" w:rsidRPr="00000B41" w:rsidRDefault="00A004E5" w:rsidP="00A004E5">
      <w:pPr>
        <w:pStyle w:val="Legenda"/>
        <w:jc w:val="left"/>
        <w:rPr>
          <w:szCs w:val="24"/>
        </w:rPr>
      </w:pPr>
      <w:r w:rsidRPr="00000B41">
        <w:rPr>
          <w:noProof/>
          <w:szCs w:val="24"/>
        </w:rPr>
        <w:drawing>
          <wp:inline distT="0" distB="0" distL="0" distR="0">
            <wp:extent cx="5760000" cy="4318894"/>
            <wp:effectExtent l="19050" t="19050" r="12150" b="24506"/>
            <wp:docPr id="51"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4" cstate="print"/>
                    <a:stretch>
                      <a:fillRect/>
                    </a:stretch>
                  </pic:blipFill>
                  <pic:spPr>
                    <a:xfrm>
                      <a:off x="0" y="0"/>
                      <a:ext cx="5760000" cy="4318894"/>
                    </a:xfrm>
                    <a:prstGeom prst="rect">
                      <a:avLst/>
                    </a:prstGeom>
                    <a:ln w="3175">
                      <a:solidFill>
                        <a:schemeClr val="tx1"/>
                      </a:solidFill>
                    </a:ln>
                  </pic:spPr>
                </pic:pic>
              </a:graphicData>
            </a:graphic>
          </wp:inline>
        </w:drawing>
      </w:r>
    </w:p>
    <w:p w:rsidR="00A004E5" w:rsidRPr="00000B41" w:rsidRDefault="00A004E5" w:rsidP="00A004E5">
      <w:pPr>
        <w:spacing w:after="0" w:line="240" w:lineRule="auto"/>
        <w:jc w:val="both"/>
        <w:rPr>
          <w:rFonts w:ascii="Arial" w:hAnsi="Arial" w:cs="Arial"/>
          <w:sz w:val="20"/>
          <w:szCs w:val="20"/>
        </w:rPr>
      </w:pPr>
      <w:r w:rsidRPr="00000B41">
        <w:rPr>
          <w:rFonts w:ascii="Arial" w:hAnsi="Arial" w:cs="Arial"/>
          <w:sz w:val="20"/>
          <w:szCs w:val="20"/>
        </w:rPr>
        <w:t>Foto: CIMCATARINA, 2016</w:t>
      </w:r>
    </w:p>
    <w:p w:rsidR="00A004E5" w:rsidRDefault="00A004E5" w:rsidP="001A63B1">
      <w:pPr>
        <w:spacing w:after="0" w:line="360" w:lineRule="auto"/>
        <w:ind w:firstLine="851"/>
        <w:jc w:val="both"/>
        <w:rPr>
          <w:rFonts w:ascii="Arial" w:hAnsi="Arial" w:cs="Arial"/>
          <w:sz w:val="24"/>
          <w:szCs w:val="24"/>
        </w:rPr>
      </w:pPr>
    </w:p>
    <w:p w:rsidR="00142EDC" w:rsidRPr="00000B41" w:rsidRDefault="00142EDC" w:rsidP="001A63B1">
      <w:pPr>
        <w:spacing w:after="0" w:line="360" w:lineRule="auto"/>
        <w:ind w:firstLine="851"/>
        <w:jc w:val="both"/>
        <w:rPr>
          <w:rFonts w:ascii="Arial" w:hAnsi="Arial" w:cs="Arial"/>
          <w:sz w:val="24"/>
          <w:szCs w:val="24"/>
        </w:rPr>
      </w:pPr>
      <w:r w:rsidRPr="00540930">
        <w:rPr>
          <w:rFonts w:ascii="Arial" w:hAnsi="Arial" w:cs="Arial"/>
          <w:sz w:val="24"/>
          <w:szCs w:val="24"/>
        </w:rPr>
        <w:t xml:space="preserve">Essa situação pode ser explicada pelo fato de os mesmos estarem inseridos em propriedades que apresentam características rurais, porém inseridas no perímetro urbano. Além disso, </w:t>
      </w:r>
      <w:r>
        <w:rPr>
          <w:rFonts w:ascii="Arial" w:hAnsi="Arial" w:cs="Arial"/>
          <w:sz w:val="24"/>
          <w:szCs w:val="24"/>
        </w:rPr>
        <w:t xml:space="preserve">nestas </w:t>
      </w:r>
      <w:r w:rsidRPr="00540930">
        <w:rPr>
          <w:rFonts w:ascii="Arial" w:hAnsi="Arial" w:cs="Arial"/>
          <w:sz w:val="24"/>
          <w:szCs w:val="24"/>
        </w:rPr>
        <w:t xml:space="preserve">áreas são </w:t>
      </w:r>
      <w:r>
        <w:rPr>
          <w:rFonts w:ascii="Arial" w:hAnsi="Arial" w:cs="Arial"/>
          <w:sz w:val="24"/>
          <w:szCs w:val="24"/>
        </w:rPr>
        <w:t xml:space="preserve">desenvolvidas atividades pecuárias, </w:t>
      </w:r>
      <w:r w:rsidRPr="00540930">
        <w:rPr>
          <w:rFonts w:ascii="Arial" w:hAnsi="Arial" w:cs="Arial"/>
          <w:sz w:val="24"/>
          <w:szCs w:val="24"/>
        </w:rPr>
        <w:t xml:space="preserve">o que mantém a vegetação adulta no local, pelo benefício que proporciona aos animais. O problema dessa atividade é o fato do dano causado ao sub-bosque, pois na maioria das vezes a regeneração e/ou desenvolvimento de novas plantas não ocorre porque as mesmas são consumidas pelos </w:t>
      </w:r>
      <w:r w:rsidRPr="002248FF">
        <w:rPr>
          <w:rFonts w:ascii="Arial" w:hAnsi="Arial" w:cs="Arial"/>
          <w:sz w:val="24"/>
          <w:szCs w:val="24"/>
        </w:rPr>
        <w:t>animais (Figura 3</w:t>
      </w:r>
      <w:r w:rsidR="00B862E9" w:rsidRPr="002248FF">
        <w:rPr>
          <w:rFonts w:ascii="Arial" w:hAnsi="Arial" w:cs="Arial"/>
          <w:sz w:val="24"/>
          <w:szCs w:val="24"/>
        </w:rPr>
        <w:t>7</w:t>
      </w:r>
      <w:r w:rsidRPr="002248FF">
        <w:rPr>
          <w:rFonts w:ascii="Arial" w:hAnsi="Arial" w:cs="Arial"/>
          <w:sz w:val="24"/>
          <w:szCs w:val="24"/>
        </w:rPr>
        <w:t xml:space="preserve"> e 3</w:t>
      </w:r>
      <w:r w:rsidR="00B862E9" w:rsidRPr="002248FF">
        <w:rPr>
          <w:rFonts w:ascii="Arial" w:hAnsi="Arial" w:cs="Arial"/>
          <w:sz w:val="24"/>
          <w:szCs w:val="24"/>
        </w:rPr>
        <w:t>8</w:t>
      </w:r>
      <w:r w:rsidRPr="002248FF">
        <w:rPr>
          <w:rFonts w:ascii="Arial" w:hAnsi="Arial" w:cs="Arial"/>
          <w:sz w:val="24"/>
          <w:szCs w:val="24"/>
        </w:rPr>
        <w:t>).</w:t>
      </w:r>
    </w:p>
    <w:p w:rsidR="00142EDC" w:rsidRPr="00000B41" w:rsidRDefault="00142EDC" w:rsidP="001A63B1">
      <w:pPr>
        <w:pStyle w:val="PargrafodaLista"/>
        <w:spacing w:after="0" w:line="360" w:lineRule="auto"/>
        <w:ind w:left="426"/>
        <w:rPr>
          <w:rFonts w:ascii="Arial" w:hAnsi="Arial" w:cs="Arial"/>
          <w:sz w:val="20"/>
          <w:szCs w:val="20"/>
        </w:rPr>
      </w:pPr>
      <w:bookmarkStart w:id="87" w:name="_Toc477176634"/>
    </w:p>
    <w:p w:rsidR="00142EDC" w:rsidRPr="00000B41" w:rsidRDefault="00142EDC" w:rsidP="002248FF">
      <w:pPr>
        <w:pStyle w:val="Legenda"/>
        <w:ind w:right="-1"/>
        <w:jc w:val="both"/>
        <w:rPr>
          <w:szCs w:val="24"/>
        </w:rPr>
      </w:pPr>
      <w:bookmarkStart w:id="88" w:name="_Toc485027851"/>
      <w:bookmarkStart w:id="89" w:name="_Toc477176635"/>
      <w:bookmarkEnd w:id="87"/>
      <w:r>
        <w:lastRenderedPageBreak/>
        <w:t xml:space="preserve">Figura </w:t>
      </w:r>
      <w:r w:rsidR="00546120">
        <w:fldChar w:fldCharType="begin"/>
      </w:r>
      <w:r w:rsidR="001B0FA5">
        <w:instrText xml:space="preserve"> SEQ Figura \* ARABIC </w:instrText>
      </w:r>
      <w:r w:rsidR="00546120">
        <w:fldChar w:fldCharType="separate"/>
      </w:r>
      <w:r w:rsidR="00355E90">
        <w:rPr>
          <w:noProof/>
        </w:rPr>
        <w:t>37</w:t>
      </w:r>
      <w:r w:rsidR="00546120">
        <w:rPr>
          <w:noProof/>
        </w:rPr>
        <w:fldChar w:fldCharType="end"/>
      </w:r>
      <w:r>
        <w:t xml:space="preserve">: </w:t>
      </w:r>
      <w:r w:rsidRPr="00521448">
        <w:t xml:space="preserve">Ausência de vegetação em regeneração na APP de </w:t>
      </w:r>
      <w:r w:rsidRPr="00C242E6">
        <w:t xml:space="preserve">afluente do Rio Alçado, no ponto </w:t>
      </w:r>
      <w:r w:rsidR="00491169" w:rsidRPr="00C242E6">
        <w:t>09</w:t>
      </w:r>
      <w:r w:rsidRPr="00521448">
        <w:t xml:space="preserve"> do Mapa de Fotos.</w:t>
      </w:r>
      <w:bookmarkEnd w:id="88"/>
    </w:p>
    <w:p w:rsidR="00142EDC" w:rsidRPr="00000B41" w:rsidRDefault="00142EDC" w:rsidP="00142EDC">
      <w:pPr>
        <w:pStyle w:val="PargrafodaLista"/>
        <w:spacing w:after="0" w:line="240" w:lineRule="auto"/>
        <w:ind w:left="0"/>
        <w:rPr>
          <w:rFonts w:ascii="Arial" w:hAnsi="Arial" w:cs="Arial"/>
          <w:sz w:val="20"/>
          <w:szCs w:val="24"/>
        </w:rPr>
      </w:pPr>
      <w:r w:rsidRPr="00000B41">
        <w:rPr>
          <w:rFonts w:ascii="Arial" w:hAnsi="Arial" w:cs="Arial"/>
          <w:noProof/>
          <w:sz w:val="20"/>
          <w:szCs w:val="24"/>
        </w:rPr>
        <w:drawing>
          <wp:inline distT="0" distB="0" distL="0" distR="0">
            <wp:extent cx="5760000" cy="4320297"/>
            <wp:effectExtent l="19050" t="19050" r="12150" b="23103"/>
            <wp:docPr id="29"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5" cstate="print"/>
                    <a:stretch>
                      <a:fillRect/>
                    </a:stretch>
                  </pic:blipFill>
                  <pic:spPr>
                    <a:xfrm>
                      <a:off x="0" y="0"/>
                      <a:ext cx="5760000" cy="4320297"/>
                    </a:xfrm>
                    <a:prstGeom prst="rect">
                      <a:avLst/>
                    </a:prstGeom>
                    <a:ln w="3175">
                      <a:solidFill>
                        <a:schemeClr val="tx1"/>
                      </a:solidFill>
                    </a:ln>
                  </pic:spPr>
                </pic:pic>
              </a:graphicData>
            </a:graphic>
          </wp:inline>
        </w:drawing>
      </w:r>
    </w:p>
    <w:p w:rsidR="00142EDC" w:rsidRDefault="00142EDC" w:rsidP="00142EDC">
      <w:pPr>
        <w:spacing w:after="0" w:line="240" w:lineRule="auto"/>
        <w:jc w:val="both"/>
        <w:rPr>
          <w:rFonts w:ascii="Arial" w:hAnsi="Arial" w:cs="Arial"/>
          <w:sz w:val="20"/>
          <w:szCs w:val="20"/>
        </w:rPr>
      </w:pPr>
      <w:r w:rsidRPr="00000B41">
        <w:rPr>
          <w:rFonts w:ascii="Arial" w:hAnsi="Arial" w:cs="Arial"/>
          <w:sz w:val="20"/>
          <w:szCs w:val="20"/>
        </w:rPr>
        <w:t>Foto: CIMCATARINA, 2016</w:t>
      </w:r>
      <w:r w:rsidR="00A004E5">
        <w:rPr>
          <w:rFonts w:ascii="Arial" w:hAnsi="Arial" w:cs="Arial"/>
          <w:sz w:val="20"/>
          <w:szCs w:val="20"/>
        </w:rPr>
        <w:t xml:space="preserve">. </w:t>
      </w:r>
    </w:p>
    <w:p w:rsidR="00A004E5" w:rsidRPr="002248FF" w:rsidRDefault="00A004E5" w:rsidP="002248FF">
      <w:pPr>
        <w:spacing w:after="0" w:line="360" w:lineRule="auto"/>
        <w:jc w:val="both"/>
        <w:rPr>
          <w:rFonts w:ascii="Arial" w:hAnsi="Arial" w:cs="Arial"/>
          <w:sz w:val="24"/>
          <w:szCs w:val="20"/>
        </w:rPr>
      </w:pPr>
    </w:p>
    <w:p w:rsidR="00187EFD" w:rsidRDefault="00142EDC" w:rsidP="00187EFD">
      <w:pPr>
        <w:spacing w:after="0" w:line="360" w:lineRule="auto"/>
        <w:ind w:firstLine="851"/>
        <w:jc w:val="both"/>
        <w:rPr>
          <w:rFonts w:ascii="Arial" w:hAnsi="Arial" w:cs="Arial"/>
          <w:sz w:val="24"/>
          <w:szCs w:val="24"/>
        </w:rPr>
      </w:pPr>
      <w:r w:rsidRPr="007105C0">
        <w:rPr>
          <w:rFonts w:ascii="Arial" w:hAnsi="Arial" w:cs="Arial"/>
          <w:sz w:val="24"/>
          <w:szCs w:val="24"/>
        </w:rPr>
        <w:t xml:space="preserve">Em alguns trechos dos afluentes do Rio Alçado, foi visualizada uma diminuição na quantidade e na qualidade das APPs, sendo que, em alguns casos, elas praticamente não possuíam indivíduos </w:t>
      </w:r>
      <w:r w:rsidRPr="00D6535D">
        <w:rPr>
          <w:rFonts w:ascii="Arial" w:hAnsi="Arial" w:cs="Arial"/>
          <w:sz w:val="24"/>
          <w:szCs w:val="24"/>
        </w:rPr>
        <w:t>arbóreos. Estes</w:t>
      </w:r>
      <w:r w:rsidRPr="007105C0">
        <w:rPr>
          <w:rFonts w:ascii="Arial" w:hAnsi="Arial" w:cs="Arial"/>
          <w:sz w:val="24"/>
          <w:szCs w:val="24"/>
        </w:rPr>
        <w:t xml:space="preserve"> casos específicos ocorrem em área</w:t>
      </w:r>
      <w:r>
        <w:rPr>
          <w:rFonts w:ascii="Arial" w:hAnsi="Arial" w:cs="Arial"/>
          <w:sz w:val="24"/>
          <w:szCs w:val="24"/>
        </w:rPr>
        <w:t>s</w:t>
      </w:r>
      <w:r w:rsidRPr="007105C0">
        <w:rPr>
          <w:rFonts w:ascii="Arial" w:hAnsi="Arial" w:cs="Arial"/>
          <w:sz w:val="24"/>
          <w:szCs w:val="24"/>
        </w:rPr>
        <w:t xml:space="preserve"> </w:t>
      </w:r>
      <w:r>
        <w:rPr>
          <w:rFonts w:ascii="Arial" w:hAnsi="Arial" w:cs="Arial"/>
          <w:sz w:val="24"/>
          <w:szCs w:val="24"/>
        </w:rPr>
        <w:t>onde não há</w:t>
      </w:r>
      <w:r w:rsidRPr="007105C0">
        <w:rPr>
          <w:rFonts w:ascii="Arial" w:hAnsi="Arial" w:cs="Arial"/>
          <w:sz w:val="24"/>
          <w:szCs w:val="24"/>
        </w:rPr>
        <w:t xml:space="preserve"> vestígios d</w:t>
      </w:r>
      <w:r>
        <w:rPr>
          <w:rFonts w:ascii="Arial" w:hAnsi="Arial" w:cs="Arial"/>
          <w:sz w:val="24"/>
          <w:szCs w:val="24"/>
        </w:rPr>
        <w:t xml:space="preserve">a existência de </w:t>
      </w:r>
      <w:r w:rsidRPr="007105C0">
        <w:rPr>
          <w:rFonts w:ascii="Arial" w:hAnsi="Arial" w:cs="Arial"/>
          <w:sz w:val="24"/>
          <w:szCs w:val="24"/>
        </w:rPr>
        <w:t xml:space="preserve">vegetação de grande porte no passado, </w:t>
      </w:r>
      <w:r>
        <w:rPr>
          <w:rFonts w:ascii="Arial" w:hAnsi="Arial" w:cs="Arial"/>
          <w:sz w:val="24"/>
          <w:szCs w:val="24"/>
        </w:rPr>
        <w:t xml:space="preserve">além de apresentarem a pecuária como atividade extrativista, que como já mencionado anteriormente, impossibilita o processo de regeneração de </w:t>
      </w:r>
      <w:r w:rsidRPr="007105C0">
        <w:rPr>
          <w:rFonts w:ascii="Arial" w:hAnsi="Arial" w:cs="Arial"/>
          <w:sz w:val="24"/>
          <w:szCs w:val="24"/>
        </w:rPr>
        <w:t>plantas nesses locais (Figura 3</w:t>
      </w:r>
      <w:r w:rsidR="00B862E9">
        <w:rPr>
          <w:rFonts w:ascii="Arial" w:hAnsi="Arial" w:cs="Arial"/>
          <w:sz w:val="24"/>
          <w:szCs w:val="24"/>
        </w:rPr>
        <w:t>8</w:t>
      </w:r>
      <w:r w:rsidRPr="007105C0">
        <w:rPr>
          <w:rFonts w:ascii="Arial" w:hAnsi="Arial" w:cs="Arial"/>
          <w:sz w:val="24"/>
          <w:szCs w:val="24"/>
        </w:rPr>
        <w:t>). Nesse local observa-se na margem esquerda, a falta de vegetação que compreend</w:t>
      </w:r>
      <w:r>
        <w:rPr>
          <w:rFonts w:ascii="Arial" w:hAnsi="Arial" w:cs="Arial"/>
          <w:sz w:val="24"/>
          <w:szCs w:val="24"/>
        </w:rPr>
        <w:t xml:space="preserve">e </w:t>
      </w:r>
      <w:r w:rsidRPr="007105C0">
        <w:rPr>
          <w:rFonts w:ascii="Arial" w:hAnsi="Arial" w:cs="Arial"/>
          <w:sz w:val="24"/>
          <w:szCs w:val="24"/>
        </w:rPr>
        <w:t>a área de preservação permanente. A referida foto encontra-se a montante da Figura 3</w:t>
      </w:r>
      <w:r w:rsidR="00B862E9">
        <w:rPr>
          <w:rFonts w:ascii="Arial" w:hAnsi="Arial" w:cs="Arial"/>
          <w:sz w:val="24"/>
          <w:szCs w:val="24"/>
        </w:rPr>
        <w:t>7</w:t>
      </w:r>
      <w:r w:rsidRPr="007105C0">
        <w:rPr>
          <w:rFonts w:ascii="Arial" w:hAnsi="Arial" w:cs="Arial"/>
          <w:sz w:val="24"/>
          <w:szCs w:val="24"/>
        </w:rPr>
        <w:t xml:space="preserve"> </w:t>
      </w:r>
      <w:r>
        <w:rPr>
          <w:rFonts w:ascii="Arial" w:hAnsi="Arial" w:cs="Arial"/>
          <w:sz w:val="24"/>
          <w:szCs w:val="24"/>
        </w:rPr>
        <w:t>e que devido</w:t>
      </w:r>
      <w:r w:rsidRPr="007105C0">
        <w:rPr>
          <w:rFonts w:ascii="Arial" w:hAnsi="Arial" w:cs="Arial"/>
          <w:sz w:val="24"/>
          <w:szCs w:val="24"/>
        </w:rPr>
        <w:t xml:space="preserve"> </w:t>
      </w:r>
      <w:proofErr w:type="gramStart"/>
      <w:r w:rsidRPr="007105C0">
        <w:rPr>
          <w:rFonts w:ascii="Arial" w:hAnsi="Arial" w:cs="Arial"/>
          <w:sz w:val="24"/>
          <w:szCs w:val="24"/>
        </w:rPr>
        <w:t>a</w:t>
      </w:r>
      <w:proofErr w:type="gramEnd"/>
      <w:r w:rsidRPr="007105C0">
        <w:rPr>
          <w:rFonts w:ascii="Arial" w:hAnsi="Arial" w:cs="Arial"/>
          <w:sz w:val="24"/>
          <w:szCs w:val="24"/>
        </w:rPr>
        <w:t xml:space="preserve"> atividade de pecuária também não apresenta regeneração no local</w:t>
      </w:r>
      <w:r w:rsidR="00187EFD">
        <w:rPr>
          <w:rFonts w:ascii="Arial" w:hAnsi="Arial" w:cs="Arial"/>
          <w:sz w:val="24"/>
          <w:szCs w:val="24"/>
        </w:rPr>
        <w:t>.</w:t>
      </w:r>
    </w:p>
    <w:p w:rsidR="00187EFD" w:rsidRDefault="00187EFD" w:rsidP="00187EFD">
      <w:pPr>
        <w:spacing w:after="0" w:line="360" w:lineRule="auto"/>
        <w:ind w:firstLine="851"/>
        <w:jc w:val="both"/>
        <w:rPr>
          <w:rFonts w:ascii="Arial" w:hAnsi="Arial" w:cs="Arial"/>
          <w:sz w:val="24"/>
          <w:szCs w:val="24"/>
        </w:rPr>
      </w:pPr>
    </w:p>
    <w:p w:rsidR="00187EFD" w:rsidRDefault="00187EFD" w:rsidP="00187EFD">
      <w:pPr>
        <w:spacing w:after="0" w:line="360" w:lineRule="auto"/>
        <w:ind w:firstLine="851"/>
        <w:jc w:val="both"/>
        <w:rPr>
          <w:rFonts w:ascii="Arial" w:hAnsi="Arial" w:cs="Arial"/>
          <w:sz w:val="24"/>
          <w:szCs w:val="24"/>
        </w:rPr>
      </w:pPr>
    </w:p>
    <w:p w:rsidR="00187EFD" w:rsidRDefault="00187EFD" w:rsidP="00187EFD">
      <w:pPr>
        <w:spacing w:after="0" w:line="360" w:lineRule="auto"/>
        <w:ind w:firstLine="851"/>
        <w:jc w:val="both"/>
        <w:rPr>
          <w:rFonts w:ascii="Arial" w:hAnsi="Arial" w:cs="Arial"/>
          <w:sz w:val="24"/>
          <w:szCs w:val="24"/>
        </w:rPr>
      </w:pPr>
    </w:p>
    <w:p w:rsidR="00187EFD" w:rsidRDefault="00187EFD" w:rsidP="00187EFD">
      <w:pPr>
        <w:spacing w:after="0" w:line="360" w:lineRule="auto"/>
        <w:jc w:val="both"/>
        <w:rPr>
          <w:rFonts w:ascii="Arial" w:hAnsi="Arial" w:cs="Arial"/>
          <w:sz w:val="24"/>
          <w:szCs w:val="24"/>
        </w:rPr>
      </w:pPr>
    </w:p>
    <w:p w:rsidR="00A67266" w:rsidRDefault="00142EDC" w:rsidP="00187EFD">
      <w:pPr>
        <w:pStyle w:val="PargrafodaLista"/>
        <w:spacing w:after="0" w:line="240" w:lineRule="auto"/>
        <w:ind w:left="0"/>
        <w:rPr>
          <w:rFonts w:ascii="Arial" w:hAnsi="Arial" w:cs="Arial"/>
          <w:sz w:val="20"/>
          <w:szCs w:val="24"/>
        </w:rPr>
      </w:pPr>
      <w:bookmarkStart w:id="90" w:name="_Toc485027852"/>
      <w:r w:rsidRPr="00224754">
        <w:rPr>
          <w:rFonts w:ascii="Arial" w:hAnsi="Arial" w:cs="Arial"/>
          <w:sz w:val="20"/>
          <w:szCs w:val="20"/>
        </w:rPr>
        <w:lastRenderedPageBreak/>
        <w:t xml:space="preserve">Figura </w:t>
      </w:r>
      <w:r w:rsidR="00546120" w:rsidRPr="00224754">
        <w:rPr>
          <w:rFonts w:ascii="Arial" w:hAnsi="Arial" w:cs="Arial"/>
          <w:sz w:val="20"/>
          <w:szCs w:val="20"/>
        </w:rPr>
        <w:fldChar w:fldCharType="begin"/>
      </w:r>
      <w:r w:rsidRPr="00224754">
        <w:rPr>
          <w:rFonts w:ascii="Arial" w:hAnsi="Arial" w:cs="Arial"/>
          <w:sz w:val="20"/>
          <w:szCs w:val="20"/>
        </w:rPr>
        <w:instrText xml:space="preserve"> SEQ Figura \* ARABIC </w:instrText>
      </w:r>
      <w:r w:rsidR="00546120" w:rsidRPr="00224754">
        <w:rPr>
          <w:rFonts w:ascii="Arial" w:hAnsi="Arial" w:cs="Arial"/>
          <w:sz w:val="20"/>
          <w:szCs w:val="20"/>
        </w:rPr>
        <w:fldChar w:fldCharType="separate"/>
      </w:r>
      <w:r w:rsidR="00355E90">
        <w:rPr>
          <w:rFonts w:ascii="Arial" w:hAnsi="Arial" w:cs="Arial"/>
          <w:noProof/>
          <w:sz w:val="20"/>
          <w:szCs w:val="20"/>
        </w:rPr>
        <w:t>38</w:t>
      </w:r>
      <w:r w:rsidR="00546120" w:rsidRPr="00224754">
        <w:rPr>
          <w:rFonts w:ascii="Arial" w:hAnsi="Arial" w:cs="Arial"/>
          <w:sz w:val="20"/>
          <w:szCs w:val="20"/>
        </w:rPr>
        <w:fldChar w:fldCharType="end"/>
      </w:r>
      <w:r w:rsidRPr="00224754">
        <w:rPr>
          <w:rFonts w:ascii="Arial" w:hAnsi="Arial" w:cs="Arial"/>
          <w:sz w:val="20"/>
          <w:szCs w:val="20"/>
        </w:rPr>
        <w:t xml:space="preserve">: </w:t>
      </w:r>
      <w:r w:rsidRPr="00224754">
        <w:rPr>
          <w:rFonts w:ascii="Arial" w:hAnsi="Arial" w:cs="Arial"/>
          <w:sz w:val="20"/>
          <w:szCs w:val="24"/>
        </w:rPr>
        <w:t xml:space="preserve">Vegetação na APP </w:t>
      </w:r>
      <w:r w:rsidR="00AD75D2">
        <w:rPr>
          <w:rFonts w:ascii="Arial" w:hAnsi="Arial" w:cs="Arial"/>
          <w:sz w:val="20"/>
          <w:szCs w:val="24"/>
        </w:rPr>
        <w:t>do c</w:t>
      </w:r>
      <w:r w:rsidRPr="0018382A">
        <w:rPr>
          <w:rFonts w:ascii="Arial" w:hAnsi="Arial" w:cs="Arial"/>
          <w:sz w:val="20"/>
          <w:szCs w:val="24"/>
        </w:rPr>
        <w:t xml:space="preserve">urso </w:t>
      </w:r>
      <w:r w:rsidR="00AD75D2">
        <w:rPr>
          <w:rFonts w:ascii="Arial" w:hAnsi="Arial" w:cs="Arial"/>
          <w:sz w:val="20"/>
          <w:szCs w:val="24"/>
        </w:rPr>
        <w:t>d</w:t>
      </w:r>
      <w:r w:rsidRPr="0018382A">
        <w:rPr>
          <w:rFonts w:ascii="Arial" w:hAnsi="Arial" w:cs="Arial"/>
          <w:sz w:val="20"/>
          <w:szCs w:val="24"/>
        </w:rPr>
        <w:t xml:space="preserve">’água </w:t>
      </w:r>
      <w:r w:rsidR="0018382A" w:rsidRPr="0018382A">
        <w:rPr>
          <w:rFonts w:ascii="Arial" w:hAnsi="Arial" w:cs="Arial"/>
          <w:sz w:val="20"/>
          <w:szCs w:val="24"/>
        </w:rPr>
        <w:t>“M”</w:t>
      </w:r>
      <w:r w:rsidRPr="0018382A">
        <w:rPr>
          <w:rFonts w:ascii="Arial" w:hAnsi="Arial" w:cs="Arial"/>
          <w:sz w:val="20"/>
          <w:szCs w:val="24"/>
        </w:rPr>
        <w:t>,</w:t>
      </w:r>
      <w:r w:rsidRPr="00224754">
        <w:rPr>
          <w:rFonts w:ascii="Arial" w:hAnsi="Arial" w:cs="Arial"/>
          <w:sz w:val="20"/>
          <w:szCs w:val="24"/>
        </w:rPr>
        <w:t xml:space="preserve"> no ponto </w:t>
      </w:r>
      <w:r w:rsidR="00491169">
        <w:rPr>
          <w:rFonts w:ascii="Arial" w:hAnsi="Arial" w:cs="Arial"/>
          <w:sz w:val="20"/>
          <w:szCs w:val="24"/>
        </w:rPr>
        <w:t>10</w:t>
      </w:r>
      <w:r w:rsidRPr="00224754">
        <w:rPr>
          <w:rFonts w:ascii="Arial" w:hAnsi="Arial" w:cs="Arial"/>
          <w:sz w:val="20"/>
          <w:szCs w:val="24"/>
        </w:rPr>
        <w:t xml:space="preserve"> do Mapa de Fotos</w:t>
      </w:r>
      <w:bookmarkEnd w:id="89"/>
      <w:r w:rsidR="00A004E5">
        <w:rPr>
          <w:rFonts w:ascii="Arial" w:hAnsi="Arial" w:cs="Arial"/>
          <w:sz w:val="20"/>
          <w:szCs w:val="24"/>
        </w:rPr>
        <w:t>.</w:t>
      </w:r>
      <w:bookmarkEnd w:id="90"/>
    </w:p>
    <w:p w:rsidR="00142EDC" w:rsidRPr="00D6535D" w:rsidRDefault="00142EDC" w:rsidP="00187EFD">
      <w:pPr>
        <w:pStyle w:val="PargrafodaLista"/>
        <w:spacing w:after="0" w:line="240" w:lineRule="auto"/>
        <w:ind w:left="0"/>
        <w:rPr>
          <w:rFonts w:ascii="Arial" w:hAnsi="Arial" w:cs="Arial"/>
          <w:sz w:val="20"/>
          <w:szCs w:val="24"/>
        </w:rPr>
      </w:pPr>
      <w:r w:rsidRPr="00224754">
        <w:rPr>
          <w:rFonts w:ascii="Arial" w:hAnsi="Arial" w:cs="Arial"/>
          <w:noProof/>
          <w:sz w:val="20"/>
          <w:szCs w:val="24"/>
        </w:rPr>
        <w:drawing>
          <wp:inline distT="0" distB="0" distL="0" distR="0">
            <wp:extent cx="5760000" cy="4325043"/>
            <wp:effectExtent l="19050" t="19050" r="12150" b="18357"/>
            <wp:docPr id="105"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6" cstate="print"/>
                    <a:stretch>
                      <a:fillRect/>
                    </a:stretch>
                  </pic:blipFill>
                  <pic:spPr>
                    <a:xfrm>
                      <a:off x="0" y="0"/>
                      <a:ext cx="5760000" cy="4325043"/>
                    </a:xfrm>
                    <a:prstGeom prst="rect">
                      <a:avLst/>
                    </a:prstGeom>
                    <a:ln w="3175">
                      <a:solidFill>
                        <a:schemeClr val="tx1"/>
                      </a:solidFill>
                    </a:ln>
                  </pic:spPr>
                </pic:pic>
              </a:graphicData>
            </a:graphic>
          </wp:inline>
        </w:drawing>
      </w:r>
      <w:r w:rsidRPr="00224754">
        <w:rPr>
          <w:rFonts w:ascii="Arial" w:hAnsi="Arial" w:cs="Arial"/>
          <w:sz w:val="20"/>
          <w:szCs w:val="20"/>
        </w:rPr>
        <w:t>Foto: CIMCATARINA, 2016</w:t>
      </w:r>
    </w:p>
    <w:p w:rsidR="00142EDC" w:rsidRPr="00224754" w:rsidRDefault="00142EDC" w:rsidP="00142EDC">
      <w:pPr>
        <w:pStyle w:val="PargrafodaLista"/>
        <w:spacing w:after="0" w:line="360" w:lineRule="auto"/>
        <w:ind w:left="0"/>
        <w:jc w:val="both"/>
        <w:rPr>
          <w:rFonts w:ascii="Arial" w:hAnsi="Arial" w:cs="Arial"/>
          <w:sz w:val="24"/>
          <w:szCs w:val="20"/>
        </w:rPr>
      </w:pPr>
    </w:p>
    <w:p w:rsidR="00142EDC" w:rsidRPr="001A63B1" w:rsidRDefault="00142EDC" w:rsidP="001A63B1">
      <w:pPr>
        <w:spacing w:after="0" w:line="360" w:lineRule="auto"/>
        <w:ind w:firstLine="851"/>
        <w:jc w:val="both"/>
        <w:rPr>
          <w:rFonts w:ascii="Arial" w:hAnsi="Arial" w:cs="Arial"/>
          <w:sz w:val="24"/>
          <w:szCs w:val="24"/>
        </w:rPr>
      </w:pPr>
      <w:r w:rsidRPr="001A63B1">
        <w:rPr>
          <w:rFonts w:ascii="Arial" w:hAnsi="Arial" w:cs="Arial"/>
          <w:sz w:val="24"/>
          <w:szCs w:val="24"/>
        </w:rPr>
        <w:t>Existe ainda</w:t>
      </w:r>
      <w:r w:rsidR="002248FF">
        <w:rPr>
          <w:rFonts w:ascii="Arial" w:hAnsi="Arial" w:cs="Arial"/>
          <w:sz w:val="24"/>
          <w:szCs w:val="24"/>
        </w:rPr>
        <w:t>, dentro do perímetro urbano o canal</w:t>
      </w:r>
      <w:r w:rsidRPr="001A63B1">
        <w:rPr>
          <w:rFonts w:ascii="Arial" w:hAnsi="Arial" w:cs="Arial"/>
          <w:sz w:val="24"/>
          <w:szCs w:val="24"/>
        </w:rPr>
        <w:t xml:space="preserve"> </w:t>
      </w:r>
      <w:r w:rsidR="00B862E9">
        <w:rPr>
          <w:rFonts w:ascii="Arial" w:hAnsi="Arial" w:cs="Arial"/>
          <w:sz w:val="24"/>
          <w:szCs w:val="24"/>
        </w:rPr>
        <w:t>representado nas</w:t>
      </w:r>
      <w:r w:rsidRPr="001A63B1">
        <w:rPr>
          <w:rFonts w:ascii="Arial" w:hAnsi="Arial" w:cs="Arial"/>
          <w:sz w:val="24"/>
          <w:szCs w:val="24"/>
        </w:rPr>
        <w:t xml:space="preserve"> Figuras </w:t>
      </w:r>
      <w:r w:rsidR="00A567F1">
        <w:rPr>
          <w:rFonts w:ascii="Arial" w:hAnsi="Arial" w:cs="Arial"/>
          <w:sz w:val="24"/>
          <w:szCs w:val="24"/>
        </w:rPr>
        <w:t>39</w:t>
      </w:r>
      <w:r w:rsidRPr="001A63B1">
        <w:rPr>
          <w:rFonts w:ascii="Arial" w:hAnsi="Arial" w:cs="Arial"/>
          <w:sz w:val="24"/>
          <w:szCs w:val="24"/>
        </w:rPr>
        <w:t xml:space="preserve"> a 4</w:t>
      </w:r>
      <w:r w:rsidR="00A567F1">
        <w:rPr>
          <w:rFonts w:ascii="Arial" w:hAnsi="Arial" w:cs="Arial"/>
          <w:sz w:val="24"/>
          <w:szCs w:val="24"/>
        </w:rPr>
        <w:t>1</w:t>
      </w:r>
      <w:r w:rsidRPr="001A63B1">
        <w:rPr>
          <w:rFonts w:ascii="Arial" w:hAnsi="Arial" w:cs="Arial"/>
          <w:sz w:val="24"/>
          <w:szCs w:val="24"/>
        </w:rPr>
        <w:t xml:space="preserve">, </w:t>
      </w:r>
      <w:r w:rsidR="00B862E9">
        <w:rPr>
          <w:rFonts w:ascii="Arial" w:hAnsi="Arial" w:cs="Arial"/>
          <w:sz w:val="24"/>
          <w:szCs w:val="24"/>
        </w:rPr>
        <w:t xml:space="preserve">que </w:t>
      </w:r>
      <w:r w:rsidRPr="001A63B1">
        <w:rPr>
          <w:rFonts w:ascii="Arial" w:hAnsi="Arial" w:cs="Arial"/>
          <w:sz w:val="24"/>
          <w:szCs w:val="24"/>
        </w:rPr>
        <w:t xml:space="preserve">em parte do seu </w:t>
      </w:r>
      <w:r w:rsidR="002248FF">
        <w:rPr>
          <w:rFonts w:ascii="Arial" w:hAnsi="Arial" w:cs="Arial"/>
          <w:sz w:val="24"/>
          <w:szCs w:val="24"/>
        </w:rPr>
        <w:t>trajeto</w:t>
      </w:r>
      <w:r w:rsidRPr="001A63B1">
        <w:rPr>
          <w:rFonts w:ascii="Arial" w:hAnsi="Arial" w:cs="Arial"/>
          <w:sz w:val="24"/>
          <w:szCs w:val="24"/>
        </w:rPr>
        <w:t xml:space="preserve"> não apresenta vegetação nas suas margens, e outra parte encontra-se tubulado conforme apresentado no </w:t>
      </w:r>
      <w:r w:rsidRPr="0018382A">
        <w:rPr>
          <w:rFonts w:ascii="Arial" w:hAnsi="Arial" w:cs="Arial"/>
          <w:sz w:val="24"/>
          <w:szCs w:val="24"/>
        </w:rPr>
        <w:t xml:space="preserve">item </w:t>
      </w:r>
      <w:r w:rsidR="0018382A" w:rsidRPr="0018382A">
        <w:rPr>
          <w:rFonts w:ascii="Arial" w:hAnsi="Arial" w:cs="Arial"/>
          <w:sz w:val="24"/>
          <w:szCs w:val="24"/>
        </w:rPr>
        <w:t>8.3</w:t>
      </w:r>
      <w:r w:rsidRPr="001A63B1">
        <w:rPr>
          <w:rFonts w:ascii="Arial" w:hAnsi="Arial" w:cs="Arial"/>
          <w:sz w:val="24"/>
          <w:szCs w:val="24"/>
        </w:rPr>
        <w:t xml:space="preserve"> nas </w:t>
      </w:r>
      <w:r w:rsidRPr="00205D6A">
        <w:rPr>
          <w:rFonts w:ascii="Arial" w:hAnsi="Arial" w:cs="Arial"/>
          <w:sz w:val="24"/>
          <w:szCs w:val="24"/>
        </w:rPr>
        <w:t xml:space="preserve">páginas </w:t>
      </w:r>
      <w:r w:rsidR="00205D6A">
        <w:rPr>
          <w:rFonts w:ascii="Arial" w:hAnsi="Arial" w:cs="Arial"/>
          <w:sz w:val="24"/>
          <w:szCs w:val="24"/>
        </w:rPr>
        <w:t>124</w:t>
      </w:r>
      <w:r w:rsidR="003412E1">
        <w:rPr>
          <w:rFonts w:ascii="Arial" w:hAnsi="Arial" w:cs="Arial"/>
          <w:sz w:val="24"/>
          <w:szCs w:val="24"/>
        </w:rPr>
        <w:t xml:space="preserve"> e </w:t>
      </w:r>
      <w:r w:rsidR="00205D6A">
        <w:rPr>
          <w:rFonts w:ascii="Arial" w:hAnsi="Arial" w:cs="Arial"/>
          <w:sz w:val="24"/>
          <w:szCs w:val="24"/>
        </w:rPr>
        <w:t>125</w:t>
      </w:r>
      <w:r w:rsidRPr="00205D6A">
        <w:rPr>
          <w:rFonts w:ascii="Arial" w:hAnsi="Arial" w:cs="Arial"/>
          <w:sz w:val="24"/>
          <w:szCs w:val="24"/>
        </w:rPr>
        <w:t>.</w:t>
      </w:r>
      <w:r w:rsidRPr="001A63B1">
        <w:rPr>
          <w:rFonts w:ascii="Arial" w:hAnsi="Arial" w:cs="Arial"/>
          <w:sz w:val="24"/>
          <w:szCs w:val="24"/>
        </w:rPr>
        <w:t xml:space="preserve"> O mesmo trata-se de um canal</w:t>
      </w:r>
      <w:r w:rsidR="00B862E9">
        <w:rPr>
          <w:rFonts w:ascii="Arial" w:hAnsi="Arial" w:cs="Arial"/>
          <w:sz w:val="24"/>
          <w:szCs w:val="24"/>
        </w:rPr>
        <w:t xml:space="preserve"> artificial para a condução da água do Rio Cerro </w:t>
      </w:r>
      <w:r w:rsidR="00B862E9" w:rsidRPr="00C242E6">
        <w:rPr>
          <w:rFonts w:ascii="Arial" w:hAnsi="Arial" w:cs="Arial"/>
          <w:sz w:val="24"/>
          <w:szCs w:val="24"/>
        </w:rPr>
        <w:t>Azul</w:t>
      </w:r>
      <w:r w:rsidRPr="00C242E6">
        <w:rPr>
          <w:rFonts w:ascii="Arial" w:hAnsi="Arial" w:cs="Arial"/>
          <w:sz w:val="24"/>
          <w:szCs w:val="24"/>
        </w:rPr>
        <w:t>, aberto na década de 50,</w:t>
      </w:r>
      <w:r w:rsidRPr="001A63B1">
        <w:rPr>
          <w:rFonts w:ascii="Arial" w:hAnsi="Arial" w:cs="Arial"/>
          <w:sz w:val="24"/>
          <w:szCs w:val="24"/>
        </w:rPr>
        <w:t xml:space="preserve"> para servir de geração motriz </w:t>
      </w:r>
      <w:r w:rsidR="002248FF">
        <w:rPr>
          <w:rFonts w:ascii="Arial" w:hAnsi="Arial" w:cs="Arial"/>
          <w:sz w:val="24"/>
          <w:szCs w:val="24"/>
        </w:rPr>
        <w:t>a</w:t>
      </w:r>
      <w:r w:rsidRPr="001A63B1">
        <w:rPr>
          <w:rFonts w:ascii="Arial" w:hAnsi="Arial" w:cs="Arial"/>
          <w:sz w:val="24"/>
          <w:szCs w:val="24"/>
        </w:rPr>
        <w:t xml:space="preserve"> um moinho localizado no encontro das águas do Rio Alçado com o Rio Cerro Azul. O canal cruza toda a cidade de Ibiam, mantendo o transporte de água até o referido ponto</w:t>
      </w:r>
      <w:r w:rsidR="00B862E9">
        <w:rPr>
          <w:rFonts w:ascii="Arial" w:hAnsi="Arial" w:cs="Arial"/>
          <w:sz w:val="24"/>
          <w:szCs w:val="24"/>
        </w:rPr>
        <w:t xml:space="preserve"> nos dias atuais</w:t>
      </w:r>
      <w:r w:rsidRPr="001A63B1">
        <w:rPr>
          <w:rFonts w:ascii="Arial" w:hAnsi="Arial" w:cs="Arial"/>
          <w:sz w:val="24"/>
          <w:szCs w:val="24"/>
        </w:rPr>
        <w:t xml:space="preserve">, mesmo não tendo mais as funções originais. Todo o desenvolvimento da cidade ocorreu considerando as atividades desse canal, servindo como ponto de lazer no pátio das casas, além de abastecer </w:t>
      </w:r>
      <w:r w:rsidR="00B862E9">
        <w:rPr>
          <w:rFonts w:ascii="Arial" w:hAnsi="Arial" w:cs="Arial"/>
          <w:sz w:val="24"/>
          <w:szCs w:val="24"/>
        </w:rPr>
        <w:t xml:space="preserve">alguns </w:t>
      </w:r>
      <w:r w:rsidRPr="001A63B1">
        <w:rPr>
          <w:rFonts w:ascii="Arial" w:hAnsi="Arial" w:cs="Arial"/>
          <w:sz w:val="24"/>
          <w:szCs w:val="24"/>
        </w:rPr>
        <w:t>açudes</w:t>
      </w:r>
      <w:r w:rsidR="00B862E9">
        <w:rPr>
          <w:rFonts w:ascii="Arial" w:hAnsi="Arial" w:cs="Arial"/>
          <w:sz w:val="24"/>
          <w:szCs w:val="24"/>
        </w:rPr>
        <w:t xml:space="preserve"> nas proximidades</w:t>
      </w:r>
      <w:r w:rsidRPr="001A63B1">
        <w:rPr>
          <w:rFonts w:ascii="Arial" w:hAnsi="Arial" w:cs="Arial"/>
          <w:sz w:val="24"/>
          <w:szCs w:val="24"/>
        </w:rPr>
        <w:t xml:space="preserve">. </w:t>
      </w:r>
    </w:p>
    <w:p w:rsidR="00142EDC" w:rsidRPr="001A63B1" w:rsidRDefault="00142EDC" w:rsidP="001A63B1">
      <w:pPr>
        <w:pStyle w:val="texto1"/>
        <w:spacing w:before="0" w:beforeAutospacing="0" w:after="0" w:afterAutospacing="0" w:line="360" w:lineRule="auto"/>
        <w:ind w:firstLine="516"/>
        <w:jc w:val="both"/>
        <w:rPr>
          <w:rFonts w:ascii="Arial" w:hAnsi="Arial" w:cs="Arial"/>
        </w:rPr>
      </w:pPr>
      <w:r w:rsidRPr="001A63B1">
        <w:rPr>
          <w:rFonts w:ascii="Arial" w:hAnsi="Arial" w:cs="Arial"/>
        </w:rPr>
        <w:t xml:space="preserve">A condição artificial deste </w:t>
      </w:r>
      <w:r w:rsidR="003412E1">
        <w:rPr>
          <w:rFonts w:ascii="Arial" w:hAnsi="Arial" w:cs="Arial"/>
        </w:rPr>
        <w:t>canal</w:t>
      </w:r>
      <w:r w:rsidRPr="001A63B1">
        <w:rPr>
          <w:rFonts w:ascii="Arial" w:hAnsi="Arial" w:cs="Arial"/>
        </w:rPr>
        <w:t xml:space="preserve"> extingue a obrigatoriedade de manutenção de Área de Preservação Permanente, assim, apesar da falta de vegetação às suas margens, não existe a necessidade de recomposição de vegetação, uma vez que, conforme o </w:t>
      </w:r>
      <w:r w:rsidRPr="001A63B1">
        <w:rPr>
          <w:rFonts w:ascii="Arial" w:hAnsi="Arial" w:cs="Arial"/>
          <w:color w:val="000000"/>
        </w:rPr>
        <w:t>Art. 4</w:t>
      </w:r>
      <w:r w:rsidRPr="001A63B1">
        <w:rPr>
          <w:rFonts w:ascii="Arial" w:hAnsi="Arial" w:cs="Arial"/>
          <w:color w:val="000000"/>
          <w:u w:val="single"/>
          <w:vertAlign w:val="superscript"/>
        </w:rPr>
        <w:t>o</w:t>
      </w:r>
      <w:r w:rsidRPr="001A63B1">
        <w:rPr>
          <w:rFonts w:ascii="Arial" w:hAnsi="Arial" w:cs="Arial"/>
          <w:color w:val="000000"/>
        </w:rPr>
        <w:t xml:space="preserve"> da Lei 12.651 de 2012, é considerada Área de Preservação </w:t>
      </w:r>
      <w:r w:rsidRPr="001A63B1">
        <w:rPr>
          <w:rFonts w:ascii="Arial" w:hAnsi="Arial" w:cs="Arial"/>
          <w:color w:val="000000"/>
        </w:rPr>
        <w:lastRenderedPageBreak/>
        <w:t xml:space="preserve">Permanente, em zonas rurais ou urbanas, I - as faixas marginais de qualquer curso d’água natural perene e intermitente, excluídos os efêmeros. </w:t>
      </w:r>
    </w:p>
    <w:p w:rsidR="00142EDC" w:rsidRPr="001A63B1" w:rsidRDefault="00142EDC" w:rsidP="001A63B1">
      <w:pPr>
        <w:spacing w:after="0" w:line="360" w:lineRule="auto"/>
        <w:ind w:firstLine="851"/>
        <w:jc w:val="both"/>
        <w:rPr>
          <w:rFonts w:ascii="Arial" w:hAnsi="Arial" w:cs="Arial"/>
          <w:sz w:val="24"/>
          <w:szCs w:val="24"/>
          <w:highlight w:val="green"/>
        </w:rPr>
      </w:pPr>
    </w:p>
    <w:p w:rsidR="00142EDC" w:rsidRPr="00F713B1" w:rsidRDefault="00142EDC" w:rsidP="00142EDC">
      <w:pPr>
        <w:pStyle w:val="PargrafodaLista"/>
        <w:spacing w:after="0" w:line="240" w:lineRule="auto"/>
        <w:ind w:left="0"/>
        <w:jc w:val="both"/>
        <w:rPr>
          <w:rFonts w:ascii="Arial" w:hAnsi="Arial" w:cs="Arial"/>
          <w:sz w:val="20"/>
          <w:szCs w:val="24"/>
        </w:rPr>
      </w:pPr>
      <w:bookmarkStart w:id="91" w:name="_Toc477176637"/>
      <w:bookmarkStart w:id="92" w:name="_Toc485027853"/>
      <w:r w:rsidRPr="00F713B1">
        <w:rPr>
          <w:rFonts w:ascii="Arial" w:hAnsi="Arial" w:cs="Arial"/>
          <w:sz w:val="20"/>
          <w:szCs w:val="20"/>
        </w:rPr>
        <w:t xml:space="preserve">Figura </w:t>
      </w:r>
      <w:r w:rsidR="00546120" w:rsidRPr="00F713B1">
        <w:rPr>
          <w:rFonts w:ascii="Arial" w:hAnsi="Arial" w:cs="Arial"/>
          <w:sz w:val="20"/>
          <w:szCs w:val="20"/>
        </w:rPr>
        <w:fldChar w:fldCharType="begin"/>
      </w:r>
      <w:r w:rsidRPr="00F713B1">
        <w:rPr>
          <w:rFonts w:ascii="Arial" w:hAnsi="Arial" w:cs="Arial"/>
          <w:sz w:val="20"/>
          <w:szCs w:val="20"/>
        </w:rPr>
        <w:instrText xml:space="preserve"> SEQ Figura \* ARABIC </w:instrText>
      </w:r>
      <w:r w:rsidR="00546120" w:rsidRPr="00F713B1">
        <w:rPr>
          <w:rFonts w:ascii="Arial" w:hAnsi="Arial" w:cs="Arial"/>
          <w:sz w:val="20"/>
          <w:szCs w:val="20"/>
        </w:rPr>
        <w:fldChar w:fldCharType="separate"/>
      </w:r>
      <w:r w:rsidR="00355E90">
        <w:rPr>
          <w:rFonts w:ascii="Arial" w:hAnsi="Arial" w:cs="Arial"/>
          <w:noProof/>
          <w:sz w:val="20"/>
          <w:szCs w:val="20"/>
        </w:rPr>
        <w:t>39</w:t>
      </w:r>
      <w:r w:rsidR="00546120" w:rsidRPr="00F713B1">
        <w:rPr>
          <w:rFonts w:ascii="Arial" w:hAnsi="Arial" w:cs="Arial"/>
          <w:sz w:val="20"/>
          <w:szCs w:val="20"/>
        </w:rPr>
        <w:fldChar w:fldCharType="end"/>
      </w:r>
      <w:r w:rsidRPr="00F713B1">
        <w:rPr>
          <w:rFonts w:ascii="Arial" w:hAnsi="Arial" w:cs="Arial"/>
          <w:sz w:val="20"/>
          <w:szCs w:val="20"/>
        </w:rPr>
        <w:t xml:space="preserve">: </w:t>
      </w:r>
      <w:proofErr w:type="gramStart"/>
      <w:r w:rsidRPr="00F713B1">
        <w:rPr>
          <w:rFonts w:ascii="Arial" w:hAnsi="Arial" w:cs="Arial"/>
          <w:sz w:val="20"/>
          <w:szCs w:val="24"/>
        </w:rPr>
        <w:t>Faixa marginal do canal construído entre o Rio Cerro</w:t>
      </w:r>
      <w:proofErr w:type="gramEnd"/>
      <w:r w:rsidRPr="00F713B1">
        <w:rPr>
          <w:rFonts w:ascii="Arial" w:hAnsi="Arial" w:cs="Arial"/>
          <w:sz w:val="20"/>
          <w:szCs w:val="24"/>
        </w:rPr>
        <w:t xml:space="preserve"> Azul e o </w:t>
      </w:r>
      <w:r w:rsidRPr="00C242E6">
        <w:rPr>
          <w:rFonts w:ascii="Arial" w:hAnsi="Arial" w:cs="Arial"/>
          <w:sz w:val="20"/>
          <w:szCs w:val="24"/>
        </w:rPr>
        <w:t xml:space="preserve">Rio Alçado, no ponto </w:t>
      </w:r>
      <w:r w:rsidR="00491169" w:rsidRPr="00C242E6">
        <w:rPr>
          <w:rFonts w:ascii="Arial" w:hAnsi="Arial" w:cs="Arial"/>
          <w:sz w:val="20"/>
          <w:szCs w:val="24"/>
        </w:rPr>
        <w:t>1</w:t>
      </w:r>
      <w:r w:rsidR="006D7FAD">
        <w:rPr>
          <w:rFonts w:ascii="Arial" w:hAnsi="Arial" w:cs="Arial"/>
          <w:sz w:val="20"/>
          <w:szCs w:val="24"/>
        </w:rPr>
        <w:t>1</w:t>
      </w:r>
      <w:r w:rsidRPr="00F713B1">
        <w:rPr>
          <w:rFonts w:ascii="Arial" w:hAnsi="Arial" w:cs="Arial"/>
          <w:sz w:val="20"/>
          <w:szCs w:val="24"/>
        </w:rPr>
        <w:t xml:space="preserve"> do Mapa de Fotos</w:t>
      </w:r>
      <w:bookmarkEnd w:id="91"/>
      <w:r w:rsidRPr="00F713B1">
        <w:rPr>
          <w:rFonts w:ascii="Arial" w:hAnsi="Arial" w:cs="Arial"/>
          <w:sz w:val="20"/>
          <w:szCs w:val="24"/>
        </w:rPr>
        <w:t>.</w:t>
      </w:r>
      <w:bookmarkEnd w:id="92"/>
      <w:r w:rsidRPr="00F713B1">
        <w:rPr>
          <w:rFonts w:ascii="Arial" w:hAnsi="Arial" w:cs="Arial"/>
          <w:sz w:val="20"/>
          <w:szCs w:val="24"/>
        </w:rPr>
        <w:t xml:space="preserve"> </w:t>
      </w:r>
    </w:p>
    <w:p w:rsidR="00142EDC" w:rsidRPr="00F713B1" w:rsidRDefault="00142EDC" w:rsidP="00142EDC">
      <w:pPr>
        <w:pStyle w:val="PargrafodaLista"/>
        <w:spacing w:after="0" w:line="240" w:lineRule="auto"/>
        <w:ind w:left="0"/>
        <w:jc w:val="center"/>
        <w:rPr>
          <w:rFonts w:ascii="Arial" w:hAnsi="Arial" w:cs="Arial"/>
          <w:sz w:val="20"/>
          <w:szCs w:val="24"/>
        </w:rPr>
      </w:pPr>
      <w:r w:rsidRPr="00F713B1">
        <w:rPr>
          <w:rFonts w:ascii="Arial" w:hAnsi="Arial" w:cs="Arial"/>
          <w:noProof/>
          <w:sz w:val="20"/>
          <w:szCs w:val="24"/>
        </w:rPr>
        <w:drawing>
          <wp:inline distT="0" distB="0" distL="0" distR="0">
            <wp:extent cx="5760000" cy="4318183"/>
            <wp:effectExtent l="19050" t="19050" r="12150" b="25217"/>
            <wp:docPr id="107"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7" cstate="print"/>
                    <a:stretch>
                      <a:fillRect/>
                    </a:stretch>
                  </pic:blipFill>
                  <pic:spPr>
                    <a:xfrm>
                      <a:off x="0" y="0"/>
                      <a:ext cx="5760000" cy="4318183"/>
                    </a:xfrm>
                    <a:prstGeom prst="rect">
                      <a:avLst/>
                    </a:prstGeom>
                    <a:ln w="3175">
                      <a:solidFill>
                        <a:schemeClr val="tx1"/>
                      </a:solidFill>
                    </a:ln>
                  </pic:spPr>
                </pic:pic>
              </a:graphicData>
            </a:graphic>
          </wp:inline>
        </w:drawing>
      </w:r>
    </w:p>
    <w:p w:rsidR="00142EDC" w:rsidRDefault="00142EDC" w:rsidP="00142EDC">
      <w:pPr>
        <w:spacing w:after="0" w:line="240" w:lineRule="auto"/>
        <w:jc w:val="both"/>
        <w:rPr>
          <w:rFonts w:ascii="Arial" w:hAnsi="Arial" w:cs="Arial"/>
          <w:sz w:val="20"/>
          <w:szCs w:val="20"/>
        </w:rPr>
      </w:pPr>
      <w:r w:rsidRPr="00F713B1">
        <w:rPr>
          <w:rFonts w:ascii="Arial" w:hAnsi="Arial" w:cs="Arial"/>
          <w:sz w:val="20"/>
          <w:szCs w:val="20"/>
        </w:rPr>
        <w:t>Foto: CIMCATARINA, 2016</w:t>
      </w: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42EDC" w:rsidRDefault="00142EDC"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187EFD" w:rsidRDefault="00187EFD" w:rsidP="00142EDC">
      <w:pPr>
        <w:spacing w:after="0" w:line="240" w:lineRule="auto"/>
        <w:jc w:val="both"/>
        <w:rPr>
          <w:rFonts w:ascii="Arial" w:hAnsi="Arial" w:cs="Arial"/>
          <w:sz w:val="20"/>
          <w:szCs w:val="20"/>
        </w:rPr>
      </w:pPr>
    </w:p>
    <w:p w:rsidR="003412E1" w:rsidRDefault="003412E1" w:rsidP="00142EDC">
      <w:pPr>
        <w:spacing w:after="0" w:line="240" w:lineRule="auto"/>
        <w:jc w:val="both"/>
        <w:rPr>
          <w:rFonts w:ascii="Arial" w:hAnsi="Arial" w:cs="Arial"/>
          <w:sz w:val="20"/>
          <w:szCs w:val="20"/>
        </w:rPr>
      </w:pPr>
    </w:p>
    <w:p w:rsidR="003412E1" w:rsidRDefault="003412E1" w:rsidP="00142EDC">
      <w:pPr>
        <w:spacing w:after="0" w:line="240" w:lineRule="auto"/>
        <w:jc w:val="both"/>
        <w:rPr>
          <w:rFonts w:ascii="Arial" w:hAnsi="Arial" w:cs="Arial"/>
          <w:sz w:val="20"/>
          <w:szCs w:val="20"/>
        </w:rPr>
      </w:pPr>
    </w:p>
    <w:p w:rsidR="00142EDC" w:rsidRPr="00F713B1" w:rsidRDefault="00142EDC" w:rsidP="00142EDC">
      <w:pPr>
        <w:pStyle w:val="PargrafodaLista"/>
        <w:spacing w:after="0" w:line="240" w:lineRule="auto"/>
        <w:ind w:left="284"/>
        <w:jc w:val="both"/>
        <w:rPr>
          <w:rFonts w:ascii="Arial" w:hAnsi="Arial" w:cs="Arial"/>
          <w:sz w:val="20"/>
          <w:szCs w:val="24"/>
        </w:rPr>
      </w:pPr>
      <w:bookmarkStart w:id="93" w:name="_Toc477176638"/>
      <w:r>
        <w:rPr>
          <w:rFonts w:ascii="Arial" w:hAnsi="Arial" w:cs="Arial"/>
          <w:sz w:val="20"/>
          <w:szCs w:val="20"/>
        </w:rPr>
        <w:lastRenderedPageBreak/>
        <w:t xml:space="preserve"> </w:t>
      </w:r>
      <w:bookmarkStart w:id="94" w:name="_Toc485027854"/>
      <w:r w:rsidRPr="00F713B1">
        <w:rPr>
          <w:rFonts w:ascii="Arial" w:hAnsi="Arial" w:cs="Arial"/>
          <w:sz w:val="20"/>
          <w:szCs w:val="20"/>
        </w:rPr>
        <w:t xml:space="preserve">Figura </w:t>
      </w:r>
      <w:r w:rsidR="00546120" w:rsidRPr="00F713B1">
        <w:rPr>
          <w:rFonts w:ascii="Arial" w:hAnsi="Arial" w:cs="Arial"/>
          <w:sz w:val="20"/>
          <w:szCs w:val="20"/>
        </w:rPr>
        <w:fldChar w:fldCharType="begin"/>
      </w:r>
      <w:r w:rsidRPr="00F713B1">
        <w:rPr>
          <w:rFonts w:ascii="Arial" w:hAnsi="Arial" w:cs="Arial"/>
          <w:sz w:val="20"/>
          <w:szCs w:val="20"/>
        </w:rPr>
        <w:instrText xml:space="preserve"> SEQ Figura \* ARABIC </w:instrText>
      </w:r>
      <w:r w:rsidR="00546120" w:rsidRPr="00F713B1">
        <w:rPr>
          <w:rFonts w:ascii="Arial" w:hAnsi="Arial" w:cs="Arial"/>
          <w:sz w:val="20"/>
          <w:szCs w:val="20"/>
        </w:rPr>
        <w:fldChar w:fldCharType="separate"/>
      </w:r>
      <w:r w:rsidR="00355E90">
        <w:rPr>
          <w:rFonts w:ascii="Arial" w:hAnsi="Arial" w:cs="Arial"/>
          <w:noProof/>
          <w:sz w:val="20"/>
          <w:szCs w:val="20"/>
        </w:rPr>
        <w:t>40</w:t>
      </w:r>
      <w:r w:rsidR="00546120" w:rsidRPr="00F713B1">
        <w:rPr>
          <w:rFonts w:ascii="Arial" w:hAnsi="Arial" w:cs="Arial"/>
          <w:sz w:val="20"/>
          <w:szCs w:val="20"/>
        </w:rPr>
        <w:fldChar w:fldCharType="end"/>
      </w:r>
      <w:r w:rsidRPr="00F713B1">
        <w:rPr>
          <w:rFonts w:ascii="Arial" w:hAnsi="Arial" w:cs="Arial"/>
          <w:sz w:val="20"/>
          <w:szCs w:val="20"/>
        </w:rPr>
        <w:t xml:space="preserve">: </w:t>
      </w:r>
      <w:bookmarkEnd w:id="93"/>
      <w:r w:rsidRPr="00F713B1">
        <w:rPr>
          <w:rFonts w:ascii="Arial" w:hAnsi="Arial" w:cs="Arial"/>
          <w:sz w:val="20"/>
          <w:szCs w:val="24"/>
        </w:rPr>
        <w:t xml:space="preserve">Faixa marginal do canal construído, no ponto </w:t>
      </w:r>
      <w:r w:rsidR="00491169">
        <w:rPr>
          <w:rFonts w:ascii="Arial" w:hAnsi="Arial" w:cs="Arial"/>
          <w:sz w:val="20"/>
          <w:szCs w:val="24"/>
        </w:rPr>
        <w:t>1</w:t>
      </w:r>
      <w:r w:rsidR="006D7FAD">
        <w:rPr>
          <w:rFonts w:ascii="Arial" w:hAnsi="Arial" w:cs="Arial"/>
          <w:sz w:val="20"/>
          <w:szCs w:val="24"/>
        </w:rPr>
        <w:t>2</w:t>
      </w:r>
      <w:r w:rsidRPr="00F713B1">
        <w:rPr>
          <w:rFonts w:ascii="Arial" w:hAnsi="Arial" w:cs="Arial"/>
          <w:sz w:val="20"/>
          <w:szCs w:val="24"/>
        </w:rPr>
        <w:t xml:space="preserve"> do Mapa de Fotos.</w:t>
      </w:r>
      <w:bookmarkEnd w:id="94"/>
      <w:r w:rsidRPr="00F713B1">
        <w:rPr>
          <w:rFonts w:ascii="Arial" w:hAnsi="Arial" w:cs="Arial"/>
          <w:sz w:val="20"/>
          <w:szCs w:val="24"/>
        </w:rPr>
        <w:t xml:space="preserve">  </w:t>
      </w:r>
    </w:p>
    <w:p w:rsidR="00142EDC" w:rsidRPr="00F713B1" w:rsidRDefault="00142EDC" w:rsidP="00142EDC">
      <w:pPr>
        <w:pStyle w:val="PargrafodaLista"/>
        <w:spacing w:after="0" w:line="240" w:lineRule="auto"/>
        <w:ind w:left="0"/>
        <w:jc w:val="center"/>
        <w:rPr>
          <w:rFonts w:ascii="Arial" w:hAnsi="Arial" w:cs="Arial"/>
          <w:sz w:val="20"/>
          <w:szCs w:val="24"/>
        </w:rPr>
      </w:pPr>
      <w:r w:rsidRPr="00F713B1">
        <w:rPr>
          <w:rFonts w:ascii="Arial" w:hAnsi="Arial" w:cs="Arial"/>
          <w:noProof/>
          <w:sz w:val="20"/>
          <w:szCs w:val="24"/>
        </w:rPr>
        <w:drawing>
          <wp:inline distT="0" distB="0" distL="0" distR="0">
            <wp:extent cx="5292000" cy="3968998"/>
            <wp:effectExtent l="19050" t="19050" r="22950" b="12452"/>
            <wp:docPr id="108"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8" cstate="print"/>
                    <a:stretch>
                      <a:fillRect/>
                    </a:stretch>
                  </pic:blipFill>
                  <pic:spPr>
                    <a:xfrm>
                      <a:off x="0" y="0"/>
                      <a:ext cx="5292000" cy="3968998"/>
                    </a:xfrm>
                    <a:prstGeom prst="rect">
                      <a:avLst/>
                    </a:prstGeom>
                    <a:ln w="3175">
                      <a:solidFill>
                        <a:schemeClr val="tx1"/>
                      </a:solidFill>
                    </a:ln>
                  </pic:spPr>
                </pic:pic>
              </a:graphicData>
            </a:graphic>
          </wp:inline>
        </w:drawing>
      </w:r>
    </w:p>
    <w:p w:rsidR="00142EDC" w:rsidRPr="00F713B1" w:rsidRDefault="00142EDC" w:rsidP="00142EDC">
      <w:pPr>
        <w:spacing w:after="0" w:line="240" w:lineRule="auto"/>
        <w:ind w:left="284"/>
        <w:jc w:val="both"/>
        <w:rPr>
          <w:rFonts w:ascii="Arial" w:hAnsi="Arial" w:cs="Arial"/>
          <w:sz w:val="20"/>
          <w:szCs w:val="20"/>
        </w:rPr>
      </w:pPr>
      <w:r>
        <w:rPr>
          <w:rFonts w:ascii="Arial" w:hAnsi="Arial" w:cs="Arial"/>
          <w:sz w:val="20"/>
          <w:szCs w:val="20"/>
        </w:rPr>
        <w:t xml:space="preserve"> </w:t>
      </w:r>
      <w:r w:rsidRPr="00F713B1">
        <w:rPr>
          <w:rFonts w:ascii="Arial" w:hAnsi="Arial" w:cs="Arial"/>
          <w:sz w:val="20"/>
          <w:szCs w:val="20"/>
        </w:rPr>
        <w:t>Foto: CIMCATARINA, 2016</w:t>
      </w:r>
    </w:p>
    <w:p w:rsidR="00142EDC" w:rsidRPr="00F713B1" w:rsidRDefault="00142EDC" w:rsidP="00142EDC">
      <w:pPr>
        <w:spacing w:after="0" w:line="240" w:lineRule="auto"/>
        <w:ind w:left="284"/>
        <w:jc w:val="both"/>
        <w:rPr>
          <w:rFonts w:ascii="Arial" w:hAnsi="Arial" w:cs="Arial"/>
          <w:sz w:val="20"/>
          <w:szCs w:val="20"/>
        </w:rPr>
      </w:pPr>
    </w:p>
    <w:p w:rsidR="00142EDC" w:rsidRPr="00C242E6" w:rsidRDefault="00142EDC" w:rsidP="00142EDC">
      <w:pPr>
        <w:pStyle w:val="PargrafodaLista"/>
        <w:spacing w:after="0" w:line="240" w:lineRule="auto"/>
        <w:ind w:left="284"/>
        <w:jc w:val="both"/>
        <w:rPr>
          <w:rFonts w:ascii="Arial" w:hAnsi="Arial" w:cs="Arial"/>
          <w:sz w:val="20"/>
          <w:szCs w:val="24"/>
        </w:rPr>
      </w:pPr>
      <w:bookmarkStart w:id="95" w:name="_Toc477176639"/>
      <w:r>
        <w:rPr>
          <w:rFonts w:ascii="Arial" w:hAnsi="Arial" w:cs="Arial"/>
          <w:sz w:val="20"/>
          <w:szCs w:val="20"/>
        </w:rPr>
        <w:t xml:space="preserve"> </w:t>
      </w:r>
      <w:bookmarkStart w:id="96" w:name="_Toc485027855"/>
      <w:r w:rsidRPr="00F713B1">
        <w:rPr>
          <w:rFonts w:ascii="Arial" w:hAnsi="Arial" w:cs="Arial"/>
          <w:sz w:val="20"/>
          <w:szCs w:val="20"/>
        </w:rPr>
        <w:t xml:space="preserve">Figura </w:t>
      </w:r>
      <w:r w:rsidR="00546120" w:rsidRPr="00F713B1">
        <w:rPr>
          <w:rFonts w:ascii="Arial" w:hAnsi="Arial" w:cs="Arial"/>
          <w:sz w:val="20"/>
          <w:szCs w:val="20"/>
        </w:rPr>
        <w:fldChar w:fldCharType="begin"/>
      </w:r>
      <w:r w:rsidRPr="00F713B1">
        <w:rPr>
          <w:rFonts w:ascii="Arial" w:hAnsi="Arial" w:cs="Arial"/>
          <w:sz w:val="20"/>
          <w:szCs w:val="20"/>
        </w:rPr>
        <w:instrText xml:space="preserve"> SEQ Figura \* ARABIC </w:instrText>
      </w:r>
      <w:r w:rsidR="00546120" w:rsidRPr="00F713B1">
        <w:rPr>
          <w:rFonts w:ascii="Arial" w:hAnsi="Arial" w:cs="Arial"/>
          <w:sz w:val="20"/>
          <w:szCs w:val="20"/>
        </w:rPr>
        <w:fldChar w:fldCharType="separate"/>
      </w:r>
      <w:r w:rsidR="00355E90">
        <w:rPr>
          <w:rFonts w:ascii="Arial" w:hAnsi="Arial" w:cs="Arial"/>
          <w:noProof/>
          <w:sz w:val="20"/>
          <w:szCs w:val="20"/>
        </w:rPr>
        <w:t>41</w:t>
      </w:r>
      <w:r w:rsidR="00546120" w:rsidRPr="00F713B1">
        <w:rPr>
          <w:rFonts w:ascii="Arial" w:hAnsi="Arial" w:cs="Arial"/>
          <w:sz w:val="20"/>
          <w:szCs w:val="20"/>
        </w:rPr>
        <w:fldChar w:fldCharType="end"/>
      </w:r>
      <w:r w:rsidRPr="00F713B1">
        <w:rPr>
          <w:rFonts w:ascii="Arial" w:hAnsi="Arial" w:cs="Arial"/>
          <w:sz w:val="20"/>
          <w:szCs w:val="20"/>
        </w:rPr>
        <w:t xml:space="preserve">: </w:t>
      </w:r>
      <w:bookmarkEnd w:id="95"/>
      <w:r w:rsidRPr="00F713B1">
        <w:rPr>
          <w:rFonts w:ascii="Arial" w:hAnsi="Arial" w:cs="Arial"/>
          <w:sz w:val="20"/>
          <w:szCs w:val="24"/>
        </w:rPr>
        <w:t xml:space="preserve">Faixa marginal do canal construído, </w:t>
      </w:r>
      <w:r w:rsidRPr="00C242E6">
        <w:rPr>
          <w:rFonts w:ascii="Arial" w:hAnsi="Arial" w:cs="Arial"/>
          <w:sz w:val="20"/>
          <w:szCs w:val="24"/>
        </w:rPr>
        <w:t xml:space="preserve">no ponto </w:t>
      </w:r>
      <w:r w:rsidR="00491169" w:rsidRPr="00C242E6">
        <w:rPr>
          <w:rFonts w:ascii="Arial" w:hAnsi="Arial" w:cs="Arial"/>
          <w:sz w:val="20"/>
          <w:szCs w:val="24"/>
        </w:rPr>
        <w:t>1</w:t>
      </w:r>
      <w:r w:rsidR="006D7FAD">
        <w:rPr>
          <w:rFonts w:ascii="Arial" w:hAnsi="Arial" w:cs="Arial"/>
          <w:sz w:val="20"/>
          <w:szCs w:val="24"/>
        </w:rPr>
        <w:t>3</w:t>
      </w:r>
      <w:r w:rsidR="00491169" w:rsidRPr="00C242E6">
        <w:rPr>
          <w:rFonts w:ascii="Arial" w:hAnsi="Arial" w:cs="Arial"/>
          <w:sz w:val="20"/>
          <w:szCs w:val="24"/>
        </w:rPr>
        <w:t xml:space="preserve"> </w:t>
      </w:r>
      <w:r w:rsidRPr="00C242E6">
        <w:rPr>
          <w:rFonts w:ascii="Arial" w:hAnsi="Arial" w:cs="Arial"/>
          <w:sz w:val="20"/>
          <w:szCs w:val="24"/>
        </w:rPr>
        <w:t>do Mapa de Fotos</w:t>
      </w:r>
      <w:bookmarkEnd w:id="96"/>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292000" cy="3973853"/>
            <wp:effectExtent l="19050" t="19050" r="22950" b="26647"/>
            <wp:docPr id="109"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49" cstate="print"/>
                    <a:stretch>
                      <a:fillRect/>
                    </a:stretch>
                  </pic:blipFill>
                  <pic:spPr>
                    <a:xfrm>
                      <a:off x="0" y="0"/>
                      <a:ext cx="5292000" cy="3973853"/>
                    </a:xfrm>
                    <a:prstGeom prst="rect">
                      <a:avLst/>
                    </a:prstGeom>
                    <a:ln w="3175">
                      <a:solidFill>
                        <a:schemeClr val="tx1"/>
                      </a:solidFill>
                    </a:ln>
                  </pic:spPr>
                </pic:pic>
              </a:graphicData>
            </a:graphic>
          </wp:inline>
        </w:drawing>
      </w:r>
    </w:p>
    <w:p w:rsidR="00142EDC" w:rsidRPr="00C242E6" w:rsidRDefault="00142EDC" w:rsidP="00142EDC">
      <w:pPr>
        <w:tabs>
          <w:tab w:val="left" w:pos="284"/>
        </w:tabs>
        <w:spacing w:after="0" w:line="240" w:lineRule="auto"/>
        <w:ind w:left="284"/>
        <w:jc w:val="both"/>
        <w:rPr>
          <w:rFonts w:ascii="Arial" w:hAnsi="Arial" w:cs="Arial"/>
          <w:sz w:val="20"/>
          <w:szCs w:val="20"/>
        </w:rPr>
      </w:pPr>
      <w:r w:rsidRPr="00C242E6">
        <w:rPr>
          <w:rFonts w:ascii="Arial" w:hAnsi="Arial" w:cs="Arial"/>
          <w:sz w:val="20"/>
          <w:szCs w:val="20"/>
        </w:rPr>
        <w:t>Foto: CIMCATARINA, 2016</w:t>
      </w:r>
    </w:p>
    <w:p w:rsidR="00142EDC" w:rsidRPr="00C242E6" w:rsidRDefault="00142EDC" w:rsidP="001A63B1">
      <w:pPr>
        <w:pStyle w:val="PargrafodaLista"/>
        <w:spacing w:after="0" w:line="360" w:lineRule="auto"/>
        <w:ind w:left="0" w:firstLine="851"/>
        <w:jc w:val="both"/>
        <w:rPr>
          <w:rFonts w:ascii="Arial" w:hAnsi="Arial" w:cs="Arial"/>
          <w:sz w:val="24"/>
          <w:szCs w:val="24"/>
        </w:rPr>
      </w:pPr>
      <w:r w:rsidRPr="00C242E6">
        <w:rPr>
          <w:rFonts w:ascii="Arial" w:hAnsi="Arial" w:cs="Arial"/>
          <w:sz w:val="24"/>
          <w:shd w:val="clear" w:color="auto" w:fill="FFFFFF"/>
        </w:rPr>
        <w:lastRenderedPageBreak/>
        <w:t>Nos trabalhos de campo efetuados</w:t>
      </w:r>
      <w:r w:rsidRPr="00C242E6">
        <w:rPr>
          <w:rStyle w:val="apple-converted-space"/>
          <w:rFonts w:ascii="Arial" w:hAnsi="Arial" w:cs="Arial"/>
          <w:sz w:val="24"/>
          <w:shd w:val="clear" w:color="auto" w:fill="FFFFFF"/>
        </w:rPr>
        <w:t> </w:t>
      </w:r>
      <w:r w:rsidRPr="00C242E6">
        <w:rPr>
          <w:rStyle w:val="nfase"/>
          <w:rFonts w:ascii="Arial" w:hAnsi="Arial" w:cs="Arial"/>
          <w:bCs/>
          <w:i w:val="0"/>
          <w:sz w:val="24"/>
          <w:shd w:val="clear" w:color="auto" w:fill="FFFFFF"/>
        </w:rPr>
        <w:t>durante</w:t>
      </w:r>
      <w:r w:rsidRPr="00C242E6">
        <w:rPr>
          <w:rStyle w:val="apple-converted-space"/>
          <w:rFonts w:ascii="Arial" w:hAnsi="Arial" w:cs="Arial"/>
          <w:i/>
          <w:sz w:val="24"/>
          <w:shd w:val="clear" w:color="auto" w:fill="FFFFFF"/>
        </w:rPr>
        <w:t> </w:t>
      </w:r>
      <w:r w:rsidRPr="00C242E6">
        <w:rPr>
          <w:rFonts w:ascii="Arial" w:hAnsi="Arial" w:cs="Arial"/>
          <w:sz w:val="24"/>
          <w:shd w:val="clear" w:color="auto" w:fill="FFFFFF"/>
        </w:rPr>
        <w:t>a elaboração deste Diagnóstico, f</w:t>
      </w:r>
      <w:r w:rsidRPr="00C242E6">
        <w:rPr>
          <w:rFonts w:ascii="Arial" w:hAnsi="Arial" w:cs="Arial"/>
          <w:sz w:val="24"/>
          <w:szCs w:val="24"/>
        </w:rPr>
        <w:t>oram encontradas espécies exóticas ocupando grande parte da mata ciliar. Neste parâmetro, destaca-se a concentração de Ligustro (</w:t>
      </w:r>
      <w:r w:rsidRPr="00C242E6">
        <w:rPr>
          <w:rFonts w:ascii="Arial" w:hAnsi="Arial" w:cs="Arial"/>
          <w:i/>
          <w:sz w:val="24"/>
          <w:szCs w:val="24"/>
        </w:rPr>
        <w:t>Ligustrum lucidium)</w:t>
      </w:r>
      <w:r w:rsidRPr="00C242E6">
        <w:rPr>
          <w:rFonts w:ascii="Arial" w:hAnsi="Arial" w:cs="Arial"/>
          <w:sz w:val="24"/>
          <w:szCs w:val="24"/>
        </w:rPr>
        <w:t>,</w:t>
      </w:r>
      <w:r w:rsidRPr="00C242E6">
        <w:rPr>
          <w:rFonts w:ascii="Arial" w:hAnsi="Arial" w:cs="Arial"/>
          <w:i/>
          <w:sz w:val="24"/>
          <w:szCs w:val="24"/>
        </w:rPr>
        <w:t xml:space="preserve"> </w:t>
      </w:r>
      <w:r w:rsidRPr="00C242E6">
        <w:rPr>
          <w:rFonts w:ascii="Arial" w:hAnsi="Arial" w:cs="Arial"/>
          <w:sz w:val="24"/>
          <w:szCs w:val="24"/>
        </w:rPr>
        <w:t>que em alguns trechos ocupa quase todo o sub-bosque, como pode ser visto na</w:t>
      </w:r>
      <w:r w:rsidR="00A004E5" w:rsidRPr="00C242E6">
        <w:rPr>
          <w:rFonts w:ascii="Arial" w:hAnsi="Arial" w:cs="Arial"/>
          <w:sz w:val="24"/>
          <w:szCs w:val="24"/>
        </w:rPr>
        <w:t>s</w:t>
      </w:r>
      <w:r w:rsidRPr="00C242E6">
        <w:rPr>
          <w:rFonts w:ascii="Arial" w:hAnsi="Arial" w:cs="Arial"/>
          <w:sz w:val="24"/>
          <w:szCs w:val="24"/>
        </w:rPr>
        <w:t xml:space="preserve"> Figura</w:t>
      </w:r>
      <w:r w:rsidR="00A004E5" w:rsidRPr="00C242E6">
        <w:rPr>
          <w:rFonts w:ascii="Arial" w:hAnsi="Arial" w:cs="Arial"/>
          <w:sz w:val="24"/>
          <w:szCs w:val="24"/>
        </w:rPr>
        <w:t>s</w:t>
      </w:r>
      <w:r w:rsidRPr="00C242E6">
        <w:rPr>
          <w:rFonts w:ascii="Arial" w:hAnsi="Arial" w:cs="Arial"/>
          <w:sz w:val="24"/>
          <w:szCs w:val="24"/>
        </w:rPr>
        <w:t xml:space="preserve"> 4</w:t>
      </w:r>
      <w:r w:rsidR="00A567F1">
        <w:rPr>
          <w:rFonts w:ascii="Arial" w:hAnsi="Arial" w:cs="Arial"/>
          <w:sz w:val="24"/>
          <w:szCs w:val="24"/>
        </w:rPr>
        <w:t>2</w:t>
      </w:r>
      <w:r w:rsidRPr="00C242E6">
        <w:rPr>
          <w:rFonts w:ascii="Arial" w:hAnsi="Arial" w:cs="Arial"/>
          <w:sz w:val="24"/>
          <w:szCs w:val="24"/>
        </w:rPr>
        <w:t xml:space="preserve"> e 4</w:t>
      </w:r>
      <w:r w:rsidR="00A567F1">
        <w:rPr>
          <w:rFonts w:ascii="Arial" w:hAnsi="Arial" w:cs="Arial"/>
          <w:sz w:val="24"/>
          <w:szCs w:val="24"/>
        </w:rPr>
        <w:t>3</w:t>
      </w:r>
      <w:r w:rsidRPr="00C242E6">
        <w:rPr>
          <w:rFonts w:ascii="Arial" w:hAnsi="Arial" w:cs="Arial"/>
          <w:sz w:val="24"/>
          <w:szCs w:val="24"/>
        </w:rPr>
        <w:t>.</w:t>
      </w:r>
    </w:p>
    <w:p w:rsidR="00142EDC" w:rsidRPr="00C242E6" w:rsidRDefault="00142EDC" w:rsidP="001A63B1">
      <w:pPr>
        <w:pStyle w:val="PargrafodaLista"/>
        <w:spacing w:after="0" w:line="360" w:lineRule="auto"/>
        <w:ind w:left="0" w:firstLine="851"/>
        <w:jc w:val="both"/>
        <w:rPr>
          <w:rFonts w:ascii="Arial" w:hAnsi="Arial" w:cs="Arial"/>
          <w:sz w:val="24"/>
          <w:szCs w:val="24"/>
        </w:rPr>
      </w:pPr>
      <w:r w:rsidRPr="00C242E6">
        <w:rPr>
          <w:rFonts w:ascii="Arial" w:hAnsi="Arial" w:cs="Arial"/>
          <w:sz w:val="24"/>
          <w:szCs w:val="24"/>
        </w:rPr>
        <w:t xml:space="preserve">O Ligustro foi introduzido na região como ornamental e é considerado invasor por competir com espécies nativas em áreas naturais, ocorrendo de forma subespontânea em remanescentes de florestas naturais (LEÃO </w:t>
      </w:r>
      <w:proofErr w:type="gramStart"/>
      <w:r w:rsidRPr="00C242E6">
        <w:rPr>
          <w:rFonts w:ascii="Arial" w:hAnsi="Arial" w:cs="Arial"/>
          <w:i/>
          <w:sz w:val="24"/>
          <w:szCs w:val="24"/>
        </w:rPr>
        <w:t>et</w:t>
      </w:r>
      <w:proofErr w:type="gramEnd"/>
      <w:r w:rsidRPr="00C242E6">
        <w:rPr>
          <w:rFonts w:ascii="Arial" w:hAnsi="Arial" w:cs="Arial"/>
          <w:i/>
          <w:sz w:val="24"/>
          <w:szCs w:val="24"/>
        </w:rPr>
        <w:t xml:space="preserve"> al.</w:t>
      </w:r>
      <w:r w:rsidRPr="00C242E6">
        <w:rPr>
          <w:rFonts w:ascii="Arial" w:hAnsi="Arial" w:cs="Arial"/>
          <w:sz w:val="24"/>
          <w:szCs w:val="24"/>
        </w:rPr>
        <w:t xml:space="preserve"> ,2011).</w:t>
      </w:r>
    </w:p>
    <w:p w:rsidR="00142EDC" w:rsidRPr="00C242E6" w:rsidRDefault="00142EDC" w:rsidP="001A63B1">
      <w:pPr>
        <w:pStyle w:val="PargrafodaLista"/>
        <w:spacing w:after="0" w:line="360" w:lineRule="auto"/>
        <w:ind w:left="0" w:firstLine="851"/>
        <w:jc w:val="both"/>
        <w:rPr>
          <w:rFonts w:ascii="Arial" w:hAnsi="Arial" w:cs="Arial"/>
          <w:sz w:val="24"/>
          <w:szCs w:val="24"/>
        </w:rPr>
      </w:pPr>
      <w:r w:rsidRPr="00C242E6">
        <w:rPr>
          <w:rFonts w:ascii="Arial" w:hAnsi="Arial" w:cs="Arial"/>
          <w:sz w:val="24"/>
          <w:szCs w:val="24"/>
        </w:rPr>
        <w:t>Devido ao potencial invasor descrito, a referida espécie faz parte da Lista Oficial de Espécies Exóticas Invasoras do Estado de Santa Catarina (Resolução CONSEMA n</w:t>
      </w:r>
      <w:r w:rsidRPr="00C242E6">
        <w:rPr>
          <w:rFonts w:ascii="Arial" w:hAnsi="Arial" w:cs="Arial"/>
          <w:sz w:val="24"/>
          <w:szCs w:val="24"/>
          <w:vertAlign w:val="superscript"/>
        </w:rPr>
        <w:t>o</w:t>
      </w:r>
      <w:r w:rsidRPr="00C242E6">
        <w:rPr>
          <w:rFonts w:ascii="Arial" w:hAnsi="Arial" w:cs="Arial"/>
          <w:sz w:val="24"/>
          <w:szCs w:val="24"/>
        </w:rPr>
        <w:t xml:space="preserve"> 08/2012), por causar alterações nas propriedades ecológicas do solo, na ciclagem de nutrientes, nas cadeias tróficas, na estrutura, dominância, distribuição e funções dos ecossistemas, sendo a segunda maior causa da perda de biodiversidade mundial. O </w:t>
      </w:r>
      <w:r w:rsidRPr="00C242E6">
        <w:rPr>
          <w:rFonts w:ascii="Arial" w:hAnsi="Arial" w:cs="Arial"/>
          <w:i/>
          <w:sz w:val="24"/>
          <w:szCs w:val="24"/>
        </w:rPr>
        <w:t>Ligustrum spp.</w:t>
      </w:r>
      <w:r w:rsidRPr="00C242E6">
        <w:rPr>
          <w:rFonts w:ascii="Arial" w:hAnsi="Arial" w:cs="Arial"/>
          <w:sz w:val="24"/>
          <w:szCs w:val="24"/>
        </w:rPr>
        <w:t xml:space="preserve"> </w:t>
      </w:r>
      <w:proofErr w:type="gramStart"/>
      <w:r w:rsidRPr="00C242E6">
        <w:rPr>
          <w:rFonts w:ascii="Arial" w:hAnsi="Arial" w:cs="Arial"/>
          <w:sz w:val="24"/>
          <w:szCs w:val="24"/>
        </w:rPr>
        <w:t>consta</w:t>
      </w:r>
      <w:proofErr w:type="gramEnd"/>
      <w:r w:rsidRPr="00C242E6">
        <w:rPr>
          <w:rFonts w:ascii="Arial" w:hAnsi="Arial" w:cs="Arial"/>
          <w:sz w:val="24"/>
          <w:szCs w:val="24"/>
        </w:rPr>
        <w:t xml:space="preserve"> na lista das espécies do Reino Plantae (Anexo II da Resolução), sendo caracterizada como espécie que não tem permitida a posse, o domínio, o transporte, o comércio, a aquisição, a soltura, a translocação, a propagação, o cultivo, a criação e a doação sob qualquer forma, bem como, a instalação de novos cultivos e criações. </w:t>
      </w:r>
    </w:p>
    <w:p w:rsidR="002248FF" w:rsidRPr="00C242E6" w:rsidRDefault="002248FF" w:rsidP="001A63B1">
      <w:pPr>
        <w:pStyle w:val="PargrafodaLista"/>
        <w:spacing w:after="0" w:line="360" w:lineRule="auto"/>
        <w:ind w:left="0" w:firstLine="851"/>
        <w:jc w:val="both"/>
        <w:rPr>
          <w:rFonts w:ascii="Arial" w:hAnsi="Arial" w:cs="Arial"/>
          <w:sz w:val="24"/>
          <w:szCs w:val="24"/>
        </w:rPr>
      </w:pPr>
    </w:p>
    <w:p w:rsidR="00142EDC" w:rsidRPr="00A82267" w:rsidRDefault="00142EDC" w:rsidP="00A567F1">
      <w:pPr>
        <w:pStyle w:val="PargrafodaLista"/>
        <w:spacing w:after="0" w:line="240" w:lineRule="auto"/>
        <w:ind w:left="0"/>
        <w:jc w:val="both"/>
        <w:rPr>
          <w:rFonts w:ascii="Arial" w:hAnsi="Arial" w:cs="Arial"/>
          <w:sz w:val="20"/>
          <w:szCs w:val="24"/>
        </w:rPr>
      </w:pPr>
      <w:bookmarkStart w:id="97" w:name="_Toc477176645"/>
      <w:bookmarkStart w:id="98" w:name="_Toc485027856"/>
      <w:r w:rsidRPr="00C242E6">
        <w:rPr>
          <w:rFonts w:ascii="Arial" w:hAnsi="Arial" w:cs="Arial"/>
          <w:sz w:val="20"/>
          <w:szCs w:val="20"/>
        </w:rPr>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42</w:t>
      </w:r>
      <w:r w:rsidR="00546120" w:rsidRPr="00C242E6">
        <w:rPr>
          <w:rFonts w:ascii="Arial" w:hAnsi="Arial" w:cs="Arial"/>
          <w:sz w:val="20"/>
          <w:szCs w:val="20"/>
        </w:rPr>
        <w:fldChar w:fldCharType="end"/>
      </w:r>
      <w:r w:rsidRPr="00C242E6">
        <w:rPr>
          <w:rFonts w:ascii="Arial" w:hAnsi="Arial" w:cs="Arial"/>
          <w:sz w:val="20"/>
          <w:szCs w:val="20"/>
        </w:rPr>
        <w:t>:</w:t>
      </w:r>
      <w:r w:rsidRPr="00C242E6">
        <w:rPr>
          <w:rFonts w:ascii="Arial" w:hAnsi="Arial" w:cs="Arial"/>
          <w:sz w:val="20"/>
          <w:szCs w:val="24"/>
        </w:rPr>
        <w:t xml:space="preserve"> Regeneração de </w:t>
      </w:r>
      <w:r w:rsidRPr="00C242E6">
        <w:rPr>
          <w:rFonts w:ascii="Arial" w:hAnsi="Arial" w:cs="Arial"/>
          <w:i/>
          <w:sz w:val="20"/>
          <w:szCs w:val="24"/>
        </w:rPr>
        <w:t>Ligustrum lucidium</w:t>
      </w:r>
      <w:r w:rsidRPr="00C242E6">
        <w:rPr>
          <w:rFonts w:ascii="Arial" w:hAnsi="Arial" w:cs="Arial"/>
          <w:sz w:val="20"/>
          <w:szCs w:val="24"/>
        </w:rPr>
        <w:t xml:space="preserve"> nos sub-bosques da APP, no ponto </w:t>
      </w:r>
      <w:bookmarkEnd w:id="97"/>
      <w:r w:rsidR="00491169" w:rsidRPr="00C242E6">
        <w:rPr>
          <w:rFonts w:ascii="Arial" w:hAnsi="Arial" w:cs="Arial"/>
          <w:sz w:val="20"/>
          <w:szCs w:val="24"/>
        </w:rPr>
        <w:t>1</w:t>
      </w:r>
      <w:r w:rsidR="006D7FAD">
        <w:rPr>
          <w:rFonts w:ascii="Arial" w:hAnsi="Arial" w:cs="Arial"/>
          <w:sz w:val="20"/>
          <w:szCs w:val="24"/>
        </w:rPr>
        <w:t>4</w:t>
      </w:r>
      <w:r w:rsidRPr="00C242E6">
        <w:rPr>
          <w:rFonts w:ascii="Arial" w:hAnsi="Arial" w:cs="Arial"/>
          <w:sz w:val="20"/>
          <w:szCs w:val="24"/>
        </w:rPr>
        <w:t xml:space="preserve"> do</w:t>
      </w:r>
      <w:r w:rsidRPr="00A82267">
        <w:rPr>
          <w:rFonts w:ascii="Arial" w:hAnsi="Arial" w:cs="Arial"/>
          <w:sz w:val="20"/>
          <w:szCs w:val="24"/>
        </w:rPr>
        <w:t xml:space="preserve"> Mapa de Fotos</w:t>
      </w:r>
      <w:r>
        <w:rPr>
          <w:rFonts w:ascii="Arial" w:hAnsi="Arial" w:cs="Arial"/>
          <w:sz w:val="20"/>
          <w:szCs w:val="24"/>
        </w:rPr>
        <w:t>.</w:t>
      </w:r>
      <w:bookmarkEnd w:id="98"/>
      <w:r>
        <w:rPr>
          <w:rFonts w:ascii="Arial" w:hAnsi="Arial" w:cs="Arial"/>
          <w:sz w:val="20"/>
          <w:szCs w:val="24"/>
        </w:rPr>
        <w:t xml:space="preserve"> </w:t>
      </w:r>
    </w:p>
    <w:p w:rsidR="00142EDC" w:rsidRPr="00A82267" w:rsidRDefault="00142EDC" w:rsidP="00142EDC">
      <w:pPr>
        <w:pStyle w:val="PargrafodaLista"/>
        <w:spacing w:after="0" w:line="240" w:lineRule="auto"/>
        <w:ind w:left="0"/>
        <w:jc w:val="center"/>
        <w:rPr>
          <w:rFonts w:ascii="Arial" w:hAnsi="Arial" w:cs="Arial"/>
          <w:sz w:val="24"/>
          <w:szCs w:val="24"/>
        </w:rPr>
      </w:pPr>
      <w:r w:rsidRPr="00A82267">
        <w:rPr>
          <w:rFonts w:ascii="Arial" w:hAnsi="Arial" w:cs="Arial"/>
          <w:noProof/>
          <w:sz w:val="24"/>
          <w:szCs w:val="24"/>
        </w:rPr>
        <w:drawing>
          <wp:inline distT="0" distB="0" distL="0" distR="0">
            <wp:extent cx="5760000" cy="3240000"/>
            <wp:effectExtent l="19050" t="19050" r="12150" b="17550"/>
            <wp:docPr id="115"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50" cstate="print"/>
                    <a:stretch>
                      <a:fillRect/>
                    </a:stretch>
                  </pic:blipFill>
                  <pic:spPr>
                    <a:xfrm>
                      <a:off x="0" y="0"/>
                      <a:ext cx="5760000" cy="3240000"/>
                    </a:xfrm>
                    <a:prstGeom prst="rect">
                      <a:avLst/>
                    </a:prstGeom>
                    <a:ln w="3175">
                      <a:solidFill>
                        <a:schemeClr val="tx1"/>
                      </a:solidFill>
                    </a:ln>
                  </pic:spPr>
                </pic:pic>
              </a:graphicData>
            </a:graphic>
          </wp:inline>
        </w:drawing>
      </w:r>
    </w:p>
    <w:p w:rsidR="00142EDC" w:rsidRPr="00A82267" w:rsidRDefault="00142EDC" w:rsidP="00142EDC">
      <w:pPr>
        <w:spacing w:after="0" w:line="240" w:lineRule="auto"/>
        <w:jc w:val="both"/>
        <w:rPr>
          <w:rFonts w:ascii="Arial" w:hAnsi="Arial" w:cs="Arial"/>
          <w:sz w:val="20"/>
          <w:szCs w:val="20"/>
        </w:rPr>
      </w:pPr>
      <w:r w:rsidRPr="00A82267">
        <w:rPr>
          <w:rFonts w:ascii="Arial" w:hAnsi="Arial" w:cs="Arial"/>
          <w:sz w:val="20"/>
          <w:szCs w:val="20"/>
        </w:rPr>
        <w:t>Foto: CIMCATARINA, 2016</w:t>
      </w:r>
    </w:p>
    <w:p w:rsidR="00142EDC" w:rsidRPr="00A82267" w:rsidRDefault="00142EDC" w:rsidP="00142EDC">
      <w:pPr>
        <w:spacing w:after="0" w:line="360" w:lineRule="auto"/>
        <w:jc w:val="both"/>
        <w:rPr>
          <w:rFonts w:ascii="Arial" w:hAnsi="Arial" w:cs="Arial"/>
          <w:sz w:val="20"/>
          <w:szCs w:val="20"/>
        </w:rPr>
      </w:pPr>
    </w:p>
    <w:p w:rsidR="00142EDC" w:rsidRPr="00C242E6" w:rsidRDefault="00142EDC" w:rsidP="00A567F1">
      <w:pPr>
        <w:pStyle w:val="PargrafodaLista"/>
        <w:spacing w:after="0" w:line="240" w:lineRule="auto"/>
        <w:ind w:left="0"/>
        <w:jc w:val="both"/>
        <w:rPr>
          <w:rFonts w:ascii="Arial" w:hAnsi="Arial" w:cs="Arial"/>
          <w:sz w:val="20"/>
          <w:szCs w:val="24"/>
        </w:rPr>
      </w:pPr>
      <w:bookmarkStart w:id="99" w:name="_Toc477176646"/>
      <w:bookmarkStart w:id="100" w:name="_Toc485027857"/>
      <w:r w:rsidRPr="00A82267">
        <w:rPr>
          <w:rFonts w:ascii="Arial" w:hAnsi="Arial" w:cs="Arial"/>
          <w:sz w:val="20"/>
          <w:szCs w:val="20"/>
        </w:rPr>
        <w:lastRenderedPageBreak/>
        <w:t xml:space="preserve">Figura </w:t>
      </w:r>
      <w:r w:rsidR="00546120" w:rsidRPr="00A82267">
        <w:rPr>
          <w:rFonts w:ascii="Arial" w:hAnsi="Arial" w:cs="Arial"/>
          <w:sz w:val="20"/>
          <w:szCs w:val="20"/>
        </w:rPr>
        <w:fldChar w:fldCharType="begin"/>
      </w:r>
      <w:r w:rsidRPr="00A82267">
        <w:rPr>
          <w:rFonts w:ascii="Arial" w:hAnsi="Arial" w:cs="Arial"/>
          <w:sz w:val="20"/>
          <w:szCs w:val="20"/>
        </w:rPr>
        <w:instrText xml:space="preserve"> SEQ Figura \* ARABIC </w:instrText>
      </w:r>
      <w:r w:rsidR="00546120" w:rsidRPr="00A82267">
        <w:rPr>
          <w:rFonts w:ascii="Arial" w:hAnsi="Arial" w:cs="Arial"/>
          <w:sz w:val="20"/>
          <w:szCs w:val="20"/>
        </w:rPr>
        <w:fldChar w:fldCharType="separate"/>
      </w:r>
      <w:r w:rsidR="00355E90">
        <w:rPr>
          <w:rFonts w:ascii="Arial" w:hAnsi="Arial" w:cs="Arial"/>
          <w:noProof/>
          <w:sz w:val="20"/>
          <w:szCs w:val="20"/>
        </w:rPr>
        <w:t>43</w:t>
      </w:r>
      <w:r w:rsidR="00546120" w:rsidRPr="00A82267">
        <w:rPr>
          <w:rFonts w:ascii="Arial" w:hAnsi="Arial" w:cs="Arial"/>
          <w:sz w:val="20"/>
          <w:szCs w:val="20"/>
        </w:rPr>
        <w:fldChar w:fldCharType="end"/>
      </w:r>
      <w:r w:rsidRPr="00A82267">
        <w:rPr>
          <w:rFonts w:ascii="Arial" w:hAnsi="Arial" w:cs="Arial"/>
          <w:sz w:val="20"/>
          <w:szCs w:val="20"/>
        </w:rPr>
        <w:t xml:space="preserve">: </w:t>
      </w:r>
      <w:bookmarkEnd w:id="99"/>
      <w:r w:rsidRPr="00A82267">
        <w:rPr>
          <w:rFonts w:ascii="Arial" w:hAnsi="Arial" w:cs="Arial"/>
          <w:sz w:val="20"/>
          <w:szCs w:val="24"/>
        </w:rPr>
        <w:t xml:space="preserve">Regeneração de </w:t>
      </w:r>
      <w:r w:rsidRPr="00A82267">
        <w:rPr>
          <w:rFonts w:ascii="Arial" w:hAnsi="Arial" w:cs="Arial"/>
          <w:i/>
          <w:sz w:val="20"/>
          <w:szCs w:val="24"/>
        </w:rPr>
        <w:t>Ligustrum lucidium</w:t>
      </w:r>
      <w:r w:rsidRPr="00A82267">
        <w:rPr>
          <w:rFonts w:ascii="Arial" w:hAnsi="Arial" w:cs="Arial"/>
          <w:sz w:val="20"/>
          <w:szCs w:val="24"/>
        </w:rPr>
        <w:t xml:space="preserve"> nos sub-bosques da </w:t>
      </w:r>
      <w:r w:rsidRPr="00C242E6">
        <w:rPr>
          <w:rFonts w:ascii="Arial" w:hAnsi="Arial" w:cs="Arial"/>
          <w:sz w:val="20"/>
          <w:szCs w:val="24"/>
        </w:rPr>
        <w:t xml:space="preserve">APP, no ponto </w:t>
      </w:r>
      <w:r w:rsidR="00491169" w:rsidRPr="00C242E6">
        <w:rPr>
          <w:rFonts w:ascii="Arial" w:hAnsi="Arial" w:cs="Arial"/>
          <w:sz w:val="20"/>
          <w:szCs w:val="24"/>
        </w:rPr>
        <w:t>1</w:t>
      </w:r>
      <w:r w:rsidR="006D7FAD">
        <w:rPr>
          <w:rFonts w:ascii="Arial" w:hAnsi="Arial" w:cs="Arial"/>
          <w:sz w:val="20"/>
          <w:szCs w:val="24"/>
        </w:rPr>
        <w:t>5</w:t>
      </w:r>
      <w:r w:rsidRPr="00C242E6">
        <w:rPr>
          <w:rFonts w:ascii="Arial" w:hAnsi="Arial" w:cs="Arial"/>
          <w:sz w:val="20"/>
          <w:szCs w:val="24"/>
        </w:rPr>
        <w:t xml:space="preserve"> do Mapa de Fotos.</w:t>
      </w:r>
      <w:bookmarkEnd w:id="100"/>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0"/>
          <w:szCs w:val="24"/>
        </w:rPr>
      </w:pPr>
      <w:r w:rsidRPr="00C242E6">
        <w:rPr>
          <w:rFonts w:ascii="Arial" w:hAnsi="Arial" w:cs="Arial"/>
          <w:noProof/>
          <w:sz w:val="20"/>
          <w:szCs w:val="24"/>
        </w:rPr>
        <w:drawing>
          <wp:inline distT="0" distB="0" distL="0" distR="0">
            <wp:extent cx="5758452" cy="4318838"/>
            <wp:effectExtent l="19050" t="19050" r="13698" b="24562"/>
            <wp:docPr id="116" name="Imagem 22" descr="DSC0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4.JPG"/>
                    <pic:cNvPicPr/>
                  </pic:nvPicPr>
                  <pic:blipFill>
                    <a:blip r:embed="rId51" cstate="print"/>
                    <a:stretch>
                      <a:fillRect/>
                    </a:stretch>
                  </pic:blipFill>
                  <pic:spPr>
                    <a:xfrm>
                      <a:off x="0" y="0"/>
                      <a:ext cx="5758452" cy="4318838"/>
                    </a:xfrm>
                    <a:prstGeom prst="rect">
                      <a:avLst/>
                    </a:prstGeom>
                    <a:ln w="3175">
                      <a:solidFill>
                        <a:schemeClr val="tx1"/>
                      </a:solidFill>
                    </a:ln>
                  </pic:spPr>
                </pic:pic>
              </a:graphicData>
            </a:graphic>
          </wp:inline>
        </w:drawing>
      </w:r>
    </w:p>
    <w:p w:rsidR="00142EDC" w:rsidRPr="00C242E6" w:rsidRDefault="00142EDC" w:rsidP="00142EDC">
      <w:pPr>
        <w:pStyle w:val="PargrafodaLista"/>
        <w:spacing w:after="0" w:line="240" w:lineRule="auto"/>
        <w:ind w:left="0"/>
        <w:rPr>
          <w:rFonts w:ascii="Arial" w:hAnsi="Arial" w:cs="Arial"/>
          <w:sz w:val="20"/>
          <w:szCs w:val="20"/>
        </w:rPr>
      </w:pPr>
      <w:r w:rsidRPr="00C242E6">
        <w:rPr>
          <w:rFonts w:ascii="Arial" w:hAnsi="Arial" w:cs="Arial"/>
          <w:sz w:val="20"/>
          <w:szCs w:val="20"/>
        </w:rPr>
        <w:t>Foto: CIMCATARINA, 2016</w:t>
      </w:r>
    </w:p>
    <w:p w:rsidR="00142EDC" w:rsidRPr="00C242E6" w:rsidRDefault="00142EDC" w:rsidP="00142EDC">
      <w:pPr>
        <w:pStyle w:val="PargrafodaLista"/>
        <w:spacing w:after="0" w:line="360" w:lineRule="auto"/>
        <w:ind w:left="284"/>
        <w:rPr>
          <w:rFonts w:ascii="Arial" w:hAnsi="Arial" w:cs="Arial"/>
          <w:sz w:val="24"/>
          <w:szCs w:val="20"/>
        </w:rPr>
      </w:pPr>
    </w:p>
    <w:p w:rsidR="00142EDC" w:rsidRPr="00C242E6" w:rsidRDefault="00142EDC" w:rsidP="00142EDC">
      <w:pPr>
        <w:pStyle w:val="PargrafodaLista"/>
        <w:spacing w:after="0" w:line="360" w:lineRule="auto"/>
        <w:ind w:left="0" w:firstLine="851"/>
        <w:jc w:val="both"/>
        <w:rPr>
          <w:rFonts w:ascii="Arial" w:hAnsi="Arial" w:cs="Arial"/>
          <w:sz w:val="24"/>
          <w:szCs w:val="24"/>
        </w:rPr>
      </w:pPr>
      <w:r w:rsidRPr="00C242E6">
        <w:rPr>
          <w:rFonts w:ascii="Arial" w:hAnsi="Arial" w:cs="Arial"/>
          <w:sz w:val="24"/>
          <w:szCs w:val="24"/>
        </w:rPr>
        <w:t>Além da referida espécies descrita acima, também foram encontrados nas APPs indivíduos de Eucalipto (</w:t>
      </w:r>
      <w:r w:rsidRPr="00C242E6">
        <w:rPr>
          <w:rFonts w:ascii="Arial" w:hAnsi="Arial" w:cs="Arial"/>
          <w:i/>
          <w:sz w:val="24"/>
          <w:szCs w:val="24"/>
        </w:rPr>
        <w:t xml:space="preserve">Eucalyptus </w:t>
      </w:r>
      <w:proofErr w:type="gramStart"/>
      <w:r w:rsidRPr="00C242E6">
        <w:rPr>
          <w:rFonts w:ascii="Arial" w:hAnsi="Arial" w:cs="Arial"/>
          <w:i/>
          <w:sz w:val="24"/>
          <w:szCs w:val="24"/>
        </w:rPr>
        <w:t>sp</w:t>
      </w:r>
      <w:proofErr w:type="gramEnd"/>
      <w:r w:rsidRPr="00C242E6">
        <w:rPr>
          <w:rFonts w:ascii="Arial" w:hAnsi="Arial" w:cs="Arial"/>
          <w:i/>
          <w:sz w:val="24"/>
          <w:szCs w:val="24"/>
        </w:rPr>
        <w:t>.</w:t>
      </w:r>
      <w:r w:rsidRPr="00C242E6">
        <w:rPr>
          <w:rFonts w:ascii="Arial" w:hAnsi="Arial" w:cs="Arial"/>
          <w:sz w:val="24"/>
          <w:szCs w:val="24"/>
        </w:rPr>
        <w:t>), Plátano (</w:t>
      </w:r>
      <w:r w:rsidRPr="00C242E6">
        <w:rPr>
          <w:rFonts w:ascii="Arial" w:hAnsi="Arial" w:cs="Arial"/>
          <w:i/>
          <w:sz w:val="24"/>
          <w:szCs w:val="24"/>
        </w:rPr>
        <w:t>Platanus sp.</w:t>
      </w:r>
      <w:r w:rsidRPr="00C242E6">
        <w:rPr>
          <w:rFonts w:ascii="Arial" w:hAnsi="Arial" w:cs="Arial"/>
          <w:sz w:val="24"/>
          <w:szCs w:val="24"/>
        </w:rPr>
        <w:t>), Álamo (</w:t>
      </w:r>
      <w:r w:rsidRPr="00C242E6">
        <w:rPr>
          <w:rFonts w:ascii="Arial" w:hAnsi="Arial" w:cs="Arial"/>
          <w:i/>
          <w:iCs/>
          <w:sz w:val="24"/>
          <w:szCs w:val="24"/>
        </w:rPr>
        <w:t>Populus sp.</w:t>
      </w:r>
      <w:r w:rsidRPr="00C242E6">
        <w:rPr>
          <w:rFonts w:ascii="Arial" w:hAnsi="Arial" w:cs="Arial"/>
          <w:sz w:val="24"/>
          <w:szCs w:val="24"/>
        </w:rPr>
        <w:t>), Cinamomo (</w:t>
      </w:r>
      <w:r w:rsidRPr="00C242E6">
        <w:rPr>
          <w:rFonts w:ascii="Arial" w:hAnsi="Arial" w:cs="Arial"/>
          <w:i/>
          <w:sz w:val="24"/>
          <w:szCs w:val="24"/>
        </w:rPr>
        <w:t>Melia azedarach</w:t>
      </w:r>
      <w:r w:rsidRPr="00C242E6">
        <w:rPr>
          <w:rFonts w:ascii="Arial" w:hAnsi="Arial" w:cs="Arial"/>
          <w:sz w:val="24"/>
          <w:szCs w:val="24"/>
        </w:rPr>
        <w:t>) e frutíferas comerciais como Ameixa de Inverno (</w:t>
      </w:r>
      <w:r w:rsidRPr="00C242E6">
        <w:rPr>
          <w:rFonts w:ascii="Arial" w:hAnsi="Arial" w:cs="Arial"/>
          <w:i/>
          <w:iCs/>
          <w:sz w:val="24"/>
          <w:szCs w:val="24"/>
        </w:rPr>
        <w:t xml:space="preserve">Eriobothrya japonica) </w:t>
      </w:r>
      <w:r w:rsidRPr="00C242E6">
        <w:rPr>
          <w:rFonts w:ascii="Arial" w:hAnsi="Arial" w:cs="Arial"/>
          <w:iCs/>
          <w:sz w:val="24"/>
          <w:szCs w:val="24"/>
        </w:rPr>
        <w:t>e Amora preta</w:t>
      </w:r>
      <w:r w:rsidRPr="00C242E6">
        <w:rPr>
          <w:rFonts w:ascii="Arial" w:hAnsi="Arial" w:cs="Arial"/>
          <w:b/>
          <w:i/>
          <w:iCs/>
          <w:sz w:val="24"/>
          <w:szCs w:val="24"/>
        </w:rPr>
        <w:t xml:space="preserve"> </w:t>
      </w:r>
      <w:r w:rsidRPr="00C242E6">
        <w:rPr>
          <w:rFonts w:ascii="Arial" w:hAnsi="Arial" w:cs="Arial"/>
          <w:i/>
          <w:iCs/>
          <w:sz w:val="24"/>
          <w:szCs w:val="24"/>
        </w:rPr>
        <w:t>(</w:t>
      </w:r>
      <w:r w:rsidRPr="00C242E6">
        <w:rPr>
          <w:rFonts w:ascii="Arial" w:hAnsi="Arial" w:cs="Arial"/>
          <w:i/>
          <w:sz w:val="24"/>
          <w:szCs w:val="24"/>
        </w:rPr>
        <w:t xml:space="preserve">Morus nigra) </w:t>
      </w:r>
      <w:r w:rsidRPr="00C242E6">
        <w:rPr>
          <w:rFonts w:ascii="Arial" w:hAnsi="Arial" w:cs="Arial"/>
          <w:sz w:val="24"/>
          <w:szCs w:val="24"/>
        </w:rPr>
        <w:t>conforme Figuras 4</w:t>
      </w:r>
      <w:r w:rsidR="00A567F1">
        <w:rPr>
          <w:rFonts w:ascii="Arial" w:hAnsi="Arial" w:cs="Arial"/>
          <w:sz w:val="24"/>
          <w:szCs w:val="24"/>
        </w:rPr>
        <w:t>4</w:t>
      </w:r>
      <w:r w:rsidRPr="00C242E6">
        <w:rPr>
          <w:rFonts w:ascii="Arial" w:hAnsi="Arial" w:cs="Arial"/>
          <w:sz w:val="24"/>
          <w:szCs w:val="24"/>
        </w:rPr>
        <w:t>, 4</w:t>
      </w:r>
      <w:r w:rsidR="00A567F1">
        <w:rPr>
          <w:rFonts w:ascii="Arial" w:hAnsi="Arial" w:cs="Arial"/>
          <w:sz w:val="24"/>
          <w:szCs w:val="24"/>
        </w:rPr>
        <w:t>5</w:t>
      </w:r>
      <w:r w:rsidRPr="00C242E6">
        <w:rPr>
          <w:rFonts w:ascii="Arial" w:hAnsi="Arial" w:cs="Arial"/>
          <w:sz w:val="24"/>
          <w:szCs w:val="24"/>
        </w:rPr>
        <w:t xml:space="preserve"> e 4</w:t>
      </w:r>
      <w:r w:rsidR="00A567F1">
        <w:rPr>
          <w:rFonts w:ascii="Arial" w:hAnsi="Arial" w:cs="Arial"/>
          <w:sz w:val="24"/>
          <w:szCs w:val="24"/>
        </w:rPr>
        <w:t>6</w:t>
      </w:r>
      <w:r w:rsidRPr="00C242E6">
        <w:rPr>
          <w:rFonts w:ascii="Arial" w:hAnsi="Arial" w:cs="Arial"/>
          <w:sz w:val="24"/>
          <w:szCs w:val="24"/>
        </w:rPr>
        <w:t>.</w:t>
      </w:r>
    </w:p>
    <w:p w:rsidR="00142EDC" w:rsidRPr="00C242E6" w:rsidRDefault="00142EDC" w:rsidP="00142EDC">
      <w:pPr>
        <w:pStyle w:val="PargrafodaLista"/>
        <w:spacing w:after="0" w:line="360" w:lineRule="auto"/>
        <w:ind w:left="0" w:firstLine="851"/>
        <w:jc w:val="both"/>
        <w:rPr>
          <w:rFonts w:ascii="Arial" w:hAnsi="Arial" w:cs="Arial"/>
          <w:sz w:val="24"/>
          <w:szCs w:val="24"/>
        </w:rPr>
      </w:pPr>
    </w:p>
    <w:p w:rsidR="00142EDC" w:rsidRPr="00C242E6" w:rsidRDefault="00142EDC" w:rsidP="00142EDC">
      <w:pPr>
        <w:pStyle w:val="PargrafodaLista"/>
        <w:spacing w:after="0" w:line="360" w:lineRule="auto"/>
        <w:ind w:left="0" w:firstLine="851"/>
        <w:jc w:val="both"/>
        <w:rPr>
          <w:rFonts w:ascii="Arial" w:hAnsi="Arial" w:cs="Arial"/>
          <w:sz w:val="24"/>
          <w:szCs w:val="24"/>
        </w:rPr>
      </w:pPr>
    </w:p>
    <w:p w:rsidR="00142EDC" w:rsidRPr="00C242E6" w:rsidRDefault="00142EDC" w:rsidP="00142EDC">
      <w:pPr>
        <w:pStyle w:val="PargrafodaLista"/>
        <w:spacing w:after="0" w:line="360" w:lineRule="auto"/>
        <w:ind w:left="0" w:firstLine="851"/>
        <w:jc w:val="both"/>
        <w:rPr>
          <w:rFonts w:ascii="Arial" w:hAnsi="Arial" w:cs="Arial"/>
          <w:sz w:val="24"/>
          <w:szCs w:val="24"/>
        </w:rPr>
      </w:pPr>
    </w:p>
    <w:p w:rsidR="00142EDC" w:rsidRPr="00C242E6" w:rsidRDefault="00142EDC" w:rsidP="00142EDC">
      <w:pPr>
        <w:pStyle w:val="PargrafodaLista"/>
        <w:spacing w:after="0" w:line="360" w:lineRule="auto"/>
        <w:ind w:left="0" w:firstLine="851"/>
        <w:jc w:val="both"/>
        <w:rPr>
          <w:rFonts w:ascii="Arial" w:hAnsi="Arial" w:cs="Arial"/>
          <w:sz w:val="24"/>
          <w:szCs w:val="24"/>
        </w:rPr>
      </w:pPr>
    </w:p>
    <w:p w:rsidR="001A63B1" w:rsidRPr="00C242E6" w:rsidRDefault="001A63B1" w:rsidP="00142EDC">
      <w:pPr>
        <w:pStyle w:val="PargrafodaLista"/>
        <w:spacing w:after="0" w:line="360" w:lineRule="auto"/>
        <w:ind w:left="0" w:firstLine="851"/>
        <w:jc w:val="both"/>
        <w:rPr>
          <w:rFonts w:ascii="Arial" w:hAnsi="Arial" w:cs="Arial"/>
          <w:sz w:val="24"/>
          <w:szCs w:val="24"/>
        </w:rPr>
      </w:pPr>
    </w:p>
    <w:p w:rsidR="002248FF" w:rsidRPr="00C242E6" w:rsidRDefault="002248FF" w:rsidP="00142EDC">
      <w:pPr>
        <w:pStyle w:val="PargrafodaLista"/>
        <w:spacing w:after="0" w:line="360" w:lineRule="auto"/>
        <w:ind w:left="0" w:firstLine="851"/>
        <w:jc w:val="both"/>
        <w:rPr>
          <w:rFonts w:ascii="Arial" w:hAnsi="Arial" w:cs="Arial"/>
          <w:sz w:val="24"/>
          <w:szCs w:val="24"/>
        </w:rPr>
      </w:pPr>
    </w:p>
    <w:p w:rsidR="002248FF" w:rsidRPr="00C242E6" w:rsidRDefault="002248FF" w:rsidP="00142EDC">
      <w:pPr>
        <w:pStyle w:val="PargrafodaLista"/>
        <w:spacing w:after="0" w:line="360" w:lineRule="auto"/>
        <w:ind w:left="0" w:firstLine="851"/>
        <w:jc w:val="both"/>
        <w:rPr>
          <w:rFonts w:ascii="Arial" w:hAnsi="Arial" w:cs="Arial"/>
          <w:sz w:val="24"/>
          <w:szCs w:val="24"/>
        </w:rPr>
      </w:pPr>
    </w:p>
    <w:p w:rsidR="002248FF" w:rsidRPr="00C242E6" w:rsidRDefault="002248FF" w:rsidP="00142EDC">
      <w:pPr>
        <w:pStyle w:val="PargrafodaLista"/>
        <w:spacing w:after="0" w:line="360" w:lineRule="auto"/>
        <w:ind w:left="0" w:firstLine="851"/>
        <w:jc w:val="both"/>
        <w:rPr>
          <w:rFonts w:ascii="Arial" w:hAnsi="Arial" w:cs="Arial"/>
          <w:sz w:val="24"/>
          <w:szCs w:val="24"/>
        </w:rPr>
      </w:pPr>
    </w:p>
    <w:p w:rsidR="002248FF" w:rsidRPr="00C242E6" w:rsidRDefault="002248FF" w:rsidP="00142EDC">
      <w:pPr>
        <w:pStyle w:val="PargrafodaLista"/>
        <w:spacing w:after="0" w:line="360" w:lineRule="auto"/>
        <w:ind w:left="0" w:firstLine="851"/>
        <w:jc w:val="both"/>
        <w:rPr>
          <w:rFonts w:ascii="Arial" w:hAnsi="Arial" w:cs="Arial"/>
          <w:sz w:val="24"/>
          <w:szCs w:val="24"/>
        </w:rPr>
      </w:pPr>
    </w:p>
    <w:p w:rsidR="00142EDC" w:rsidRPr="00C242E6" w:rsidRDefault="00142EDC" w:rsidP="007617A9">
      <w:pPr>
        <w:pStyle w:val="PargrafodaLista"/>
        <w:tabs>
          <w:tab w:val="left" w:pos="0"/>
        </w:tabs>
        <w:spacing w:after="0" w:line="240" w:lineRule="auto"/>
        <w:ind w:left="0"/>
        <w:jc w:val="both"/>
        <w:rPr>
          <w:rFonts w:ascii="Arial" w:hAnsi="Arial" w:cs="Arial"/>
          <w:sz w:val="20"/>
          <w:szCs w:val="24"/>
        </w:rPr>
      </w:pPr>
      <w:bookmarkStart w:id="101" w:name="_Toc477176647"/>
      <w:bookmarkStart w:id="102" w:name="_Toc485027858"/>
      <w:r w:rsidRPr="00C242E6">
        <w:rPr>
          <w:rFonts w:ascii="Arial" w:hAnsi="Arial" w:cs="Arial"/>
          <w:sz w:val="20"/>
          <w:szCs w:val="20"/>
        </w:rPr>
        <w:lastRenderedPageBreak/>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44</w:t>
      </w:r>
      <w:r w:rsidR="00546120" w:rsidRPr="00C242E6">
        <w:rPr>
          <w:rFonts w:ascii="Arial" w:hAnsi="Arial" w:cs="Arial"/>
          <w:sz w:val="20"/>
          <w:szCs w:val="20"/>
        </w:rPr>
        <w:fldChar w:fldCharType="end"/>
      </w:r>
      <w:r w:rsidRPr="00C242E6">
        <w:rPr>
          <w:rFonts w:ascii="Arial" w:hAnsi="Arial" w:cs="Arial"/>
          <w:sz w:val="20"/>
          <w:szCs w:val="20"/>
        </w:rPr>
        <w:t>:</w:t>
      </w:r>
      <w:r w:rsidRPr="00C242E6">
        <w:rPr>
          <w:rFonts w:ascii="Arial" w:hAnsi="Arial" w:cs="Arial"/>
          <w:sz w:val="20"/>
          <w:szCs w:val="24"/>
        </w:rPr>
        <w:t xml:space="preserve"> Indivíduo de </w:t>
      </w:r>
      <w:r w:rsidRPr="00C242E6">
        <w:rPr>
          <w:rFonts w:ascii="Arial" w:hAnsi="Arial" w:cs="Arial"/>
          <w:i/>
          <w:sz w:val="20"/>
          <w:szCs w:val="24"/>
        </w:rPr>
        <w:t>Melia azedarach</w:t>
      </w:r>
      <w:r w:rsidRPr="00C242E6">
        <w:rPr>
          <w:rFonts w:ascii="Arial" w:hAnsi="Arial" w:cs="Arial"/>
          <w:sz w:val="20"/>
          <w:szCs w:val="24"/>
        </w:rPr>
        <w:t xml:space="preserve"> (</w:t>
      </w:r>
      <w:r w:rsidR="003412E1">
        <w:rPr>
          <w:rFonts w:ascii="Arial" w:hAnsi="Arial" w:cs="Arial"/>
          <w:sz w:val="20"/>
          <w:szCs w:val="24"/>
        </w:rPr>
        <w:t>A</w:t>
      </w:r>
      <w:r w:rsidRPr="00C242E6">
        <w:rPr>
          <w:rFonts w:ascii="Arial" w:hAnsi="Arial" w:cs="Arial"/>
          <w:sz w:val="20"/>
          <w:szCs w:val="24"/>
        </w:rPr>
        <w:t>)</w:t>
      </w:r>
      <w:r w:rsidR="003412E1">
        <w:rPr>
          <w:rFonts w:ascii="Arial" w:hAnsi="Arial" w:cs="Arial"/>
          <w:sz w:val="20"/>
          <w:szCs w:val="24"/>
        </w:rPr>
        <w:t xml:space="preserve"> e </w:t>
      </w:r>
      <w:r w:rsidR="007617A9" w:rsidRPr="00A82267">
        <w:rPr>
          <w:rFonts w:ascii="Arial" w:hAnsi="Arial" w:cs="Arial"/>
          <w:i/>
          <w:sz w:val="20"/>
          <w:szCs w:val="24"/>
        </w:rPr>
        <w:t>Ligustrum lucidium</w:t>
      </w:r>
      <w:r w:rsidR="007617A9">
        <w:rPr>
          <w:rFonts w:ascii="Arial" w:hAnsi="Arial" w:cs="Arial"/>
          <w:i/>
          <w:sz w:val="20"/>
          <w:szCs w:val="24"/>
        </w:rPr>
        <w:t xml:space="preserve"> </w:t>
      </w:r>
      <w:r w:rsidR="007617A9">
        <w:rPr>
          <w:rFonts w:ascii="Arial" w:hAnsi="Arial" w:cs="Arial"/>
          <w:sz w:val="20"/>
          <w:szCs w:val="24"/>
        </w:rPr>
        <w:t>(B)</w:t>
      </w:r>
      <w:r w:rsidRPr="00C242E6">
        <w:rPr>
          <w:rFonts w:ascii="Arial" w:hAnsi="Arial" w:cs="Arial"/>
          <w:sz w:val="20"/>
          <w:szCs w:val="24"/>
        </w:rPr>
        <w:t xml:space="preserve">, na APP do Rio Alçado, no ponto </w:t>
      </w:r>
      <w:bookmarkEnd w:id="101"/>
      <w:r w:rsidR="001E45B4" w:rsidRPr="00C242E6">
        <w:rPr>
          <w:rFonts w:ascii="Arial" w:hAnsi="Arial" w:cs="Arial"/>
          <w:sz w:val="20"/>
          <w:szCs w:val="24"/>
        </w:rPr>
        <w:t>1</w:t>
      </w:r>
      <w:r w:rsidR="006D7FAD">
        <w:rPr>
          <w:rFonts w:ascii="Arial" w:hAnsi="Arial" w:cs="Arial"/>
          <w:sz w:val="20"/>
          <w:szCs w:val="24"/>
        </w:rPr>
        <w:t>6</w:t>
      </w:r>
      <w:r w:rsidRPr="00C242E6">
        <w:rPr>
          <w:rFonts w:ascii="Arial" w:hAnsi="Arial" w:cs="Arial"/>
          <w:sz w:val="20"/>
          <w:szCs w:val="24"/>
        </w:rPr>
        <w:t xml:space="preserve"> do Mapa de Fotos.</w:t>
      </w:r>
      <w:bookmarkEnd w:id="102"/>
      <w:r w:rsidRPr="00C242E6">
        <w:rPr>
          <w:rFonts w:ascii="Arial" w:hAnsi="Arial" w:cs="Arial"/>
          <w:sz w:val="20"/>
          <w:szCs w:val="24"/>
        </w:rPr>
        <w:t xml:space="preserve"> </w:t>
      </w:r>
    </w:p>
    <w:p w:rsidR="00142EDC" w:rsidRPr="00C242E6" w:rsidRDefault="00142EDC" w:rsidP="00142EDC">
      <w:pPr>
        <w:pStyle w:val="PargrafodaLista"/>
        <w:spacing w:after="0" w:line="240" w:lineRule="auto"/>
        <w:ind w:left="0"/>
        <w:jc w:val="center"/>
        <w:rPr>
          <w:rFonts w:ascii="Arial" w:hAnsi="Arial" w:cs="Arial"/>
          <w:sz w:val="24"/>
          <w:szCs w:val="24"/>
        </w:rPr>
      </w:pPr>
      <w:r w:rsidRPr="00C242E6">
        <w:rPr>
          <w:rFonts w:ascii="Arial" w:hAnsi="Arial" w:cs="Arial"/>
          <w:noProof/>
          <w:sz w:val="24"/>
          <w:szCs w:val="24"/>
        </w:rPr>
        <w:drawing>
          <wp:inline distT="0" distB="0" distL="0" distR="0">
            <wp:extent cx="5755674" cy="3237567"/>
            <wp:effectExtent l="19050" t="19050" r="16476" b="19983"/>
            <wp:docPr id="117"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52" cstate="print"/>
                    <a:stretch>
                      <a:fillRect/>
                    </a:stretch>
                  </pic:blipFill>
                  <pic:spPr>
                    <a:xfrm>
                      <a:off x="0" y="0"/>
                      <a:ext cx="5755674" cy="3237567"/>
                    </a:xfrm>
                    <a:prstGeom prst="rect">
                      <a:avLst/>
                    </a:prstGeom>
                    <a:ln w="3175">
                      <a:solidFill>
                        <a:schemeClr val="tx1"/>
                      </a:solidFill>
                    </a:ln>
                  </pic:spPr>
                </pic:pic>
              </a:graphicData>
            </a:graphic>
          </wp:inline>
        </w:drawing>
      </w:r>
    </w:p>
    <w:p w:rsidR="00142EDC" w:rsidRPr="00C242E6" w:rsidRDefault="00142EDC" w:rsidP="001A63B1">
      <w:pPr>
        <w:spacing w:after="0" w:line="240" w:lineRule="auto"/>
        <w:jc w:val="both"/>
        <w:rPr>
          <w:rFonts w:ascii="Arial" w:hAnsi="Arial" w:cs="Arial"/>
          <w:sz w:val="20"/>
          <w:szCs w:val="20"/>
        </w:rPr>
      </w:pPr>
      <w:r w:rsidRPr="00C242E6">
        <w:rPr>
          <w:rFonts w:ascii="Arial" w:hAnsi="Arial" w:cs="Arial"/>
          <w:sz w:val="20"/>
          <w:szCs w:val="20"/>
        </w:rPr>
        <w:t>Foto: CIMCATARINA, 2016</w:t>
      </w:r>
    </w:p>
    <w:p w:rsidR="00142EDC" w:rsidRPr="00C242E6" w:rsidRDefault="00142EDC" w:rsidP="001A63B1">
      <w:pPr>
        <w:pStyle w:val="PargrafodaLista"/>
        <w:spacing w:after="0" w:line="240" w:lineRule="auto"/>
        <w:ind w:left="0"/>
        <w:rPr>
          <w:rFonts w:ascii="Arial" w:hAnsi="Arial" w:cs="Arial"/>
          <w:sz w:val="24"/>
          <w:szCs w:val="20"/>
        </w:rPr>
      </w:pPr>
    </w:p>
    <w:p w:rsidR="00142EDC" w:rsidRPr="001A63B1" w:rsidRDefault="00142EDC" w:rsidP="001A63B1">
      <w:pPr>
        <w:spacing w:after="0" w:line="240" w:lineRule="auto"/>
        <w:rPr>
          <w:rFonts w:ascii="Arial" w:hAnsi="Arial" w:cs="Arial"/>
          <w:sz w:val="20"/>
          <w:szCs w:val="24"/>
        </w:rPr>
      </w:pPr>
      <w:bookmarkStart w:id="103" w:name="_Toc477176648"/>
      <w:bookmarkStart w:id="104" w:name="_Toc485027859"/>
      <w:r w:rsidRPr="00C242E6">
        <w:rPr>
          <w:rFonts w:ascii="Arial" w:hAnsi="Arial" w:cs="Arial"/>
          <w:sz w:val="20"/>
          <w:szCs w:val="20"/>
        </w:rPr>
        <w:t xml:space="preserve">Figura </w:t>
      </w:r>
      <w:r w:rsidR="00546120" w:rsidRPr="00C242E6">
        <w:rPr>
          <w:rFonts w:ascii="Arial" w:hAnsi="Arial" w:cs="Arial"/>
          <w:sz w:val="20"/>
          <w:szCs w:val="20"/>
        </w:rPr>
        <w:fldChar w:fldCharType="begin"/>
      </w:r>
      <w:r w:rsidRPr="00C242E6">
        <w:rPr>
          <w:rFonts w:ascii="Arial" w:hAnsi="Arial" w:cs="Arial"/>
          <w:sz w:val="20"/>
          <w:szCs w:val="20"/>
        </w:rPr>
        <w:instrText xml:space="preserve"> SEQ Figura \* ARABIC </w:instrText>
      </w:r>
      <w:r w:rsidR="00546120" w:rsidRPr="00C242E6">
        <w:rPr>
          <w:rFonts w:ascii="Arial" w:hAnsi="Arial" w:cs="Arial"/>
          <w:sz w:val="20"/>
          <w:szCs w:val="20"/>
        </w:rPr>
        <w:fldChar w:fldCharType="separate"/>
      </w:r>
      <w:r w:rsidR="00355E90">
        <w:rPr>
          <w:rFonts w:ascii="Arial" w:hAnsi="Arial" w:cs="Arial"/>
          <w:noProof/>
          <w:sz w:val="20"/>
          <w:szCs w:val="20"/>
        </w:rPr>
        <w:t>45</w:t>
      </w:r>
      <w:r w:rsidR="00546120" w:rsidRPr="00C242E6">
        <w:rPr>
          <w:rFonts w:ascii="Arial" w:hAnsi="Arial" w:cs="Arial"/>
          <w:sz w:val="20"/>
          <w:szCs w:val="20"/>
        </w:rPr>
        <w:fldChar w:fldCharType="end"/>
      </w:r>
      <w:r w:rsidRPr="00C242E6">
        <w:rPr>
          <w:rFonts w:ascii="Arial" w:hAnsi="Arial" w:cs="Arial"/>
          <w:sz w:val="20"/>
          <w:szCs w:val="20"/>
        </w:rPr>
        <w:t>:</w:t>
      </w:r>
      <w:r w:rsidRPr="00C242E6">
        <w:rPr>
          <w:rFonts w:ascii="Arial" w:hAnsi="Arial" w:cs="Arial"/>
          <w:sz w:val="20"/>
          <w:szCs w:val="24"/>
        </w:rPr>
        <w:t xml:space="preserve"> Indivíduo de </w:t>
      </w:r>
      <w:r w:rsidRPr="00C242E6">
        <w:rPr>
          <w:rFonts w:ascii="Arial" w:hAnsi="Arial" w:cs="Arial"/>
          <w:i/>
          <w:sz w:val="20"/>
          <w:szCs w:val="24"/>
        </w:rPr>
        <w:t xml:space="preserve">Morus nigra </w:t>
      </w:r>
      <w:r w:rsidRPr="00C242E6">
        <w:rPr>
          <w:rFonts w:ascii="Arial" w:hAnsi="Arial" w:cs="Arial"/>
          <w:sz w:val="20"/>
          <w:szCs w:val="24"/>
        </w:rPr>
        <w:t xml:space="preserve">na APP do Rio Alçado, no ponto </w:t>
      </w:r>
      <w:bookmarkEnd w:id="103"/>
      <w:r w:rsidR="001E45B4" w:rsidRPr="00C242E6">
        <w:rPr>
          <w:rFonts w:ascii="Arial" w:hAnsi="Arial" w:cs="Arial"/>
          <w:sz w:val="20"/>
          <w:szCs w:val="24"/>
        </w:rPr>
        <w:t>1</w:t>
      </w:r>
      <w:r w:rsidR="006D7FAD">
        <w:rPr>
          <w:rFonts w:ascii="Arial" w:hAnsi="Arial" w:cs="Arial"/>
          <w:sz w:val="20"/>
          <w:szCs w:val="24"/>
        </w:rPr>
        <w:t>7</w:t>
      </w:r>
      <w:r w:rsidRPr="001A63B1">
        <w:rPr>
          <w:rFonts w:ascii="Arial" w:hAnsi="Arial" w:cs="Arial"/>
          <w:sz w:val="20"/>
          <w:szCs w:val="24"/>
        </w:rPr>
        <w:t xml:space="preserve"> do Mapa de Fotos.</w:t>
      </w:r>
      <w:bookmarkEnd w:id="104"/>
      <w:r w:rsidRPr="001A63B1">
        <w:rPr>
          <w:rFonts w:ascii="Arial" w:hAnsi="Arial" w:cs="Arial"/>
          <w:sz w:val="20"/>
          <w:szCs w:val="24"/>
        </w:rPr>
        <w:t xml:space="preserve"> </w:t>
      </w:r>
    </w:p>
    <w:p w:rsidR="00142EDC" w:rsidRPr="00A82267" w:rsidRDefault="00142EDC" w:rsidP="00142EDC">
      <w:pPr>
        <w:pStyle w:val="PargrafodaLista"/>
        <w:spacing w:after="0" w:line="240" w:lineRule="auto"/>
        <w:ind w:left="0"/>
        <w:jc w:val="center"/>
        <w:rPr>
          <w:rFonts w:ascii="Arial" w:hAnsi="Arial" w:cs="Arial"/>
          <w:sz w:val="24"/>
          <w:szCs w:val="24"/>
        </w:rPr>
      </w:pPr>
      <w:r w:rsidRPr="00A82267">
        <w:rPr>
          <w:rFonts w:ascii="Arial" w:hAnsi="Arial" w:cs="Arial"/>
          <w:noProof/>
          <w:sz w:val="24"/>
          <w:szCs w:val="24"/>
        </w:rPr>
        <w:drawing>
          <wp:inline distT="0" distB="0" distL="0" distR="0">
            <wp:extent cx="5760000" cy="4316528"/>
            <wp:effectExtent l="19050" t="19050" r="12150" b="26872"/>
            <wp:docPr id="118" name="Imagem 18" descr="DSC0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0.JPG"/>
                    <pic:cNvPicPr/>
                  </pic:nvPicPr>
                  <pic:blipFill>
                    <a:blip r:embed="rId53" cstate="print"/>
                    <a:stretch>
                      <a:fillRect/>
                    </a:stretch>
                  </pic:blipFill>
                  <pic:spPr>
                    <a:xfrm>
                      <a:off x="0" y="0"/>
                      <a:ext cx="5760000" cy="4316528"/>
                    </a:xfrm>
                    <a:prstGeom prst="rect">
                      <a:avLst/>
                    </a:prstGeom>
                    <a:ln w="3175">
                      <a:solidFill>
                        <a:schemeClr val="tx1"/>
                      </a:solidFill>
                    </a:ln>
                  </pic:spPr>
                </pic:pic>
              </a:graphicData>
            </a:graphic>
          </wp:inline>
        </w:drawing>
      </w:r>
    </w:p>
    <w:p w:rsidR="00142EDC" w:rsidRPr="00A82267" w:rsidRDefault="00142EDC" w:rsidP="001A63B1">
      <w:pPr>
        <w:spacing w:after="0" w:line="240" w:lineRule="auto"/>
        <w:jc w:val="both"/>
        <w:rPr>
          <w:rFonts w:ascii="Arial" w:hAnsi="Arial" w:cs="Arial"/>
          <w:sz w:val="20"/>
          <w:szCs w:val="20"/>
        </w:rPr>
      </w:pPr>
      <w:r w:rsidRPr="00A82267">
        <w:rPr>
          <w:rFonts w:ascii="Arial" w:hAnsi="Arial" w:cs="Arial"/>
          <w:sz w:val="20"/>
          <w:szCs w:val="20"/>
        </w:rPr>
        <w:t>Foto: CIMCATARINA, 2016</w:t>
      </w:r>
    </w:p>
    <w:p w:rsidR="00142EDC" w:rsidRDefault="00142EDC" w:rsidP="00142EDC">
      <w:pPr>
        <w:pStyle w:val="PargrafodaLista"/>
        <w:spacing w:after="0" w:line="240" w:lineRule="auto"/>
        <w:ind w:left="0"/>
        <w:rPr>
          <w:rFonts w:ascii="Arial" w:hAnsi="Arial" w:cs="Arial"/>
          <w:sz w:val="20"/>
          <w:szCs w:val="20"/>
        </w:rPr>
      </w:pPr>
      <w:bookmarkStart w:id="105" w:name="_Toc477176649"/>
    </w:p>
    <w:p w:rsidR="00A567F1" w:rsidRPr="00A82267" w:rsidRDefault="00A567F1" w:rsidP="00142EDC">
      <w:pPr>
        <w:pStyle w:val="PargrafodaLista"/>
        <w:spacing w:after="0" w:line="240" w:lineRule="auto"/>
        <w:ind w:left="0"/>
        <w:rPr>
          <w:rFonts w:ascii="Arial" w:hAnsi="Arial" w:cs="Arial"/>
          <w:sz w:val="20"/>
          <w:szCs w:val="20"/>
        </w:rPr>
      </w:pPr>
    </w:p>
    <w:p w:rsidR="00142EDC" w:rsidRPr="00A82267" w:rsidRDefault="00142EDC" w:rsidP="00142EDC">
      <w:pPr>
        <w:pStyle w:val="PargrafodaLista"/>
        <w:spacing w:after="0" w:line="240" w:lineRule="auto"/>
        <w:ind w:left="0"/>
        <w:jc w:val="both"/>
        <w:rPr>
          <w:rFonts w:ascii="Arial" w:hAnsi="Arial" w:cs="Arial"/>
          <w:noProof/>
          <w:sz w:val="20"/>
          <w:szCs w:val="24"/>
        </w:rPr>
      </w:pPr>
      <w:bookmarkStart w:id="106" w:name="_Toc485027860"/>
      <w:r w:rsidRPr="00A82267">
        <w:rPr>
          <w:rFonts w:ascii="Arial" w:hAnsi="Arial" w:cs="Arial"/>
          <w:sz w:val="20"/>
          <w:szCs w:val="20"/>
        </w:rPr>
        <w:lastRenderedPageBreak/>
        <w:t xml:space="preserve">Figura </w:t>
      </w:r>
      <w:r w:rsidR="00546120" w:rsidRPr="00A82267">
        <w:rPr>
          <w:rFonts w:ascii="Arial" w:hAnsi="Arial" w:cs="Arial"/>
          <w:sz w:val="20"/>
          <w:szCs w:val="20"/>
        </w:rPr>
        <w:fldChar w:fldCharType="begin"/>
      </w:r>
      <w:r w:rsidRPr="00A82267">
        <w:rPr>
          <w:rFonts w:ascii="Arial" w:hAnsi="Arial" w:cs="Arial"/>
          <w:sz w:val="20"/>
          <w:szCs w:val="20"/>
        </w:rPr>
        <w:instrText xml:space="preserve"> SEQ Figura \* ARABIC </w:instrText>
      </w:r>
      <w:r w:rsidR="00546120" w:rsidRPr="00A82267">
        <w:rPr>
          <w:rFonts w:ascii="Arial" w:hAnsi="Arial" w:cs="Arial"/>
          <w:sz w:val="20"/>
          <w:szCs w:val="20"/>
        </w:rPr>
        <w:fldChar w:fldCharType="separate"/>
      </w:r>
      <w:r w:rsidR="00355E90">
        <w:rPr>
          <w:rFonts w:ascii="Arial" w:hAnsi="Arial" w:cs="Arial"/>
          <w:noProof/>
          <w:sz w:val="20"/>
          <w:szCs w:val="20"/>
        </w:rPr>
        <w:t>46</w:t>
      </w:r>
      <w:r w:rsidR="00546120" w:rsidRPr="00A82267">
        <w:rPr>
          <w:rFonts w:ascii="Arial" w:hAnsi="Arial" w:cs="Arial"/>
          <w:sz w:val="20"/>
          <w:szCs w:val="20"/>
        </w:rPr>
        <w:fldChar w:fldCharType="end"/>
      </w:r>
      <w:r w:rsidRPr="00A82267">
        <w:rPr>
          <w:rFonts w:ascii="Arial" w:hAnsi="Arial" w:cs="Arial"/>
          <w:sz w:val="20"/>
          <w:szCs w:val="20"/>
        </w:rPr>
        <w:t>:</w:t>
      </w:r>
      <w:r w:rsidRPr="00A82267">
        <w:rPr>
          <w:rFonts w:ascii="Arial" w:hAnsi="Arial" w:cs="Arial"/>
          <w:sz w:val="20"/>
          <w:szCs w:val="24"/>
        </w:rPr>
        <w:t xml:space="preserve"> Indivíduo de Álamo (A), Plátano (B), Eucaliptos (C) na APP do Rio Alçado, no ponto </w:t>
      </w:r>
      <w:bookmarkEnd w:id="105"/>
      <w:r w:rsidR="001E45B4">
        <w:rPr>
          <w:rFonts w:ascii="Arial" w:hAnsi="Arial" w:cs="Arial"/>
          <w:sz w:val="20"/>
          <w:szCs w:val="24"/>
        </w:rPr>
        <w:t>1</w:t>
      </w:r>
      <w:r w:rsidR="006D7FAD">
        <w:rPr>
          <w:rFonts w:ascii="Arial" w:hAnsi="Arial" w:cs="Arial"/>
          <w:sz w:val="20"/>
          <w:szCs w:val="24"/>
        </w:rPr>
        <w:t>8</w:t>
      </w:r>
      <w:r w:rsidRPr="00A82267">
        <w:rPr>
          <w:rFonts w:ascii="Arial" w:hAnsi="Arial" w:cs="Arial"/>
          <w:noProof/>
          <w:sz w:val="20"/>
          <w:szCs w:val="24"/>
        </w:rPr>
        <w:t xml:space="preserve"> </w:t>
      </w:r>
      <w:r w:rsidRPr="00A82267">
        <w:rPr>
          <w:rFonts w:ascii="Arial" w:hAnsi="Arial" w:cs="Arial"/>
          <w:sz w:val="20"/>
          <w:szCs w:val="24"/>
        </w:rPr>
        <w:t>do Mapa de Fotos</w:t>
      </w:r>
      <w:r>
        <w:rPr>
          <w:rFonts w:ascii="Arial" w:hAnsi="Arial" w:cs="Arial"/>
          <w:sz w:val="20"/>
          <w:szCs w:val="24"/>
        </w:rPr>
        <w:t>.</w:t>
      </w:r>
      <w:bookmarkEnd w:id="106"/>
      <w:r>
        <w:rPr>
          <w:rFonts w:ascii="Arial" w:hAnsi="Arial" w:cs="Arial"/>
          <w:sz w:val="20"/>
          <w:szCs w:val="24"/>
        </w:rPr>
        <w:t xml:space="preserve"> </w:t>
      </w:r>
    </w:p>
    <w:p w:rsidR="00142EDC" w:rsidRPr="00A82267" w:rsidRDefault="00142EDC" w:rsidP="00142EDC">
      <w:pPr>
        <w:pStyle w:val="PargrafodaLista"/>
        <w:spacing w:after="0" w:line="240" w:lineRule="auto"/>
        <w:ind w:left="0"/>
        <w:jc w:val="center"/>
        <w:rPr>
          <w:rFonts w:ascii="Arial" w:hAnsi="Arial" w:cs="Arial"/>
          <w:sz w:val="20"/>
          <w:szCs w:val="24"/>
        </w:rPr>
      </w:pPr>
      <w:r w:rsidRPr="00A82267">
        <w:rPr>
          <w:rFonts w:ascii="Arial" w:hAnsi="Arial" w:cs="Arial"/>
          <w:noProof/>
          <w:sz w:val="20"/>
          <w:szCs w:val="24"/>
        </w:rPr>
        <w:drawing>
          <wp:inline distT="0" distB="0" distL="0" distR="0">
            <wp:extent cx="5760000" cy="4319998"/>
            <wp:effectExtent l="19050" t="19050" r="12150" b="23402"/>
            <wp:docPr id="119" name="Imagem 22" descr="DSC0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154.JPG"/>
                    <pic:cNvPicPr/>
                  </pic:nvPicPr>
                  <pic:blipFill>
                    <a:blip r:embed="rId54" cstate="print"/>
                    <a:stretch>
                      <a:fillRect/>
                    </a:stretch>
                  </pic:blipFill>
                  <pic:spPr>
                    <a:xfrm>
                      <a:off x="0" y="0"/>
                      <a:ext cx="5760000" cy="4319998"/>
                    </a:xfrm>
                    <a:prstGeom prst="rect">
                      <a:avLst/>
                    </a:prstGeom>
                    <a:ln w="3175">
                      <a:solidFill>
                        <a:schemeClr val="tx1"/>
                      </a:solidFill>
                    </a:ln>
                  </pic:spPr>
                </pic:pic>
              </a:graphicData>
            </a:graphic>
          </wp:inline>
        </w:drawing>
      </w:r>
    </w:p>
    <w:p w:rsidR="00142EDC" w:rsidRPr="00A82267" w:rsidRDefault="00142EDC" w:rsidP="00142EDC">
      <w:pPr>
        <w:pStyle w:val="PargrafodaLista"/>
        <w:spacing w:after="0" w:line="240" w:lineRule="auto"/>
        <w:ind w:left="0"/>
        <w:rPr>
          <w:rFonts w:ascii="Arial" w:hAnsi="Arial" w:cs="Arial"/>
          <w:sz w:val="20"/>
          <w:szCs w:val="20"/>
        </w:rPr>
      </w:pPr>
      <w:r w:rsidRPr="00A82267">
        <w:rPr>
          <w:rFonts w:ascii="Arial" w:hAnsi="Arial" w:cs="Arial"/>
          <w:sz w:val="20"/>
          <w:szCs w:val="20"/>
        </w:rPr>
        <w:t>Foto: CIMCATARINA, 2016</w:t>
      </w:r>
    </w:p>
    <w:p w:rsidR="00142EDC" w:rsidRPr="00A82267" w:rsidRDefault="00142EDC" w:rsidP="00142EDC">
      <w:pPr>
        <w:spacing w:after="0" w:line="360" w:lineRule="auto"/>
        <w:jc w:val="both"/>
        <w:rPr>
          <w:rFonts w:ascii="Arial" w:hAnsi="Arial" w:cs="Arial"/>
          <w:sz w:val="24"/>
          <w:szCs w:val="20"/>
        </w:rPr>
      </w:pPr>
    </w:p>
    <w:p w:rsidR="00142EDC" w:rsidRPr="00A82267" w:rsidRDefault="00142EDC" w:rsidP="001A63B1">
      <w:pPr>
        <w:pStyle w:val="PargrafodaLista"/>
        <w:spacing w:after="0" w:line="360" w:lineRule="auto"/>
        <w:ind w:left="0" w:firstLine="851"/>
        <w:jc w:val="both"/>
        <w:rPr>
          <w:rFonts w:ascii="Arial" w:hAnsi="Arial" w:cs="Arial"/>
          <w:sz w:val="24"/>
          <w:szCs w:val="24"/>
        </w:rPr>
      </w:pPr>
      <w:r w:rsidRPr="00A82267">
        <w:rPr>
          <w:rFonts w:ascii="Arial" w:hAnsi="Arial" w:cs="Arial"/>
          <w:sz w:val="24"/>
          <w:szCs w:val="24"/>
        </w:rPr>
        <w:t>Dentre as espécies nativas levantadas nas APPs do perímetro urbano destacamos: Araucária (</w:t>
      </w:r>
      <w:r w:rsidRPr="00A82267">
        <w:rPr>
          <w:rFonts w:ascii="Arial" w:hAnsi="Arial" w:cs="Arial"/>
          <w:i/>
          <w:sz w:val="24"/>
          <w:szCs w:val="24"/>
        </w:rPr>
        <w:t>Araucaria angustifolia</w:t>
      </w:r>
      <w:r w:rsidRPr="00A82267">
        <w:rPr>
          <w:rFonts w:ascii="Arial" w:hAnsi="Arial" w:cs="Arial"/>
          <w:sz w:val="24"/>
          <w:szCs w:val="24"/>
        </w:rPr>
        <w:t>), Guavirova (</w:t>
      </w:r>
      <w:r w:rsidRPr="00A82267">
        <w:rPr>
          <w:rFonts w:ascii="Arial" w:hAnsi="Arial" w:cs="Arial"/>
          <w:i/>
          <w:iCs/>
          <w:sz w:val="24"/>
          <w:szCs w:val="24"/>
        </w:rPr>
        <w:t>Campomanesia xanthocarpa</w:t>
      </w:r>
      <w:r w:rsidRPr="00A82267">
        <w:rPr>
          <w:rFonts w:ascii="Arial" w:hAnsi="Arial" w:cs="Arial"/>
          <w:sz w:val="24"/>
          <w:szCs w:val="24"/>
        </w:rPr>
        <w:t>), Aroeira Vermelha (</w:t>
      </w:r>
      <w:r w:rsidRPr="00A82267">
        <w:rPr>
          <w:rFonts w:ascii="Arial" w:hAnsi="Arial" w:cs="Arial"/>
          <w:i/>
          <w:iCs/>
          <w:sz w:val="24"/>
          <w:szCs w:val="24"/>
        </w:rPr>
        <w:t>Schinus terebinthifolius</w:t>
      </w:r>
      <w:r w:rsidRPr="00A82267">
        <w:rPr>
          <w:rFonts w:ascii="Arial" w:hAnsi="Arial" w:cs="Arial"/>
          <w:sz w:val="24"/>
          <w:szCs w:val="24"/>
        </w:rPr>
        <w:t>), Pata de Vaca (</w:t>
      </w:r>
      <w:r w:rsidRPr="00A82267">
        <w:rPr>
          <w:rFonts w:ascii="Arial" w:hAnsi="Arial" w:cs="Arial"/>
          <w:bCs/>
          <w:i/>
          <w:sz w:val="24"/>
          <w:szCs w:val="24"/>
        </w:rPr>
        <w:t>Bauhinia forficata</w:t>
      </w:r>
      <w:r w:rsidRPr="00A82267">
        <w:rPr>
          <w:rFonts w:ascii="Arial" w:hAnsi="Arial" w:cs="Arial"/>
          <w:sz w:val="24"/>
          <w:szCs w:val="24"/>
        </w:rPr>
        <w:t>), Fumo Bravo (</w:t>
      </w:r>
      <w:r w:rsidRPr="00A82267">
        <w:rPr>
          <w:rFonts w:ascii="Arial" w:hAnsi="Arial" w:cs="Arial"/>
          <w:i/>
          <w:iCs/>
          <w:color w:val="000000"/>
          <w:sz w:val="24"/>
          <w:szCs w:val="24"/>
        </w:rPr>
        <w:t>Solanum mauritianum</w:t>
      </w:r>
      <w:r w:rsidRPr="00A82267">
        <w:rPr>
          <w:rFonts w:ascii="Arial" w:hAnsi="Arial" w:cs="Arial"/>
          <w:iCs/>
          <w:color w:val="000000"/>
          <w:sz w:val="24"/>
          <w:szCs w:val="24"/>
        </w:rPr>
        <w:t xml:space="preserve">), </w:t>
      </w:r>
      <w:r w:rsidRPr="00A82267">
        <w:rPr>
          <w:rFonts w:ascii="Arial" w:hAnsi="Arial" w:cs="Arial"/>
          <w:sz w:val="24"/>
          <w:szCs w:val="24"/>
        </w:rPr>
        <w:t>Ipê Amarelo (</w:t>
      </w:r>
      <w:r w:rsidRPr="00A82267">
        <w:rPr>
          <w:rFonts w:ascii="Arial" w:hAnsi="Arial" w:cs="Arial"/>
          <w:i/>
          <w:sz w:val="24"/>
          <w:szCs w:val="24"/>
        </w:rPr>
        <w:t>Handroanthus albus</w:t>
      </w:r>
      <w:r w:rsidRPr="00A82267">
        <w:rPr>
          <w:rFonts w:ascii="Arial" w:hAnsi="Arial" w:cs="Arial"/>
          <w:sz w:val="24"/>
          <w:szCs w:val="24"/>
        </w:rPr>
        <w:t>)</w:t>
      </w:r>
      <w:proofErr w:type="gramStart"/>
      <w:r w:rsidRPr="00A82267">
        <w:rPr>
          <w:rFonts w:ascii="Arial" w:hAnsi="Arial" w:cs="Arial"/>
          <w:sz w:val="24"/>
          <w:szCs w:val="24"/>
        </w:rPr>
        <w:t>, ,</w:t>
      </w:r>
      <w:proofErr w:type="gramEnd"/>
      <w:r w:rsidRPr="00A82267">
        <w:rPr>
          <w:rFonts w:ascii="Arial" w:hAnsi="Arial" w:cs="Arial"/>
          <w:sz w:val="24"/>
          <w:szCs w:val="24"/>
        </w:rPr>
        <w:t xml:space="preserve"> Jerivá (</w:t>
      </w:r>
      <w:r w:rsidRPr="00A82267">
        <w:rPr>
          <w:rFonts w:ascii="Arial" w:hAnsi="Arial" w:cs="Arial"/>
          <w:i/>
          <w:sz w:val="24"/>
          <w:szCs w:val="24"/>
        </w:rPr>
        <w:t>Syagrus romanzoffiana</w:t>
      </w:r>
      <w:r w:rsidRPr="00A82267">
        <w:rPr>
          <w:rFonts w:ascii="Arial" w:hAnsi="Arial" w:cs="Arial"/>
          <w:sz w:val="24"/>
          <w:szCs w:val="24"/>
        </w:rPr>
        <w:t>), Angico Vermelho (</w:t>
      </w:r>
      <w:r w:rsidRPr="00A82267">
        <w:rPr>
          <w:rFonts w:ascii="Arial" w:hAnsi="Arial" w:cs="Arial"/>
          <w:i/>
          <w:sz w:val="24"/>
          <w:szCs w:val="24"/>
        </w:rPr>
        <w:t>Parapiptadenia rigida</w:t>
      </w:r>
      <w:r w:rsidRPr="00A82267">
        <w:rPr>
          <w:rFonts w:ascii="Arial" w:hAnsi="Arial" w:cs="Arial"/>
          <w:sz w:val="24"/>
          <w:szCs w:val="24"/>
        </w:rPr>
        <w:t>), Mamica de Cadela (</w:t>
      </w:r>
      <w:r w:rsidRPr="00A82267">
        <w:rPr>
          <w:rFonts w:ascii="Arial" w:hAnsi="Arial" w:cs="Arial"/>
          <w:i/>
          <w:iCs/>
          <w:sz w:val="24"/>
          <w:szCs w:val="24"/>
          <w:shd w:val="clear" w:color="auto" w:fill="FFFFFF"/>
        </w:rPr>
        <w:t>Zanthoxylum rhoifolium</w:t>
      </w:r>
      <w:r w:rsidRPr="00A82267">
        <w:rPr>
          <w:rFonts w:ascii="Arial" w:hAnsi="Arial" w:cs="Arial"/>
          <w:iCs/>
          <w:sz w:val="24"/>
          <w:szCs w:val="24"/>
          <w:shd w:val="clear" w:color="auto" w:fill="FFFFFF"/>
        </w:rPr>
        <w:t>)</w:t>
      </w:r>
      <w:r w:rsidRPr="00A82267">
        <w:rPr>
          <w:rFonts w:ascii="Arial" w:hAnsi="Arial" w:cs="Arial"/>
          <w:i/>
          <w:iCs/>
          <w:sz w:val="24"/>
          <w:szCs w:val="24"/>
        </w:rPr>
        <w:t>,</w:t>
      </w:r>
      <w:r w:rsidRPr="00A82267">
        <w:rPr>
          <w:rFonts w:ascii="Arial" w:hAnsi="Arial" w:cs="Arial"/>
          <w:i/>
          <w:iCs/>
          <w:color w:val="FF0000"/>
          <w:sz w:val="24"/>
          <w:szCs w:val="24"/>
        </w:rPr>
        <w:t xml:space="preserve"> </w:t>
      </w:r>
      <w:r w:rsidRPr="00A82267">
        <w:rPr>
          <w:rFonts w:ascii="Arial" w:hAnsi="Arial" w:cs="Arial"/>
          <w:iCs/>
          <w:sz w:val="24"/>
          <w:szCs w:val="24"/>
        </w:rPr>
        <w:t>Imbuia (</w:t>
      </w:r>
      <w:r w:rsidRPr="00A82267">
        <w:rPr>
          <w:rFonts w:ascii="Arial" w:hAnsi="Arial" w:cs="Arial"/>
          <w:i/>
          <w:iCs/>
          <w:sz w:val="24"/>
          <w:szCs w:val="24"/>
        </w:rPr>
        <w:t>Ocotea porosa</w:t>
      </w:r>
      <w:r w:rsidRPr="00A82267">
        <w:rPr>
          <w:rFonts w:ascii="Arial" w:hAnsi="Arial" w:cs="Arial"/>
          <w:iCs/>
          <w:sz w:val="24"/>
          <w:szCs w:val="24"/>
        </w:rPr>
        <w:t>)</w:t>
      </w:r>
      <w:r w:rsidRPr="00A82267">
        <w:rPr>
          <w:rFonts w:ascii="Arial" w:hAnsi="Arial" w:cs="Arial"/>
          <w:i/>
          <w:iCs/>
          <w:sz w:val="24"/>
          <w:szCs w:val="24"/>
        </w:rPr>
        <w:t xml:space="preserve">, </w:t>
      </w:r>
      <w:r w:rsidRPr="00A82267">
        <w:rPr>
          <w:rFonts w:ascii="Arial" w:hAnsi="Arial" w:cs="Arial"/>
          <w:iCs/>
          <w:sz w:val="24"/>
          <w:szCs w:val="24"/>
        </w:rPr>
        <w:t>Caboatá-Branco (</w:t>
      </w:r>
      <w:r w:rsidRPr="00A82267">
        <w:rPr>
          <w:rFonts w:ascii="Arial" w:hAnsi="Arial" w:cs="Arial"/>
          <w:i/>
          <w:iCs/>
          <w:sz w:val="24"/>
          <w:szCs w:val="24"/>
        </w:rPr>
        <w:t>Matayba elaeagnoides</w:t>
      </w:r>
      <w:r w:rsidRPr="00A82267">
        <w:rPr>
          <w:rFonts w:ascii="Arial" w:hAnsi="Arial" w:cs="Arial"/>
          <w:iCs/>
          <w:sz w:val="24"/>
          <w:szCs w:val="24"/>
        </w:rPr>
        <w:t>), Rabo-de-Bugio (</w:t>
      </w:r>
      <w:r w:rsidRPr="00A82267">
        <w:rPr>
          <w:rFonts w:ascii="Arial" w:hAnsi="Arial" w:cs="Arial"/>
          <w:i/>
          <w:iCs/>
          <w:sz w:val="24"/>
          <w:szCs w:val="24"/>
        </w:rPr>
        <w:t>Dalbergia frutescens</w:t>
      </w:r>
      <w:r w:rsidRPr="00A82267">
        <w:rPr>
          <w:rFonts w:ascii="Arial" w:hAnsi="Arial" w:cs="Arial"/>
          <w:iCs/>
          <w:sz w:val="24"/>
          <w:szCs w:val="24"/>
        </w:rPr>
        <w:t>), Bracatinga (Mimosa scabrella) e Tarumã (Vitex montevidensis)</w:t>
      </w:r>
      <w:r w:rsidRPr="00A82267">
        <w:rPr>
          <w:rFonts w:ascii="Arial" w:hAnsi="Arial" w:cs="Arial"/>
          <w:iCs/>
          <w:sz w:val="24"/>
          <w:szCs w:val="24"/>
          <w:shd w:val="clear" w:color="auto" w:fill="FFFFFF"/>
        </w:rPr>
        <w:t>.</w:t>
      </w:r>
      <w:r w:rsidRPr="00A82267">
        <w:rPr>
          <w:sz w:val="24"/>
          <w:szCs w:val="24"/>
        </w:rPr>
        <w:t xml:space="preserve"> </w:t>
      </w:r>
      <w:r w:rsidRPr="00A82267">
        <w:rPr>
          <w:rFonts w:ascii="Arial" w:hAnsi="Arial" w:cs="Arial"/>
          <w:sz w:val="24"/>
          <w:szCs w:val="24"/>
        </w:rPr>
        <w:t>Alguns indivíduos encontrados estão representados nas Figuras 4</w:t>
      </w:r>
      <w:r w:rsidR="00A567F1">
        <w:rPr>
          <w:rFonts w:ascii="Arial" w:hAnsi="Arial" w:cs="Arial"/>
          <w:sz w:val="24"/>
          <w:szCs w:val="24"/>
        </w:rPr>
        <w:t>7</w:t>
      </w:r>
      <w:r w:rsidRPr="00A82267">
        <w:rPr>
          <w:rFonts w:ascii="Arial" w:hAnsi="Arial" w:cs="Arial"/>
          <w:sz w:val="24"/>
          <w:szCs w:val="24"/>
        </w:rPr>
        <w:t xml:space="preserve"> a 5</w:t>
      </w:r>
      <w:r w:rsidR="00A567F1">
        <w:rPr>
          <w:rFonts w:ascii="Arial" w:hAnsi="Arial" w:cs="Arial"/>
          <w:sz w:val="24"/>
          <w:szCs w:val="24"/>
        </w:rPr>
        <w:t>3</w:t>
      </w:r>
      <w:r w:rsidRPr="00A82267">
        <w:rPr>
          <w:rFonts w:ascii="Arial" w:hAnsi="Arial" w:cs="Arial"/>
          <w:sz w:val="24"/>
          <w:szCs w:val="24"/>
        </w:rPr>
        <w:t>.</w:t>
      </w:r>
    </w:p>
    <w:p w:rsidR="00142EDC" w:rsidRPr="00A82267" w:rsidRDefault="00142EDC" w:rsidP="00142EDC">
      <w:pPr>
        <w:pStyle w:val="PargrafodaLista"/>
        <w:spacing w:after="0" w:line="360" w:lineRule="auto"/>
        <w:ind w:left="0" w:firstLine="851"/>
        <w:jc w:val="both"/>
        <w:rPr>
          <w:rFonts w:ascii="Arial" w:hAnsi="Arial" w:cs="Arial"/>
          <w:sz w:val="24"/>
          <w:szCs w:val="24"/>
        </w:rPr>
      </w:pPr>
    </w:p>
    <w:p w:rsidR="00142EDC" w:rsidRPr="00FC3201" w:rsidRDefault="00142EDC" w:rsidP="00142EDC">
      <w:pPr>
        <w:pStyle w:val="PargrafodaLista"/>
        <w:spacing w:after="0" w:line="360" w:lineRule="auto"/>
        <w:ind w:left="0" w:firstLine="851"/>
        <w:jc w:val="both"/>
        <w:rPr>
          <w:rFonts w:ascii="Arial" w:hAnsi="Arial" w:cs="Arial"/>
          <w:sz w:val="24"/>
          <w:szCs w:val="24"/>
          <w:highlight w:val="red"/>
        </w:rPr>
      </w:pPr>
    </w:p>
    <w:p w:rsidR="00142EDC" w:rsidRPr="00FC3201" w:rsidRDefault="00142EDC" w:rsidP="00142EDC">
      <w:pPr>
        <w:pStyle w:val="PargrafodaLista"/>
        <w:spacing w:after="0" w:line="360" w:lineRule="auto"/>
        <w:ind w:left="0" w:firstLine="851"/>
        <w:jc w:val="both"/>
        <w:rPr>
          <w:rFonts w:ascii="Arial" w:hAnsi="Arial" w:cs="Arial"/>
          <w:sz w:val="24"/>
          <w:szCs w:val="24"/>
          <w:highlight w:val="red"/>
        </w:rPr>
      </w:pPr>
    </w:p>
    <w:p w:rsidR="00142EDC" w:rsidRDefault="00142EDC" w:rsidP="00142EDC">
      <w:pPr>
        <w:pStyle w:val="PargrafodaLista"/>
        <w:spacing w:after="0" w:line="360" w:lineRule="auto"/>
        <w:ind w:left="0" w:firstLine="851"/>
        <w:jc w:val="both"/>
        <w:rPr>
          <w:rFonts w:ascii="Arial" w:hAnsi="Arial" w:cs="Arial"/>
          <w:sz w:val="24"/>
          <w:szCs w:val="24"/>
          <w:highlight w:val="red"/>
        </w:rPr>
      </w:pPr>
    </w:p>
    <w:p w:rsidR="00142EDC" w:rsidRPr="00FC3201" w:rsidRDefault="00142EDC" w:rsidP="00142EDC">
      <w:pPr>
        <w:pStyle w:val="PargrafodaLista"/>
        <w:spacing w:after="0" w:line="360" w:lineRule="auto"/>
        <w:ind w:left="0" w:firstLine="851"/>
        <w:jc w:val="both"/>
        <w:rPr>
          <w:rFonts w:ascii="Arial" w:hAnsi="Arial" w:cs="Arial"/>
          <w:sz w:val="24"/>
          <w:szCs w:val="24"/>
          <w:highlight w:val="red"/>
        </w:rPr>
      </w:pPr>
    </w:p>
    <w:p w:rsidR="00142EDC" w:rsidRPr="00692A0C" w:rsidRDefault="00142EDC" w:rsidP="00142EDC">
      <w:pPr>
        <w:pStyle w:val="PargrafodaLista"/>
        <w:spacing w:after="0" w:line="240" w:lineRule="auto"/>
        <w:ind w:left="0"/>
        <w:jc w:val="both"/>
        <w:rPr>
          <w:rFonts w:ascii="Arial" w:hAnsi="Arial" w:cs="Arial"/>
          <w:sz w:val="20"/>
          <w:szCs w:val="24"/>
        </w:rPr>
      </w:pPr>
      <w:bookmarkStart w:id="107" w:name="_Toc477176650"/>
      <w:bookmarkStart w:id="108" w:name="_Toc485027861"/>
      <w:r w:rsidRPr="00692A0C">
        <w:rPr>
          <w:rFonts w:ascii="Arial" w:hAnsi="Arial" w:cs="Arial"/>
          <w:sz w:val="20"/>
          <w:szCs w:val="20"/>
        </w:rPr>
        <w:lastRenderedPageBreak/>
        <w:t xml:space="preserve">Figura </w:t>
      </w:r>
      <w:r w:rsidR="00546120" w:rsidRPr="00692A0C">
        <w:rPr>
          <w:rFonts w:ascii="Arial" w:hAnsi="Arial" w:cs="Arial"/>
          <w:sz w:val="20"/>
          <w:szCs w:val="20"/>
        </w:rPr>
        <w:fldChar w:fldCharType="begin"/>
      </w:r>
      <w:r w:rsidRPr="00692A0C">
        <w:rPr>
          <w:rFonts w:ascii="Arial" w:hAnsi="Arial" w:cs="Arial"/>
          <w:sz w:val="20"/>
          <w:szCs w:val="20"/>
        </w:rPr>
        <w:instrText xml:space="preserve"> SEQ Figura \* ARABIC </w:instrText>
      </w:r>
      <w:r w:rsidR="00546120" w:rsidRPr="00692A0C">
        <w:rPr>
          <w:rFonts w:ascii="Arial" w:hAnsi="Arial" w:cs="Arial"/>
          <w:sz w:val="20"/>
          <w:szCs w:val="20"/>
        </w:rPr>
        <w:fldChar w:fldCharType="separate"/>
      </w:r>
      <w:r w:rsidR="00355E90">
        <w:rPr>
          <w:rFonts w:ascii="Arial" w:hAnsi="Arial" w:cs="Arial"/>
          <w:noProof/>
          <w:sz w:val="20"/>
          <w:szCs w:val="20"/>
        </w:rPr>
        <w:t>47</w:t>
      </w:r>
      <w:r w:rsidR="00546120" w:rsidRPr="00692A0C">
        <w:rPr>
          <w:rFonts w:ascii="Arial" w:hAnsi="Arial" w:cs="Arial"/>
          <w:sz w:val="20"/>
          <w:szCs w:val="20"/>
        </w:rPr>
        <w:fldChar w:fldCharType="end"/>
      </w:r>
      <w:r w:rsidRPr="00692A0C">
        <w:rPr>
          <w:rFonts w:ascii="Arial" w:hAnsi="Arial" w:cs="Arial"/>
          <w:sz w:val="20"/>
          <w:szCs w:val="20"/>
        </w:rPr>
        <w:t>:</w:t>
      </w:r>
      <w:r w:rsidRPr="00692A0C">
        <w:rPr>
          <w:rFonts w:ascii="Arial" w:hAnsi="Arial" w:cs="Arial"/>
          <w:sz w:val="20"/>
          <w:szCs w:val="24"/>
        </w:rPr>
        <w:t xml:space="preserve"> Indivíduos de Araucária (</w:t>
      </w:r>
      <w:r>
        <w:rPr>
          <w:rFonts w:ascii="Arial" w:hAnsi="Arial" w:cs="Arial"/>
          <w:i/>
          <w:sz w:val="20"/>
          <w:szCs w:val="24"/>
        </w:rPr>
        <w:t>Araucaria angustifolia</w:t>
      </w:r>
      <w:r w:rsidRPr="00692A0C">
        <w:rPr>
          <w:rFonts w:ascii="Arial" w:hAnsi="Arial" w:cs="Arial"/>
          <w:sz w:val="20"/>
          <w:szCs w:val="24"/>
        </w:rPr>
        <w:t>) na APP</w:t>
      </w:r>
      <w:r>
        <w:rPr>
          <w:rFonts w:ascii="Arial" w:hAnsi="Arial" w:cs="Arial"/>
          <w:sz w:val="20"/>
          <w:szCs w:val="24"/>
        </w:rPr>
        <w:t xml:space="preserve"> do Rio Alçado</w:t>
      </w:r>
      <w:r w:rsidRPr="00692A0C">
        <w:rPr>
          <w:rFonts w:ascii="Arial" w:hAnsi="Arial" w:cs="Arial"/>
          <w:sz w:val="20"/>
          <w:szCs w:val="24"/>
        </w:rPr>
        <w:t xml:space="preserve"> no ponto </w:t>
      </w:r>
      <w:bookmarkEnd w:id="107"/>
      <w:r w:rsidR="006D7FAD">
        <w:rPr>
          <w:rFonts w:ascii="Arial" w:hAnsi="Arial" w:cs="Arial"/>
          <w:sz w:val="20"/>
          <w:szCs w:val="24"/>
        </w:rPr>
        <w:t>19</w:t>
      </w:r>
      <w:r>
        <w:rPr>
          <w:rFonts w:ascii="Arial" w:hAnsi="Arial" w:cs="Arial"/>
          <w:sz w:val="20"/>
          <w:szCs w:val="24"/>
        </w:rPr>
        <w:t xml:space="preserve"> do Mapa de Fotos.</w:t>
      </w:r>
      <w:bookmarkEnd w:id="108"/>
    </w:p>
    <w:p w:rsidR="00142EDC" w:rsidRPr="00692A0C" w:rsidRDefault="00142EDC" w:rsidP="00142EDC">
      <w:pPr>
        <w:pStyle w:val="PargrafodaLista"/>
        <w:spacing w:after="0" w:line="240" w:lineRule="auto"/>
        <w:ind w:left="0"/>
        <w:jc w:val="center"/>
        <w:rPr>
          <w:rFonts w:ascii="Arial" w:hAnsi="Arial" w:cs="Arial"/>
          <w:sz w:val="20"/>
          <w:szCs w:val="24"/>
        </w:rPr>
      </w:pPr>
      <w:r w:rsidRPr="00692A0C">
        <w:rPr>
          <w:rFonts w:ascii="Arial" w:hAnsi="Arial" w:cs="Arial"/>
          <w:noProof/>
          <w:sz w:val="20"/>
          <w:szCs w:val="24"/>
        </w:rPr>
        <w:drawing>
          <wp:inline distT="0" distB="0" distL="0" distR="0">
            <wp:extent cx="5760000" cy="4318644"/>
            <wp:effectExtent l="19050" t="19050" r="12150" b="24756"/>
            <wp:docPr id="120"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55" cstate="print"/>
                    <a:stretch>
                      <a:fillRect/>
                    </a:stretch>
                  </pic:blipFill>
                  <pic:spPr>
                    <a:xfrm>
                      <a:off x="0" y="0"/>
                      <a:ext cx="5760000" cy="4318644"/>
                    </a:xfrm>
                    <a:prstGeom prst="rect">
                      <a:avLst/>
                    </a:prstGeom>
                    <a:ln w="3175">
                      <a:solidFill>
                        <a:schemeClr val="tx1"/>
                      </a:solidFill>
                    </a:ln>
                  </pic:spPr>
                </pic:pic>
              </a:graphicData>
            </a:graphic>
          </wp:inline>
        </w:drawing>
      </w:r>
    </w:p>
    <w:p w:rsidR="00142EDC" w:rsidRPr="00692A0C" w:rsidRDefault="00142EDC" w:rsidP="00142EDC">
      <w:pPr>
        <w:spacing w:after="0" w:line="240" w:lineRule="auto"/>
        <w:jc w:val="both"/>
        <w:rPr>
          <w:rFonts w:ascii="Arial" w:hAnsi="Arial" w:cs="Arial"/>
          <w:sz w:val="20"/>
          <w:szCs w:val="20"/>
        </w:rPr>
      </w:pPr>
      <w:r w:rsidRPr="00692A0C">
        <w:rPr>
          <w:rFonts w:ascii="Arial" w:hAnsi="Arial" w:cs="Arial"/>
          <w:sz w:val="20"/>
          <w:szCs w:val="20"/>
        </w:rPr>
        <w:t>Foto: CIMCATARINA, 2016</w:t>
      </w:r>
    </w:p>
    <w:p w:rsidR="00142EDC" w:rsidRPr="00692A0C" w:rsidRDefault="00142EDC" w:rsidP="00142EDC">
      <w:pPr>
        <w:spacing w:after="0" w:line="240" w:lineRule="auto"/>
        <w:jc w:val="both"/>
        <w:rPr>
          <w:rFonts w:ascii="Arial" w:hAnsi="Arial" w:cs="Arial"/>
          <w:sz w:val="20"/>
          <w:szCs w:val="20"/>
        </w:rPr>
      </w:pPr>
    </w:p>
    <w:p w:rsidR="00142EDC" w:rsidRPr="00692A0C" w:rsidRDefault="00142EDC" w:rsidP="00142EDC">
      <w:pPr>
        <w:pStyle w:val="PargrafodaLista"/>
        <w:spacing w:after="0" w:line="240" w:lineRule="auto"/>
        <w:ind w:left="0"/>
        <w:rPr>
          <w:rFonts w:ascii="Arial" w:hAnsi="Arial" w:cs="Arial"/>
          <w:noProof/>
          <w:sz w:val="20"/>
          <w:szCs w:val="24"/>
        </w:rPr>
      </w:pPr>
      <w:bookmarkStart w:id="109" w:name="_Toc477176651"/>
      <w:bookmarkStart w:id="110" w:name="_Toc485027862"/>
      <w:r w:rsidRPr="00692A0C">
        <w:rPr>
          <w:rFonts w:ascii="Arial" w:hAnsi="Arial" w:cs="Arial"/>
          <w:sz w:val="20"/>
          <w:szCs w:val="20"/>
        </w:rPr>
        <w:t xml:space="preserve">Figura </w:t>
      </w:r>
      <w:r w:rsidR="00546120" w:rsidRPr="00692A0C">
        <w:rPr>
          <w:rFonts w:ascii="Arial" w:hAnsi="Arial" w:cs="Arial"/>
          <w:sz w:val="20"/>
          <w:szCs w:val="20"/>
        </w:rPr>
        <w:fldChar w:fldCharType="begin"/>
      </w:r>
      <w:r w:rsidRPr="00692A0C">
        <w:rPr>
          <w:rFonts w:ascii="Arial" w:hAnsi="Arial" w:cs="Arial"/>
          <w:sz w:val="20"/>
          <w:szCs w:val="20"/>
        </w:rPr>
        <w:instrText xml:space="preserve"> SEQ Figura \* ARABIC </w:instrText>
      </w:r>
      <w:r w:rsidR="00546120" w:rsidRPr="00692A0C">
        <w:rPr>
          <w:rFonts w:ascii="Arial" w:hAnsi="Arial" w:cs="Arial"/>
          <w:sz w:val="20"/>
          <w:szCs w:val="20"/>
        </w:rPr>
        <w:fldChar w:fldCharType="separate"/>
      </w:r>
      <w:r w:rsidR="00355E90">
        <w:rPr>
          <w:rFonts w:ascii="Arial" w:hAnsi="Arial" w:cs="Arial"/>
          <w:noProof/>
          <w:sz w:val="20"/>
          <w:szCs w:val="20"/>
        </w:rPr>
        <w:t>48</w:t>
      </w:r>
      <w:r w:rsidR="00546120" w:rsidRPr="00692A0C">
        <w:rPr>
          <w:rFonts w:ascii="Arial" w:hAnsi="Arial" w:cs="Arial"/>
          <w:sz w:val="20"/>
          <w:szCs w:val="20"/>
        </w:rPr>
        <w:fldChar w:fldCharType="end"/>
      </w:r>
      <w:r w:rsidRPr="00692A0C">
        <w:rPr>
          <w:rFonts w:ascii="Arial" w:hAnsi="Arial" w:cs="Arial"/>
          <w:sz w:val="20"/>
          <w:szCs w:val="20"/>
        </w:rPr>
        <w:t>:</w:t>
      </w:r>
      <w:r w:rsidRPr="00692A0C">
        <w:rPr>
          <w:rFonts w:ascii="Arial" w:hAnsi="Arial" w:cs="Arial"/>
          <w:sz w:val="20"/>
          <w:szCs w:val="24"/>
        </w:rPr>
        <w:t xml:space="preserve"> Indivíduo</w:t>
      </w:r>
      <w:r>
        <w:rPr>
          <w:rFonts w:ascii="Arial" w:hAnsi="Arial" w:cs="Arial"/>
          <w:sz w:val="20"/>
          <w:szCs w:val="24"/>
        </w:rPr>
        <w:t>s de Bracatinga (</w:t>
      </w:r>
      <w:r w:rsidRPr="00EE79FE">
        <w:rPr>
          <w:rFonts w:ascii="Arial" w:hAnsi="Arial" w:cs="Arial"/>
          <w:i/>
          <w:sz w:val="20"/>
          <w:szCs w:val="24"/>
        </w:rPr>
        <w:t>Mimosa scabrella</w:t>
      </w:r>
      <w:r>
        <w:rPr>
          <w:rFonts w:ascii="Arial" w:hAnsi="Arial" w:cs="Arial"/>
          <w:sz w:val="20"/>
          <w:szCs w:val="24"/>
        </w:rPr>
        <w:t xml:space="preserve">) </w:t>
      </w:r>
      <w:r w:rsidRPr="00692A0C">
        <w:rPr>
          <w:rFonts w:ascii="Arial" w:hAnsi="Arial" w:cs="Arial"/>
          <w:sz w:val="20"/>
          <w:szCs w:val="24"/>
        </w:rPr>
        <w:t>em APP</w:t>
      </w:r>
      <w:r>
        <w:rPr>
          <w:rFonts w:ascii="Arial" w:hAnsi="Arial" w:cs="Arial"/>
          <w:sz w:val="20"/>
          <w:szCs w:val="24"/>
        </w:rPr>
        <w:t xml:space="preserve"> do Rio Alçado</w:t>
      </w:r>
      <w:r w:rsidRPr="00692A0C">
        <w:rPr>
          <w:rFonts w:ascii="Arial" w:hAnsi="Arial" w:cs="Arial"/>
          <w:sz w:val="20"/>
          <w:szCs w:val="24"/>
        </w:rPr>
        <w:t xml:space="preserve">, no ponto </w:t>
      </w:r>
      <w:bookmarkEnd w:id="109"/>
      <w:r w:rsidR="001E45B4">
        <w:rPr>
          <w:rFonts w:ascii="Arial" w:hAnsi="Arial" w:cs="Arial"/>
          <w:sz w:val="20"/>
          <w:szCs w:val="24"/>
        </w:rPr>
        <w:t>2</w:t>
      </w:r>
      <w:r w:rsidR="006D7FAD">
        <w:rPr>
          <w:rFonts w:ascii="Arial" w:hAnsi="Arial" w:cs="Arial"/>
          <w:sz w:val="20"/>
          <w:szCs w:val="24"/>
        </w:rPr>
        <w:t>0</w:t>
      </w:r>
      <w:r>
        <w:rPr>
          <w:rFonts w:ascii="Arial" w:hAnsi="Arial" w:cs="Arial"/>
          <w:sz w:val="20"/>
          <w:szCs w:val="24"/>
        </w:rPr>
        <w:t xml:space="preserve"> do Mapa de Fotos.</w:t>
      </w:r>
      <w:bookmarkEnd w:id="110"/>
    </w:p>
    <w:p w:rsidR="00142EDC" w:rsidRPr="00692A0C" w:rsidRDefault="00142EDC" w:rsidP="00142EDC">
      <w:pPr>
        <w:pStyle w:val="PargrafodaLista"/>
        <w:spacing w:after="0" w:line="240" w:lineRule="auto"/>
        <w:ind w:left="0"/>
        <w:jc w:val="center"/>
        <w:rPr>
          <w:rFonts w:ascii="Arial" w:hAnsi="Arial" w:cs="Arial"/>
          <w:noProof/>
          <w:sz w:val="20"/>
          <w:szCs w:val="24"/>
        </w:rPr>
      </w:pPr>
      <w:r w:rsidRPr="00692A0C">
        <w:rPr>
          <w:rFonts w:ascii="Arial" w:hAnsi="Arial" w:cs="Arial"/>
          <w:noProof/>
          <w:sz w:val="20"/>
          <w:szCs w:val="24"/>
        </w:rPr>
        <w:drawing>
          <wp:inline distT="0" distB="0" distL="0" distR="0">
            <wp:extent cx="5760000" cy="3238768"/>
            <wp:effectExtent l="19050" t="19050" r="12150" b="18782"/>
            <wp:docPr id="121"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56" cstate="print"/>
                    <a:stretch>
                      <a:fillRect/>
                    </a:stretch>
                  </pic:blipFill>
                  <pic:spPr>
                    <a:xfrm>
                      <a:off x="0" y="0"/>
                      <a:ext cx="5760000" cy="3238768"/>
                    </a:xfrm>
                    <a:prstGeom prst="rect">
                      <a:avLst/>
                    </a:prstGeom>
                    <a:ln w="3175">
                      <a:solidFill>
                        <a:schemeClr val="tx1"/>
                      </a:solidFill>
                    </a:ln>
                  </pic:spPr>
                </pic:pic>
              </a:graphicData>
            </a:graphic>
          </wp:inline>
        </w:drawing>
      </w:r>
    </w:p>
    <w:p w:rsidR="00142EDC" w:rsidRPr="00692A0C" w:rsidRDefault="00142EDC" w:rsidP="00142EDC">
      <w:pPr>
        <w:spacing w:after="0" w:line="240" w:lineRule="auto"/>
        <w:jc w:val="both"/>
        <w:rPr>
          <w:rFonts w:ascii="Arial" w:hAnsi="Arial" w:cs="Arial"/>
          <w:sz w:val="20"/>
          <w:szCs w:val="20"/>
        </w:rPr>
      </w:pPr>
      <w:r w:rsidRPr="00692A0C">
        <w:rPr>
          <w:rFonts w:ascii="Arial" w:hAnsi="Arial" w:cs="Arial"/>
          <w:sz w:val="20"/>
          <w:szCs w:val="20"/>
        </w:rPr>
        <w:t>Foto: CIMCATARINA, 2016</w:t>
      </w:r>
    </w:p>
    <w:p w:rsidR="00142EDC" w:rsidRDefault="00142EDC" w:rsidP="00142EDC">
      <w:pPr>
        <w:pStyle w:val="PargrafodaLista"/>
        <w:spacing w:after="0" w:line="240" w:lineRule="auto"/>
        <w:ind w:left="426"/>
        <w:rPr>
          <w:rFonts w:ascii="Arial" w:hAnsi="Arial" w:cs="Arial"/>
          <w:sz w:val="20"/>
          <w:szCs w:val="20"/>
          <w:highlight w:val="red"/>
        </w:rPr>
      </w:pPr>
      <w:bookmarkStart w:id="111" w:name="_Toc477176652"/>
    </w:p>
    <w:p w:rsidR="00142EDC" w:rsidRPr="00EE79FE" w:rsidRDefault="00142EDC" w:rsidP="00142EDC">
      <w:pPr>
        <w:pStyle w:val="PargrafodaLista"/>
        <w:spacing w:after="0" w:line="240" w:lineRule="auto"/>
        <w:ind w:left="284"/>
        <w:rPr>
          <w:rFonts w:ascii="Arial" w:hAnsi="Arial" w:cs="Arial"/>
          <w:noProof/>
          <w:sz w:val="20"/>
          <w:szCs w:val="24"/>
        </w:rPr>
      </w:pPr>
      <w:bookmarkStart w:id="112" w:name="_Toc485027863"/>
      <w:r w:rsidRPr="00EE79FE">
        <w:rPr>
          <w:rFonts w:ascii="Arial" w:hAnsi="Arial" w:cs="Arial"/>
          <w:sz w:val="20"/>
          <w:szCs w:val="20"/>
        </w:rPr>
        <w:lastRenderedPageBreak/>
        <w:t xml:space="preserve">Figura </w:t>
      </w:r>
      <w:r w:rsidR="00546120" w:rsidRPr="00EE79FE">
        <w:rPr>
          <w:rFonts w:ascii="Arial" w:hAnsi="Arial" w:cs="Arial"/>
          <w:sz w:val="20"/>
          <w:szCs w:val="20"/>
        </w:rPr>
        <w:fldChar w:fldCharType="begin"/>
      </w:r>
      <w:r w:rsidRPr="00EE79FE">
        <w:rPr>
          <w:rFonts w:ascii="Arial" w:hAnsi="Arial" w:cs="Arial"/>
          <w:sz w:val="20"/>
          <w:szCs w:val="20"/>
        </w:rPr>
        <w:instrText xml:space="preserve"> SEQ Figura \* ARABIC </w:instrText>
      </w:r>
      <w:r w:rsidR="00546120" w:rsidRPr="00EE79FE">
        <w:rPr>
          <w:rFonts w:ascii="Arial" w:hAnsi="Arial" w:cs="Arial"/>
          <w:sz w:val="20"/>
          <w:szCs w:val="20"/>
        </w:rPr>
        <w:fldChar w:fldCharType="separate"/>
      </w:r>
      <w:r w:rsidR="00355E90">
        <w:rPr>
          <w:rFonts w:ascii="Arial" w:hAnsi="Arial" w:cs="Arial"/>
          <w:noProof/>
          <w:sz w:val="20"/>
          <w:szCs w:val="20"/>
        </w:rPr>
        <w:t>49</w:t>
      </w:r>
      <w:r w:rsidR="00546120" w:rsidRPr="00EE79FE">
        <w:rPr>
          <w:rFonts w:ascii="Arial" w:hAnsi="Arial" w:cs="Arial"/>
          <w:sz w:val="20"/>
          <w:szCs w:val="20"/>
        </w:rPr>
        <w:fldChar w:fldCharType="end"/>
      </w:r>
      <w:r w:rsidRPr="00EE79FE">
        <w:rPr>
          <w:rFonts w:ascii="Arial" w:hAnsi="Arial" w:cs="Arial"/>
          <w:sz w:val="20"/>
          <w:szCs w:val="20"/>
        </w:rPr>
        <w:t>:</w:t>
      </w:r>
      <w:r w:rsidRPr="00EE79FE">
        <w:rPr>
          <w:rFonts w:ascii="Arial" w:hAnsi="Arial" w:cs="Arial"/>
          <w:sz w:val="20"/>
          <w:szCs w:val="24"/>
        </w:rPr>
        <w:t xml:space="preserve"> Indivíduo de Camboatá Branco na</w:t>
      </w:r>
      <w:bookmarkEnd w:id="111"/>
      <w:r w:rsidRPr="00EE79FE">
        <w:rPr>
          <w:rFonts w:ascii="Arial" w:hAnsi="Arial" w:cs="Arial"/>
          <w:sz w:val="20"/>
          <w:szCs w:val="24"/>
        </w:rPr>
        <w:t xml:space="preserve"> APP do Rio Alçado, no ponto </w:t>
      </w:r>
      <w:r w:rsidR="001E45B4">
        <w:rPr>
          <w:rFonts w:ascii="Arial" w:hAnsi="Arial" w:cs="Arial"/>
          <w:sz w:val="20"/>
          <w:szCs w:val="24"/>
        </w:rPr>
        <w:t>03</w:t>
      </w:r>
      <w:r w:rsidRPr="00EE79FE">
        <w:rPr>
          <w:rFonts w:ascii="Arial" w:hAnsi="Arial" w:cs="Arial"/>
          <w:sz w:val="20"/>
          <w:szCs w:val="24"/>
        </w:rPr>
        <w:t xml:space="preserve"> do Mapa de Fotos.</w:t>
      </w:r>
      <w:bookmarkEnd w:id="112"/>
    </w:p>
    <w:p w:rsidR="00142EDC" w:rsidRPr="00EE79FE" w:rsidRDefault="00142EDC" w:rsidP="00142EDC">
      <w:pPr>
        <w:pStyle w:val="PargrafodaLista"/>
        <w:spacing w:after="0" w:line="240" w:lineRule="auto"/>
        <w:ind w:left="0"/>
        <w:jc w:val="center"/>
        <w:rPr>
          <w:rFonts w:ascii="Arial" w:hAnsi="Arial" w:cs="Arial"/>
          <w:sz w:val="20"/>
          <w:szCs w:val="24"/>
        </w:rPr>
      </w:pPr>
      <w:r w:rsidRPr="00EE79FE">
        <w:rPr>
          <w:rFonts w:ascii="Arial" w:hAnsi="Arial" w:cs="Arial"/>
          <w:noProof/>
          <w:sz w:val="20"/>
          <w:szCs w:val="24"/>
        </w:rPr>
        <w:drawing>
          <wp:inline distT="0" distB="0" distL="0" distR="0">
            <wp:extent cx="5256000" cy="3938450"/>
            <wp:effectExtent l="19050" t="19050" r="20850" b="23950"/>
            <wp:docPr id="122"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57" cstate="print"/>
                    <a:stretch>
                      <a:fillRect/>
                    </a:stretch>
                  </pic:blipFill>
                  <pic:spPr>
                    <a:xfrm>
                      <a:off x="0" y="0"/>
                      <a:ext cx="5256000" cy="3938450"/>
                    </a:xfrm>
                    <a:prstGeom prst="rect">
                      <a:avLst/>
                    </a:prstGeom>
                    <a:ln w="3175">
                      <a:solidFill>
                        <a:schemeClr val="tx1"/>
                      </a:solidFill>
                    </a:ln>
                  </pic:spPr>
                </pic:pic>
              </a:graphicData>
            </a:graphic>
          </wp:inline>
        </w:drawing>
      </w:r>
    </w:p>
    <w:p w:rsidR="00142EDC" w:rsidRPr="00EE79FE" w:rsidRDefault="00142EDC" w:rsidP="00142EDC">
      <w:pPr>
        <w:spacing w:after="0" w:line="240" w:lineRule="auto"/>
        <w:ind w:left="284"/>
        <w:jc w:val="both"/>
        <w:rPr>
          <w:rFonts w:ascii="Arial" w:hAnsi="Arial" w:cs="Arial"/>
          <w:sz w:val="20"/>
          <w:szCs w:val="20"/>
        </w:rPr>
      </w:pPr>
      <w:r w:rsidRPr="00EE79FE">
        <w:rPr>
          <w:rFonts w:ascii="Arial" w:hAnsi="Arial" w:cs="Arial"/>
          <w:sz w:val="20"/>
          <w:szCs w:val="20"/>
        </w:rPr>
        <w:t>Foto: CIMCATARINA, 2016</w:t>
      </w:r>
    </w:p>
    <w:p w:rsidR="00142EDC" w:rsidRPr="00EE79FE" w:rsidRDefault="00142EDC" w:rsidP="00142EDC">
      <w:pPr>
        <w:spacing w:after="0" w:line="240" w:lineRule="auto"/>
        <w:ind w:left="284"/>
        <w:jc w:val="both"/>
        <w:rPr>
          <w:rFonts w:ascii="Arial" w:hAnsi="Arial" w:cs="Arial"/>
          <w:sz w:val="24"/>
          <w:szCs w:val="20"/>
        </w:rPr>
      </w:pPr>
    </w:p>
    <w:p w:rsidR="00142EDC" w:rsidRPr="00EE79FE" w:rsidRDefault="00142EDC" w:rsidP="00142EDC">
      <w:pPr>
        <w:pStyle w:val="PargrafodaLista"/>
        <w:spacing w:after="0" w:line="240" w:lineRule="auto"/>
        <w:ind w:left="284"/>
        <w:rPr>
          <w:rFonts w:ascii="Arial" w:hAnsi="Arial" w:cs="Arial"/>
          <w:noProof/>
          <w:sz w:val="20"/>
          <w:szCs w:val="24"/>
        </w:rPr>
      </w:pPr>
      <w:bookmarkStart w:id="113" w:name="_Toc477176653"/>
      <w:bookmarkStart w:id="114" w:name="_Toc485027864"/>
      <w:r w:rsidRPr="00EE79FE">
        <w:rPr>
          <w:rFonts w:ascii="Arial" w:hAnsi="Arial" w:cs="Arial"/>
          <w:sz w:val="20"/>
          <w:szCs w:val="20"/>
        </w:rPr>
        <w:t xml:space="preserve">Figura </w:t>
      </w:r>
      <w:r w:rsidR="00546120" w:rsidRPr="00EE79FE">
        <w:rPr>
          <w:rFonts w:ascii="Arial" w:hAnsi="Arial" w:cs="Arial"/>
          <w:sz w:val="20"/>
          <w:szCs w:val="20"/>
        </w:rPr>
        <w:fldChar w:fldCharType="begin"/>
      </w:r>
      <w:r w:rsidRPr="00EE79FE">
        <w:rPr>
          <w:rFonts w:ascii="Arial" w:hAnsi="Arial" w:cs="Arial"/>
          <w:sz w:val="20"/>
          <w:szCs w:val="20"/>
        </w:rPr>
        <w:instrText xml:space="preserve"> SEQ Figura \* ARABIC </w:instrText>
      </w:r>
      <w:r w:rsidR="00546120" w:rsidRPr="00EE79FE">
        <w:rPr>
          <w:rFonts w:ascii="Arial" w:hAnsi="Arial" w:cs="Arial"/>
          <w:sz w:val="20"/>
          <w:szCs w:val="20"/>
        </w:rPr>
        <w:fldChar w:fldCharType="separate"/>
      </w:r>
      <w:r w:rsidR="00355E90">
        <w:rPr>
          <w:rFonts w:ascii="Arial" w:hAnsi="Arial" w:cs="Arial"/>
          <w:noProof/>
          <w:sz w:val="20"/>
          <w:szCs w:val="20"/>
        </w:rPr>
        <w:t>50</w:t>
      </w:r>
      <w:r w:rsidR="00546120" w:rsidRPr="00EE79FE">
        <w:rPr>
          <w:rFonts w:ascii="Arial" w:hAnsi="Arial" w:cs="Arial"/>
          <w:sz w:val="20"/>
          <w:szCs w:val="20"/>
        </w:rPr>
        <w:fldChar w:fldCharType="end"/>
      </w:r>
      <w:r w:rsidRPr="00EE79FE">
        <w:rPr>
          <w:rFonts w:ascii="Arial" w:hAnsi="Arial" w:cs="Arial"/>
          <w:sz w:val="20"/>
          <w:szCs w:val="20"/>
        </w:rPr>
        <w:t>:</w:t>
      </w:r>
      <w:r w:rsidRPr="00EE79FE">
        <w:rPr>
          <w:rFonts w:ascii="Arial" w:hAnsi="Arial" w:cs="Arial"/>
          <w:sz w:val="20"/>
          <w:szCs w:val="24"/>
        </w:rPr>
        <w:t xml:space="preserve"> Indivíduo de Rabo-de-Bugio (</w:t>
      </w:r>
      <w:r w:rsidRPr="00EE79FE">
        <w:rPr>
          <w:rFonts w:ascii="Arial" w:hAnsi="Arial" w:cs="Arial"/>
          <w:iCs/>
          <w:sz w:val="20"/>
          <w:szCs w:val="24"/>
        </w:rPr>
        <w:t>A</w:t>
      </w:r>
      <w:r w:rsidRPr="00EE79FE">
        <w:rPr>
          <w:rFonts w:ascii="Arial" w:hAnsi="Arial" w:cs="Arial"/>
          <w:sz w:val="20"/>
          <w:szCs w:val="24"/>
        </w:rPr>
        <w:t xml:space="preserve">, Ligustro (B) e Camboatá Branco (C) </w:t>
      </w:r>
      <w:bookmarkEnd w:id="113"/>
      <w:r>
        <w:rPr>
          <w:rFonts w:ascii="Arial" w:hAnsi="Arial" w:cs="Arial"/>
          <w:sz w:val="20"/>
          <w:szCs w:val="24"/>
        </w:rPr>
        <w:t>na</w:t>
      </w:r>
      <w:r w:rsidRPr="00EE79FE">
        <w:rPr>
          <w:rFonts w:ascii="Arial" w:hAnsi="Arial" w:cs="Arial"/>
          <w:sz w:val="20"/>
          <w:szCs w:val="24"/>
        </w:rPr>
        <w:t xml:space="preserve"> APP do Rio Alçado, no ponto </w:t>
      </w:r>
      <w:r w:rsidR="001E45B4">
        <w:rPr>
          <w:rFonts w:ascii="Arial" w:hAnsi="Arial" w:cs="Arial"/>
          <w:sz w:val="20"/>
          <w:szCs w:val="24"/>
        </w:rPr>
        <w:t>2</w:t>
      </w:r>
      <w:r w:rsidR="006D7FAD">
        <w:rPr>
          <w:rFonts w:ascii="Arial" w:hAnsi="Arial" w:cs="Arial"/>
          <w:sz w:val="20"/>
          <w:szCs w:val="24"/>
        </w:rPr>
        <w:t>1</w:t>
      </w:r>
      <w:r w:rsidRPr="00EE79FE">
        <w:rPr>
          <w:rFonts w:ascii="Arial" w:hAnsi="Arial" w:cs="Arial"/>
          <w:sz w:val="20"/>
          <w:szCs w:val="24"/>
        </w:rPr>
        <w:t xml:space="preserve"> do Mapa de Fotos.</w:t>
      </w:r>
      <w:bookmarkEnd w:id="114"/>
    </w:p>
    <w:p w:rsidR="00142EDC" w:rsidRPr="00EE79FE" w:rsidRDefault="00142EDC" w:rsidP="00142EDC">
      <w:pPr>
        <w:pStyle w:val="PargrafodaLista"/>
        <w:spacing w:after="0" w:line="240" w:lineRule="auto"/>
        <w:ind w:left="284"/>
        <w:rPr>
          <w:rFonts w:ascii="Arial" w:hAnsi="Arial" w:cs="Arial"/>
          <w:sz w:val="20"/>
          <w:szCs w:val="24"/>
        </w:rPr>
      </w:pPr>
      <w:r w:rsidRPr="00EE79FE">
        <w:rPr>
          <w:rFonts w:ascii="Arial" w:hAnsi="Arial" w:cs="Arial"/>
          <w:noProof/>
          <w:sz w:val="20"/>
          <w:szCs w:val="24"/>
        </w:rPr>
        <w:drawing>
          <wp:inline distT="0" distB="0" distL="0" distR="0">
            <wp:extent cx="5256000" cy="3938449"/>
            <wp:effectExtent l="19050" t="19050" r="20850" b="23951"/>
            <wp:docPr id="123"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58" cstate="print"/>
                    <a:stretch>
                      <a:fillRect/>
                    </a:stretch>
                  </pic:blipFill>
                  <pic:spPr>
                    <a:xfrm>
                      <a:off x="0" y="0"/>
                      <a:ext cx="5256000" cy="3938449"/>
                    </a:xfrm>
                    <a:prstGeom prst="rect">
                      <a:avLst/>
                    </a:prstGeom>
                    <a:ln w="3175">
                      <a:solidFill>
                        <a:schemeClr val="tx1"/>
                      </a:solidFill>
                    </a:ln>
                  </pic:spPr>
                </pic:pic>
              </a:graphicData>
            </a:graphic>
          </wp:inline>
        </w:drawing>
      </w:r>
    </w:p>
    <w:p w:rsidR="00142EDC" w:rsidRPr="00EE79FE" w:rsidRDefault="00142EDC" w:rsidP="00142EDC">
      <w:pPr>
        <w:tabs>
          <w:tab w:val="left" w:pos="567"/>
        </w:tabs>
        <w:spacing w:after="0" w:line="240" w:lineRule="auto"/>
        <w:ind w:left="426"/>
        <w:jc w:val="both"/>
        <w:rPr>
          <w:rFonts w:ascii="Arial" w:hAnsi="Arial" w:cs="Arial"/>
          <w:sz w:val="20"/>
          <w:szCs w:val="20"/>
        </w:rPr>
      </w:pPr>
      <w:r w:rsidRPr="00EE79FE">
        <w:rPr>
          <w:rFonts w:ascii="Arial" w:hAnsi="Arial" w:cs="Arial"/>
          <w:sz w:val="20"/>
          <w:szCs w:val="20"/>
        </w:rPr>
        <w:t>Foto: CIMCATARINA, 2016</w:t>
      </w:r>
    </w:p>
    <w:p w:rsidR="00142EDC" w:rsidRPr="00EE79FE" w:rsidRDefault="00142EDC" w:rsidP="007617A9">
      <w:pPr>
        <w:pStyle w:val="PargrafodaLista"/>
        <w:spacing w:after="0" w:line="240" w:lineRule="auto"/>
        <w:ind w:left="0"/>
        <w:jc w:val="both"/>
        <w:rPr>
          <w:rFonts w:ascii="Arial" w:hAnsi="Arial" w:cs="Arial"/>
          <w:noProof/>
          <w:sz w:val="20"/>
          <w:szCs w:val="24"/>
        </w:rPr>
      </w:pPr>
      <w:bookmarkStart w:id="115" w:name="_Toc477176654"/>
      <w:bookmarkStart w:id="116" w:name="_Toc485027865"/>
      <w:r w:rsidRPr="00EE79FE">
        <w:rPr>
          <w:rFonts w:ascii="Arial" w:hAnsi="Arial" w:cs="Arial"/>
          <w:sz w:val="20"/>
          <w:szCs w:val="20"/>
        </w:rPr>
        <w:lastRenderedPageBreak/>
        <w:t xml:space="preserve">Figura </w:t>
      </w:r>
      <w:r w:rsidR="00546120" w:rsidRPr="00EE79FE">
        <w:rPr>
          <w:rFonts w:ascii="Arial" w:hAnsi="Arial" w:cs="Arial"/>
          <w:sz w:val="20"/>
          <w:szCs w:val="20"/>
        </w:rPr>
        <w:fldChar w:fldCharType="begin"/>
      </w:r>
      <w:r w:rsidRPr="00EE79FE">
        <w:rPr>
          <w:rFonts w:ascii="Arial" w:hAnsi="Arial" w:cs="Arial"/>
          <w:sz w:val="20"/>
          <w:szCs w:val="20"/>
        </w:rPr>
        <w:instrText xml:space="preserve"> SEQ Figura \* ARABIC </w:instrText>
      </w:r>
      <w:r w:rsidR="00546120" w:rsidRPr="00EE79FE">
        <w:rPr>
          <w:rFonts w:ascii="Arial" w:hAnsi="Arial" w:cs="Arial"/>
          <w:sz w:val="20"/>
          <w:szCs w:val="20"/>
        </w:rPr>
        <w:fldChar w:fldCharType="separate"/>
      </w:r>
      <w:r w:rsidR="00355E90">
        <w:rPr>
          <w:rFonts w:ascii="Arial" w:hAnsi="Arial" w:cs="Arial"/>
          <w:noProof/>
          <w:sz w:val="20"/>
          <w:szCs w:val="20"/>
        </w:rPr>
        <w:t>51</w:t>
      </w:r>
      <w:r w:rsidR="00546120" w:rsidRPr="00EE79FE">
        <w:rPr>
          <w:rFonts w:ascii="Arial" w:hAnsi="Arial" w:cs="Arial"/>
          <w:sz w:val="20"/>
          <w:szCs w:val="20"/>
        </w:rPr>
        <w:fldChar w:fldCharType="end"/>
      </w:r>
      <w:r w:rsidRPr="00EE79FE">
        <w:rPr>
          <w:rFonts w:ascii="Arial" w:hAnsi="Arial" w:cs="Arial"/>
          <w:sz w:val="20"/>
          <w:szCs w:val="20"/>
        </w:rPr>
        <w:t>:</w:t>
      </w:r>
      <w:r w:rsidRPr="00EE79FE">
        <w:rPr>
          <w:rFonts w:ascii="Arial" w:hAnsi="Arial" w:cs="Arial"/>
          <w:sz w:val="20"/>
          <w:szCs w:val="24"/>
        </w:rPr>
        <w:t xml:space="preserve"> Indivíduo</w:t>
      </w:r>
      <w:r>
        <w:rPr>
          <w:rFonts w:ascii="Arial" w:hAnsi="Arial" w:cs="Arial"/>
          <w:sz w:val="20"/>
          <w:szCs w:val="24"/>
        </w:rPr>
        <w:t>s</w:t>
      </w:r>
      <w:r w:rsidR="007617A9">
        <w:rPr>
          <w:rFonts w:ascii="Arial" w:hAnsi="Arial" w:cs="Arial"/>
          <w:sz w:val="20"/>
          <w:szCs w:val="24"/>
        </w:rPr>
        <w:t xml:space="preserve"> de Angico Vermelho (A) </w:t>
      </w:r>
      <w:r w:rsidRPr="00EE79FE">
        <w:rPr>
          <w:rFonts w:ascii="Arial" w:hAnsi="Arial" w:cs="Arial"/>
          <w:sz w:val="20"/>
          <w:szCs w:val="24"/>
        </w:rPr>
        <w:t>e Jerivá (</w:t>
      </w:r>
      <w:r w:rsidR="007617A9">
        <w:rPr>
          <w:rFonts w:ascii="Arial" w:hAnsi="Arial" w:cs="Arial"/>
          <w:sz w:val="20"/>
          <w:szCs w:val="24"/>
        </w:rPr>
        <w:t>B</w:t>
      </w:r>
      <w:r w:rsidRPr="00EE79FE">
        <w:rPr>
          <w:rFonts w:ascii="Arial" w:hAnsi="Arial" w:cs="Arial"/>
          <w:sz w:val="20"/>
          <w:szCs w:val="24"/>
        </w:rPr>
        <w:t xml:space="preserve">) </w:t>
      </w:r>
      <w:bookmarkEnd w:id="115"/>
      <w:r w:rsidRPr="00EE79FE">
        <w:rPr>
          <w:rFonts w:ascii="Arial" w:hAnsi="Arial" w:cs="Arial"/>
          <w:sz w:val="20"/>
          <w:szCs w:val="24"/>
        </w:rPr>
        <w:t xml:space="preserve">na APP do Rio Alçado, no ponto </w:t>
      </w:r>
      <w:r w:rsidR="001E45B4">
        <w:rPr>
          <w:rFonts w:ascii="Arial" w:hAnsi="Arial" w:cs="Arial"/>
          <w:sz w:val="20"/>
          <w:szCs w:val="24"/>
        </w:rPr>
        <w:t>1</w:t>
      </w:r>
      <w:r w:rsidR="006D7FAD">
        <w:rPr>
          <w:rFonts w:ascii="Arial" w:hAnsi="Arial" w:cs="Arial"/>
          <w:sz w:val="20"/>
          <w:szCs w:val="24"/>
        </w:rPr>
        <w:t>6</w:t>
      </w:r>
      <w:r w:rsidRPr="00EE79FE">
        <w:rPr>
          <w:rFonts w:ascii="Arial" w:hAnsi="Arial" w:cs="Arial"/>
          <w:sz w:val="20"/>
          <w:szCs w:val="24"/>
        </w:rPr>
        <w:t xml:space="preserve"> do Mapa de Fotos.</w:t>
      </w:r>
      <w:bookmarkEnd w:id="116"/>
    </w:p>
    <w:p w:rsidR="00142EDC" w:rsidRPr="00EE79FE" w:rsidRDefault="00142EDC" w:rsidP="00142EDC">
      <w:pPr>
        <w:pStyle w:val="PargrafodaLista"/>
        <w:spacing w:after="0" w:line="240" w:lineRule="auto"/>
        <w:ind w:left="0"/>
        <w:jc w:val="center"/>
        <w:rPr>
          <w:rFonts w:ascii="Arial" w:hAnsi="Arial" w:cs="Arial"/>
          <w:sz w:val="20"/>
          <w:szCs w:val="24"/>
        </w:rPr>
      </w:pPr>
      <w:r w:rsidRPr="00EE79FE">
        <w:rPr>
          <w:rFonts w:ascii="Arial" w:hAnsi="Arial" w:cs="Arial"/>
          <w:noProof/>
          <w:sz w:val="20"/>
          <w:szCs w:val="24"/>
        </w:rPr>
        <w:drawing>
          <wp:inline distT="0" distB="0" distL="0" distR="0">
            <wp:extent cx="5757809" cy="3238768"/>
            <wp:effectExtent l="19050" t="19050" r="14341" b="18782"/>
            <wp:docPr id="124"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59" cstate="print"/>
                    <a:stretch>
                      <a:fillRect/>
                    </a:stretch>
                  </pic:blipFill>
                  <pic:spPr>
                    <a:xfrm>
                      <a:off x="0" y="0"/>
                      <a:ext cx="5757809" cy="3238768"/>
                    </a:xfrm>
                    <a:prstGeom prst="rect">
                      <a:avLst/>
                    </a:prstGeom>
                    <a:ln w="3175">
                      <a:solidFill>
                        <a:schemeClr val="tx1"/>
                      </a:solidFill>
                    </a:ln>
                  </pic:spPr>
                </pic:pic>
              </a:graphicData>
            </a:graphic>
          </wp:inline>
        </w:drawing>
      </w:r>
    </w:p>
    <w:p w:rsidR="00142EDC" w:rsidRPr="00EE79FE" w:rsidRDefault="00142EDC" w:rsidP="00142EDC">
      <w:pPr>
        <w:spacing w:after="0" w:line="240" w:lineRule="auto"/>
        <w:jc w:val="both"/>
        <w:rPr>
          <w:rFonts w:ascii="Arial" w:hAnsi="Arial" w:cs="Arial"/>
          <w:sz w:val="20"/>
          <w:szCs w:val="20"/>
        </w:rPr>
      </w:pPr>
      <w:r w:rsidRPr="00EE79FE">
        <w:rPr>
          <w:rFonts w:ascii="Arial" w:hAnsi="Arial" w:cs="Arial"/>
          <w:sz w:val="20"/>
          <w:szCs w:val="20"/>
        </w:rPr>
        <w:t>Foto: CIMCATARINA, 2016</w:t>
      </w:r>
    </w:p>
    <w:p w:rsidR="00142EDC" w:rsidRPr="00EE79FE" w:rsidRDefault="00142EDC" w:rsidP="00142EDC">
      <w:pPr>
        <w:spacing w:after="0" w:line="240" w:lineRule="auto"/>
        <w:ind w:left="426"/>
        <w:jc w:val="both"/>
        <w:rPr>
          <w:rFonts w:ascii="Arial" w:hAnsi="Arial" w:cs="Arial"/>
          <w:sz w:val="20"/>
          <w:szCs w:val="20"/>
        </w:rPr>
      </w:pPr>
    </w:p>
    <w:p w:rsidR="00142EDC" w:rsidRPr="00EE79FE" w:rsidRDefault="00142EDC" w:rsidP="00142EDC">
      <w:pPr>
        <w:pStyle w:val="PargrafodaLista"/>
        <w:tabs>
          <w:tab w:val="left" w:pos="0"/>
        </w:tabs>
        <w:spacing w:after="0" w:line="240" w:lineRule="auto"/>
        <w:ind w:left="0"/>
        <w:rPr>
          <w:rFonts w:ascii="Arial" w:hAnsi="Arial" w:cs="Arial"/>
          <w:noProof/>
          <w:sz w:val="20"/>
          <w:szCs w:val="24"/>
        </w:rPr>
      </w:pPr>
      <w:bookmarkStart w:id="117" w:name="_Toc477176655"/>
      <w:bookmarkStart w:id="118" w:name="_Toc485027866"/>
      <w:r w:rsidRPr="00EE79FE">
        <w:rPr>
          <w:rFonts w:ascii="Arial" w:hAnsi="Arial" w:cs="Arial"/>
          <w:sz w:val="20"/>
          <w:szCs w:val="20"/>
        </w:rPr>
        <w:t xml:space="preserve">Figura </w:t>
      </w:r>
      <w:r w:rsidR="00546120" w:rsidRPr="00EE79FE">
        <w:rPr>
          <w:rFonts w:ascii="Arial" w:hAnsi="Arial" w:cs="Arial"/>
          <w:sz w:val="20"/>
          <w:szCs w:val="20"/>
        </w:rPr>
        <w:fldChar w:fldCharType="begin"/>
      </w:r>
      <w:r w:rsidRPr="00EE79FE">
        <w:rPr>
          <w:rFonts w:ascii="Arial" w:hAnsi="Arial" w:cs="Arial"/>
          <w:sz w:val="20"/>
          <w:szCs w:val="20"/>
        </w:rPr>
        <w:instrText xml:space="preserve"> SEQ Figura \* ARABIC </w:instrText>
      </w:r>
      <w:r w:rsidR="00546120" w:rsidRPr="00EE79FE">
        <w:rPr>
          <w:rFonts w:ascii="Arial" w:hAnsi="Arial" w:cs="Arial"/>
          <w:sz w:val="20"/>
          <w:szCs w:val="20"/>
        </w:rPr>
        <w:fldChar w:fldCharType="separate"/>
      </w:r>
      <w:r w:rsidR="00355E90">
        <w:rPr>
          <w:rFonts w:ascii="Arial" w:hAnsi="Arial" w:cs="Arial"/>
          <w:noProof/>
          <w:sz w:val="20"/>
          <w:szCs w:val="20"/>
        </w:rPr>
        <w:t>52</w:t>
      </w:r>
      <w:r w:rsidR="00546120" w:rsidRPr="00EE79FE">
        <w:rPr>
          <w:rFonts w:ascii="Arial" w:hAnsi="Arial" w:cs="Arial"/>
          <w:sz w:val="20"/>
          <w:szCs w:val="20"/>
        </w:rPr>
        <w:fldChar w:fldCharType="end"/>
      </w:r>
      <w:r w:rsidRPr="00EE79FE">
        <w:rPr>
          <w:rFonts w:ascii="Arial" w:hAnsi="Arial" w:cs="Arial"/>
          <w:sz w:val="20"/>
          <w:szCs w:val="20"/>
        </w:rPr>
        <w:t>:</w:t>
      </w:r>
      <w:r w:rsidRPr="00EE79FE">
        <w:rPr>
          <w:rFonts w:ascii="Arial" w:hAnsi="Arial" w:cs="Arial"/>
          <w:sz w:val="20"/>
          <w:szCs w:val="24"/>
        </w:rPr>
        <w:t xml:space="preserve"> Indivíduo de Ipê Amarelo encontrado em um remanescente florestal no ponto </w:t>
      </w:r>
      <w:r w:rsidR="001E45B4">
        <w:rPr>
          <w:rFonts w:ascii="Arial" w:hAnsi="Arial" w:cs="Arial"/>
          <w:sz w:val="20"/>
          <w:szCs w:val="24"/>
        </w:rPr>
        <w:t>2</w:t>
      </w:r>
      <w:r w:rsidR="006D7FAD">
        <w:rPr>
          <w:rFonts w:ascii="Arial" w:hAnsi="Arial" w:cs="Arial"/>
          <w:sz w:val="20"/>
          <w:szCs w:val="24"/>
        </w:rPr>
        <w:t>2</w:t>
      </w:r>
      <w:r w:rsidRPr="00EE79FE">
        <w:rPr>
          <w:rFonts w:ascii="Arial" w:hAnsi="Arial" w:cs="Arial"/>
          <w:sz w:val="20"/>
          <w:szCs w:val="24"/>
        </w:rPr>
        <w:t xml:space="preserve"> do Mapa de Fotos.</w:t>
      </w:r>
      <w:bookmarkEnd w:id="117"/>
      <w:bookmarkEnd w:id="118"/>
    </w:p>
    <w:p w:rsidR="00142EDC" w:rsidRPr="00EE79FE" w:rsidRDefault="00142EDC" w:rsidP="00142EDC">
      <w:pPr>
        <w:pStyle w:val="PargrafodaLista"/>
        <w:tabs>
          <w:tab w:val="left" w:pos="0"/>
        </w:tabs>
        <w:spacing w:after="0" w:line="240" w:lineRule="auto"/>
        <w:ind w:left="0"/>
        <w:jc w:val="center"/>
        <w:rPr>
          <w:rFonts w:ascii="Arial" w:hAnsi="Arial" w:cs="Arial"/>
          <w:sz w:val="20"/>
          <w:szCs w:val="24"/>
        </w:rPr>
      </w:pPr>
      <w:r w:rsidRPr="00EE79FE">
        <w:rPr>
          <w:rFonts w:ascii="Arial" w:hAnsi="Arial" w:cs="Arial"/>
          <w:noProof/>
          <w:sz w:val="20"/>
          <w:szCs w:val="24"/>
        </w:rPr>
        <w:drawing>
          <wp:inline distT="0" distB="0" distL="0" distR="0">
            <wp:extent cx="5760000" cy="4319998"/>
            <wp:effectExtent l="19050" t="19050" r="12150" b="23402"/>
            <wp:docPr id="125"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60" cstate="print"/>
                    <a:stretch>
                      <a:fillRect/>
                    </a:stretch>
                  </pic:blipFill>
                  <pic:spPr>
                    <a:xfrm>
                      <a:off x="0" y="0"/>
                      <a:ext cx="5760000" cy="4319998"/>
                    </a:xfrm>
                    <a:prstGeom prst="rect">
                      <a:avLst/>
                    </a:prstGeom>
                    <a:ln w="3175">
                      <a:solidFill>
                        <a:schemeClr val="tx1"/>
                      </a:solidFill>
                    </a:ln>
                  </pic:spPr>
                </pic:pic>
              </a:graphicData>
            </a:graphic>
          </wp:inline>
        </w:drawing>
      </w:r>
    </w:p>
    <w:p w:rsidR="00142EDC" w:rsidRPr="00EE79FE" w:rsidRDefault="00142EDC" w:rsidP="00142EDC">
      <w:pPr>
        <w:tabs>
          <w:tab w:val="left" w:pos="0"/>
        </w:tabs>
        <w:spacing w:after="0" w:line="240" w:lineRule="auto"/>
        <w:jc w:val="both"/>
        <w:rPr>
          <w:rFonts w:ascii="Arial" w:hAnsi="Arial" w:cs="Arial"/>
          <w:sz w:val="20"/>
          <w:szCs w:val="20"/>
        </w:rPr>
      </w:pPr>
      <w:r w:rsidRPr="00EE79FE">
        <w:rPr>
          <w:rFonts w:ascii="Arial" w:hAnsi="Arial" w:cs="Arial"/>
          <w:sz w:val="20"/>
          <w:szCs w:val="20"/>
        </w:rPr>
        <w:t>Foto: CIMCATARINA, 2016</w:t>
      </w:r>
    </w:p>
    <w:p w:rsidR="00142EDC" w:rsidRDefault="00142EDC" w:rsidP="00142EDC">
      <w:pPr>
        <w:spacing w:after="0" w:line="240" w:lineRule="auto"/>
        <w:ind w:left="284"/>
        <w:jc w:val="both"/>
        <w:rPr>
          <w:rFonts w:ascii="Arial" w:hAnsi="Arial" w:cs="Arial"/>
          <w:sz w:val="20"/>
          <w:szCs w:val="20"/>
          <w:highlight w:val="red"/>
        </w:rPr>
      </w:pPr>
    </w:p>
    <w:p w:rsidR="00142EDC" w:rsidRPr="00EE79FE" w:rsidRDefault="00142EDC" w:rsidP="00142EDC">
      <w:pPr>
        <w:pStyle w:val="PargrafodaLista"/>
        <w:tabs>
          <w:tab w:val="left" w:pos="142"/>
        </w:tabs>
        <w:spacing w:after="0" w:line="240" w:lineRule="auto"/>
        <w:ind w:left="0"/>
        <w:rPr>
          <w:rFonts w:ascii="Arial" w:hAnsi="Arial" w:cs="Arial"/>
          <w:noProof/>
          <w:sz w:val="20"/>
          <w:szCs w:val="24"/>
        </w:rPr>
      </w:pPr>
      <w:bookmarkStart w:id="119" w:name="_Toc485027867"/>
      <w:r w:rsidRPr="00EE79FE">
        <w:rPr>
          <w:rFonts w:ascii="Arial" w:hAnsi="Arial" w:cs="Arial"/>
          <w:sz w:val="20"/>
          <w:szCs w:val="20"/>
        </w:rPr>
        <w:lastRenderedPageBreak/>
        <w:t xml:space="preserve">Figura </w:t>
      </w:r>
      <w:r w:rsidR="00546120" w:rsidRPr="00EE79FE">
        <w:rPr>
          <w:rFonts w:ascii="Arial" w:hAnsi="Arial" w:cs="Arial"/>
          <w:sz w:val="20"/>
          <w:szCs w:val="20"/>
        </w:rPr>
        <w:fldChar w:fldCharType="begin"/>
      </w:r>
      <w:r w:rsidRPr="00EE79FE">
        <w:rPr>
          <w:rFonts w:ascii="Arial" w:hAnsi="Arial" w:cs="Arial"/>
          <w:sz w:val="20"/>
          <w:szCs w:val="20"/>
        </w:rPr>
        <w:instrText xml:space="preserve"> SEQ Figura \* ARABIC </w:instrText>
      </w:r>
      <w:r w:rsidR="00546120" w:rsidRPr="00EE79FE">
        <w:rPr>
          <w:rFonts w:ascii="Arial" w:hAnsi="Arial" w:cs="Arial"/>
          <w:sz w:val="20"/>
          <w:szCs w:val="20"/>
        </w:rPr>
        <w:fldChar w:fldCharType="separate"/>
      </w:r>
      <w:r w:rsidR="00355E90">
        <w:rPr>
          <w:rFonts w:ascii="Arial" w:hAnsi="Arial" w:cs="Arial"/>
          <w:noProof/>
          <w:sz w:val="20"/>
          <w:szCs w:val="20"/>
        </w:rPr>
        <w:t>53</w:t>
      </w:r>
      <w:r w:rsidR="00546120" w:rsidRPr="00EE79FE">
        <w:rPr>
          <w:rFonts w:ascii="Arial" w:hAnsi="Arial" w:cs="Arial"/>
          <w:sz w:val="20"/>
          <w:szCs w:val="20"/>
        </w:rPr>
        <w:fldChar w:fldCharType="end"/>
      </w:r>
      <w:r w:rsidRPr="00EE79FE">
        <w:rPr>
          <w:rFonts w:ascii="Arial" w:hAnsi="Arial" w:cs="Arial"/>
          <w:sz w:val="20"/>
          <w:szCs w:val="20"/>
        </w:rPr>
        <w:t>:</w:t>
      </w:r>
      <w:r w:rsidRPr="00EE79FE">
        <w:rPr>
          <w:rFonts w:ascii="Arial" w:hAnsi="Arial" w:cs="Arial"/>
          <w:sz w:val="20"/>
          <w:szCs w:val="24"/>
        </w:rPr>
        <w:t xml:space="preserve"> Indivíduos</w:t>
      </w:r>
      <w:proofErr w:type="gramStart"/>
      <w:r w:rsidRPr="00EE79FE">
        <w:rPr>
          <w:rFonts w:ascii="Arial" w:hAnsi="Arial" w:cs="Arial"/>
          <w:sz w:val="20"/>
          <w:szCs w:val="24"/>
        </w:rPr>
        <w:t xml:space="preserve">  </w:t>
      </w:r>
      <w:proofErr w:type="gramEnd"/>
      <w:r w:rsidRPr="00EE79FE">
        <w:rPr>
          <w:rFonts w:ascii="Arial" w:hAnsi="Arial" w:cs="Arial"/>
          <w:sz w:val="20"/>
          <w:szCs w:val="24"/>
        </w:rPr>
        <w:t xml:space="preserve">de Bracatinga (A), Pata de Vaca (B), Araucária (C), Álamo (D) e Fumo Bravo (E) na APP do Rio Alçado, no ponto </w:t>
      </w:r>
      <w:r w:rsidR="001E45B4">
        <w:rPr>
          <w:rFonts w:ascii="Arial" w:hAnsi="Arial" w:cs="Arial"/>
          <w:sz w:val="20"/>
          <w:szCs w:val="24"/>
        </w:rPr>
        <w:t>2</w:t>
      </w:r>
      <w:r w:rsidR="006D7FAD">
        <w:rPr>
          <w:rFonts w:ascii="Arial" w:hAnsi="Arial" w:cs="Arial"/>
          <w:sz w:val="20"/>
          <w:szCs w:val="24"/>
        </w:rPr>
        <w:t>3</w:t>
      </w:r>
      <w:r w:rsidRPr="00EE79FE">
        <w:rPr>
          <w:rFonts w:ascii="Arial" w:hAnsi="Arial" w:cs="Arial"/>
          <w:sz w:val="20"/>
          <w:szCs w:val="24"/>
        </w:rPr>
        <w:t xml:space="preserve"> do Mapa de Fotos.</w:t>
      </w:r>
      <w:bookmarkEnd w:id="119"/>
    </w:p>
    <w:p w:rsidR="00142EDC" w:rsidRPr="00EE79FE" w:rsidRDefault="00142EDC" w:rsidP="00142EDC">
      <w:pPr>
        <w:pStyle w:val="PargrafodaLista"/>
        <w:tabs>
          <w:tab w:val="left" w:pos="142"/>
        </w:tabs>
        <w:spacing w:after="0" w:line="240" w:lineRule="auto"/>
        <w:ind w:left="0"/>
        <w:jc w:val="center"/>
        <w:rPr>
          <w:rFonts w:ascii="Arial" w:hAnsi="Arial" w:cs="Arial"/>
          <w:sz w:val="20"/>
          <w:szCs w:val="24"/>
        </w:rPr>
      </w:pPr>
      <w:r w:rsidRPr="00EE79FE">
        <w:rPr>
          <w:rFonts w:ascii="Arial" w:hAnsi="Arial" w:cs="Arial"/>
          <w:noProof/>
          <w:sz w:val="20"/>
          <w:szCs w:val="24"/>
        </w:rPr>
        <w:drawing>
          <wp:inline distT="0" distB="0" distL="0" distR="0">
            <wp:extent cx="5760000" cy="4320892"/>
            <wp:effectExtent l="19050" t="19050" r="12150" b="22508"/>
            <wp:docPr id="31" name="Imagem 71" descr="DSC0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616.JPG"/>
                    <pic:cNvPicPr/>
                  </pic:nvPicPr>
                  <pic:blipFill>
                    <a:blip r:embed="rId61" cstate="print"/>
                    <a:stretch>
                      <a:fillRect/>
                    </a:stretch>
                  </pic:blipFill>
                  <pic:spPr>
                    <a:xfrm>
                      <a:off x="0" y="0"/>
                      <a:ext cx="5760000" cy="4320892"/>
                    </a:xfrm>
                    <a:prstGeom prst="rect">
                      <a:avLst/>
                    </a:prstGeom>
                    <a:ln w="3175">
                      <a:solidFill>
                        <a:schemeClr val="tx1"/>
                      </a:solidFill>
                    </a:ln>
                  </pic:spPr>
                </pic:pic>
              </a:graphicData>
            </a:graphic>
          </wp:inline>
        </w:drawing>
      </w:r>
    </w:p>
    <w:p w:rsidR="00142EDC" w:rsidRDefault="00142EDC" w:rsidP="00142EDC">
      <w:pPr>
        <w:tabs>
          <w:tab w:val="left" w:pos="142"/>
        </w:tabs>
        <w:spacing w:after="0" w:line="240" w:lineRule="auto"/>
        <w:jc w:val="both"/>
        <w:rPr>
          <w:rFonts w:ascii="Arial" w:hAnsi="Arial" w:cs="Arial"/>
          <w:sz w:val="20"/>
          <w:szCs w:val="20"/>
        </w:rPr>
      </w:pPr>
      <w:r w:rsidRPr="00EE79FE">
        <w:rPr>
          <w:rFonts w:ascii="Arial" w:hAnsi="Arial" w:cs="Arial"/>
          <w:sz w:val="20"/>
          <w:szCs w:val="20"/>
        </w:rPr>
        <w:t>Foto: CIMCATARINA, 2016</w:t>
      </w:r>
    </w:p>
    <w:p w:rsidR="00142EDC" w:rsidRDefault="00142EDC" w:rsidP="003516F0">
      <w:pPr>
        <w:spacing w:after="0" w:line="360" w:lineRule="auto"/>
        <w:ind w:left="284"/>
        <w:jc w:val="both"/>
        <w:rPr>
          <w:rFonts w:ascii="Arial" w:hAnsi="Arial" w:cs="Arial"/>
          <w:sz w:val="24"/>
          <w:szCs w:val="20"/>
        </w:rPr>
      </w:pPr>
    </w:p>
    <w:p w:rsidR="00DE68C2" w:rsidRPr="00C754BF" w:rsidRDefault="0091377A" w:rsidP="00C754BF">
      <w:pPr>
        <w:pStyle w:val="NormalWeb"/>
        <w:spacing w:before="0" w:beforeAutospacing="0" w:after="0" w:afterAutospacing="0" w:line="360" w:lineRule="auto"/>
        <w:ind w:firstLine="851"/>
        <w:jc w:val="both"/>
        <w:rPr>
          <w:rFonts w:ascii="Arial" w:hAnsi="Arial" w:cs="Arial"/>
        </w:rPr>
      </w:pPr>
      <w:r w:rsidRPr="00C754BF">
        <w:rPr>
          <w:rFonts w:ascii="Arial" w:hAnsi="Arial" w:cs="Arial"/>
        </w:rPr>
        <w:t>A fim de</w:t>
      </w:r>
      <w:r w:rsidR="007878D6" w:rsidRPr="00C754BF">
        <w:rPr>
          <w:rFonts w:ascii="Arial" w:hAnsi="Arial" w:cs="Arial"/>
        </w:rPr>
        <w:t xml:space="preserve"> </w:t>
      </w:r>
      <w:r w:rsidR="00DE68C2" w:rsidRPr="00C754BF">
        <w:rPr>
          <w:rFonts w:ascii="Arial" w:hAnsi="Arial" w:cs="Arial"/>
        </w:rPr>
        <w:t xml:space="preserve">levantamento de dados e </w:t>
      </w:r>
      <w:r w:rsidR="00C754BF" w:rsidRPr="00C754BF">
        <w:rPr>
          <w:rFonts w:ascii="Arial" w:hAnsi="Arial" w:cs="Arial"/>
        </w:rPr>
        <w:t>para apurar o conhecimento da</w:t>
      </w:r>
      <w:r w:rsidRPr="00C754BF">
        <w:rPr>
          <w:rFonts w:ascii="Arial" w:hAnsi="Arial" w:cs="Arial"/>
        </w:rPr>
        <w:t xml:space="preserve"> população </w:t>
      </w:r>
      <w:r w:rsidR="00C754BF" w:rsidRPr="00C754BF">
        <w:rPr>
          <w:rFonts w:ascii="Arial" w:hAnsi="Arial" w:cs="Arial"/>
        </w:rPr>
        <w:t>n</w:t>
      </w:r>
      <w:r w:rsidRPr="00C754BF">
        <w:rPr>
          <w:rFonts w:ascii="Arial" w:hAnsi="Arial" w:cs="Arial"/>
        </w:rPr>
        <w:t>a área em estudo</w:t>
      </w:r>
      <w:r w:rsidR="00DE68C2" w:rsidRPr="00C754BF">
        <w:rPr>
          <w:rFonts w:ascii="Arial" w:hAnsi="Arial" w:cs="Arial"/>
        </w:rPr>
        <w:t>, foi aplicado um questionário (</w:t>
      </w:r>
      <w:r w:rsidR="005F4E8C" w:rsidRPr="00430EBE">
        <w:rPr>
          <w:rFonts w:ascii="Arial" w:hAnsi="Arial" w:cs="Arial"/>
        </w:rPr>
        <w:t>APÊNCIDE</w:t>
      </w:r>
      <w:r w:rsidR="002910E8" w:rsidRPr="00430EBE">
        <w:rPr>
          <w:rFonts w:ascii="Arial" w:hAnsi="Arial" w:cs="Arial"/>
        </w:rPr>
        <w:t xml:space="preserve"> </w:t>
      </w:r>
      <w:r w:rsidR="005F4E8C" w:rsidRPr="00430EBE">
        <w:rPr>
          <w:rFonts w:ascii="Arial" w:hAnsi="Arial" w:cs="Arial"/>
        </w:rPr>
        <w:t>IV</w:t>
      </w:r>
      <w:r w:rsidR="00DE68C2" w:rsidRPr="00C754BF">
        <w:rPr>
          <w:rFonts w:ascii="Arial" w:hAnsi="Arial" w:cs="Arial"/>
        </w:rPr>
        <w:t xml:space="preserve">) com vistas a verificar o conhecimento das pessoas no quesito flora. </w:t>
      </w:r>
    </w:p>
    <w:p w:rsidR="00DE68C2" w:rsidRPr="000E0253" w:rsidRDefault="0091377A" w:rsidP="00C754BF">
      <w:pPr>
        <w:pStyle w:val="NormalWeb"/>
        <w:spacing w:before="0" w:beforeAutospacing="0" w:after="0" w:afterAutospacing="0" w:line="360" w:lineRule="auto"/>
        <w:ind w:firstLine="851"/>
        <w:jc w:val="both"/>
        <w:rPr>
          <w:rFonts w:ascii="Arial" w:hAnsi="Arial" w:cs="Arial"/>
        </w:rPr>
      </w:pPr>
      <w:r w:rsidRPr="00C754BF">
        <w:rPr>
          <w:rFonts w:ascii="Arial" w:hAnsi="Arial" w:cs="Arial"/>
        </w:rPr>
        <w:t xml:space="preserve">Esse processo teve como objetivo </w:t>
      </w:r>
      <w:r w:rsidR="00DE68C2" w:rsidRPr="00C754BF">
        <w:rPr>
          <w:rFonts w:ascii="Arial" w:hAnsi="Arial" w:cs="Arial"/>
        </w:rPr>
        <w:t xml:space="preserve">ter um </w:t>
      </w:r>
      <w:r w:rsidRPr="00C754BF">
        <w:rPr>
          <w:rFonts w:ascii="Arial" w:hAnsi="Arial" w:cs="Arial"/>
        </w:rPr>
        <w:t xml:space="preserve">breve entendimento sobre </w:t>
      </w:r>
      <w:r w:rsidR="00DE68C2" w:rsidRPr="00C754BF">
        <w:rPr>
          <w:rFonts w:ascii="Arial" w:hAnsi="Arial" w:cs="Arial"/>
        </w:rPr>
        <w:t xml:space="preserve">as relações das pessoas com o meio em que vivem. O enfoque era levar o cidadão a repensar sobre seus próprios conhecimentos fazendo perguntas simples como, por exemplo, “Quais </w:t>
      </w:r>
      <w:r w:rsidRPr="00C754BF">
        <w:rPr>
          <w:rFonts w:ascii="Arial" w:hAnsi="Arial" w:cs="Arial"/>
        </w:rPr>
        <w:t>espécies</w:t>
      </w:r>
      <w:r w:rsidR="00DE68C2" w:rsidRPr="00C754BF">
        <w:rPr>
          <w:rFonts w:ascii="Arial" w:hAnsi="Arial" w:cs="Arial"/>
        </w:rPr>
        <w:t xml:space="preserve"> de árvores nativas você conhece e que existem na cidade</w:t>
      </w:r>
      <w:r w:rsidR="00DE68C2" w:rsidRPr="000E0253">
        <w:rPr>
          <w:rFonts w:ascii="Arial" w:hAnsi="Arial" w:cs="Arial"/>
        </w:rPr>
        <w:t xml:space="preserve">?”.  </w:t>
      </w:r>
    </w:p>
    <w:p w:rsidR="00DE68C2" w:rsidRPr="00963D40" w:rsidRDefault="00C754BF" w:rsidP="00C754BF">
      <w:pPr>
        <w:pStyle w:val="NormalWeb"/>
        <w:spacing w:before="0" w:beforeAutospacing="0" w:after="0" w:afterAutospacing="0" w:line="360" w:lineRule="auto"/>
        <w:ind w:firstLine="851"/>
        <w:jc w:val="both"/>
        <w:rPr>
          <w:rFonts w:ascii="Arial" w:hAnsi="Arial" w:cs="Arial"/>
        </w:rPr>
      </w:pPr>
      <w:r w:rsidRPr="000E0253">
        <w:rPr>
          <w:rFonts w:ascii="Arial" w:hAnsi="Arial" w:cs="Arial"/>
        </w:rPr>
        <w:t xml:space="preserve">No total de 19 entrevistas elaboradas com os moradores nas áreas próximas das APPs no município de Ibiam, foram citadas 73 vezes espécies arbóreas, representando um conhecimento médio de aproximadamente </w:t>
      </w:r>
      <w:proofErr w:type="gramStart"/>
      <w:r w:rsidRPr="000E0253">
        <w:rPr>
          <w:rFonts w:ascii="Arial" w:hAnsi="Arial" w:cs="Arial"/>
        </w:rPr>
        <w:t>4</w:t>
      </w:r>
      <w:proofErr w:type="gramEnd"/>
      <w:r w:rsidRPr="000E0253">
        <w:rPr>
          <w:rFonts w:ascii="Arial" w:hAnsi="Arial" w:cs="Arial"/>
        </w:rPr>
        <w:t xml:space="preserve"> espécies por morador entrevistado. No Quadro</w:t>
      </w:r>
      <w:r w:rsidRPr="00963D40">
        <w:rPr>
          <w:rFonts w:ascii="Arial" w:hAnsi="Arial" w:cs="Arial"/>
        </w:rPr>
        <w:t xml:space="preserve"> 1</w:t>
      </w:r>
      <w:r w:rsidR="002248FF">
        <w:rPr>
          <w:rFonts w:ascii="Arial" w:hAnsi="Arial" w:cs="Arial"/>
        </w:rPr>
        <w:t>3</w:t>
      </w:r>
      <w:r w:rsidRPr="00963D40">
        <w:rPr>
          <w:rFonts w:ascii="Arial" w:hAnsi="Arial" w:cs="Arial"/>
        </w:rPr>
        <w:t xml:space="preserve"> abaixo se encontram os resultados das entrevistas em Ibiam.</w:t>
      </w:r>
    </w:p>
    <w:p w:rsidR="0049470A" w:rsidRPr="00963D40" w:rsidRDefault="0049470A" w:rsidP="0091377A">
      <w:pPr>
        <w:pStyle w:val="NormalWeb"/>
        <w:spacing w:before="0" w:beforeAutospacing="0" w:after="0" w:afterAutospacing="0" w:line="360" w:lineRule="auto"/>
        <w:ind w:firstLine="709"/>
        <w:jc w:val="both"/>
        <w:rPr>
          <w:rFonts w:ascii="Arial" w:hAnsi="Arial" w:cs="Arial"/>
        </w:rPr>
      </w:pPr>
    </w:p>
    <w:p w:rsidR="00DE68C2" w:rsidRDefault="0049470A" w:rsidP="0049470A">
      <w:pPr>
        <w:pStyle w:val="Legenda"/>
        <w:jc w:val="left"/>
      </w:pPr>
      <w:bookmarkStart w:id="120" w:name="_Toc485027954"/>
      <w:r w:rsidRPr="00963D40">
        <w:lastRenderedPageBreak/>
        <w:t xml:space="preserve">Quadro </w:t>
      </w:r>
      <w:r w:rsidR="00546120" w:rsidRPr="00963D40">
        <w:fldChar w:fldCharType="begin"/>
      </w:r>
      <w:r w:rsidRPr="00963D40">
        <w:instrText xml:space="preserve"> SEQ Quadro \* ARABIC </w:instrText>
      </w:r>
      <w:r w:rsidR="00546120" w:rsidRPr="00963D40">
        <w:fldChar w:fldCharType="separate"/>
      </w:r>
      <w:r w:rsidR="00355E90">
        <w:rPr>
          <w:noProof/>
        </w:rPr>
        <w:t>13</w:t>
      </w:r>
      <w:r w:rsidR="00546120" w:rsidRPr="00963D40">
        <w:fldChar w:fldCharType="end"/>
      </w:r>
      <w:r w:rsidRPr="00963D40">
        <w:t xml:space="preserve">: Resultado </w:t>
      </w:r>
      <w:r w:rsidR="00C754BF" w:rsidRPr="00963D40">
        <w:t xml:space="preserve">das </w:t>
      </w:r>
      <w:r w:rsidRPr="00963D40">
        <w:t xml:space="preserve">entrevistas </w:t>
      </w:r>
      <w:r w:rsidR="00C754BF" w:rsidRPr="00963D40">
        <w:t xml:space="preserve">em relação </w:t>
      </w:r>
      <w:proofErr w:type="gramStart"/>
      <w:r w:rsidR="00C754BF" w:rsidRPr="00963D40">
        <w:t>a</w:t>
      </w:r>
      <w:proofErr w:type="gramEnd"/>
      <w:r w:rsidR="00C754BF" w:rsidRPr="00963D40">
        <w:t xml:space="preserve"> f</w:t>
      </w:r>
      <w:r w:rsidRPr="00963D40">
        <w:t>lora em Ibiam.</w:t>
      </w:r>
      <w:bookmarkEnd w:id="120"/>
    </w:p>
    <w:tbl>
      <w:tblPr>
        <w:tblStyle w:val="ListaClara-nfase31"/>
        <w:tblW w:w="4942" w:type="pct"/>
        <w:tblInd w:w="108" w:type="dxa"/>
        <w:tblLook w:val="04A0"/>
      </w:tblPr>
      <w:tblGrid>
        <w:gridCol w:w="3543"/>
        <w:gridCol w:w="3299"/>
        <w:gridCol w:w="2337"/>
      </w:tblGrid>
      <w:tr w:rsidR="0049470A" w:rsidRPr="0049470A" w:rsidTr="000E0253">
        <w:trPr>
          <w:cnfStyle w:val="100000000000"/>
          <w:trHeight w:val="300"/>
        </w:trPr>
        <w:tc>
          <w:tcPr>
            <w:cnfStyle w:val="001000000000"/>
            <w:tcW w:w="1930" w:type="pct"/>
            <w:noWrap/>
            <w:hideMark/>
          </w:tcPr>
          <w:p w:rsidR="0049470A" w:rsidRPr="00C754BF" w:rsidRDefault="0049470A" w:rsidP="0049470A">
            <w:pPr>
              <w:jc w:val="center"/>
              <w:rPr>
                <w:rFonts w:ascii="Arial" w:hAnsi="Arial" w:cs="Arial"/>
                <w:color w:val="FFFFFF" w:themeColor="background1"/>
                <w:sz w:val="20"/>
                <w:szCs w:val="20"/>
              </w:rPr>
            </w:pPr>
            <w:r w:rsidRPr="00C754BF">
              <w:rPr>
                <w:rFonts w:ascii="Arial" w:hAnsi="Arial" w:cs="Arial"/>
                <w:color w:val="FFFFFF" w:themeColor="background1"/>
                <w:sz w:val="20"/>
                <w:szCs w:val="20"/>
              </w:rPr>
              <w:t>Espécie</w:t>
            </w:r>
          </w:p>
        </w:tc>
        <w:tc>
          <w:tcPr>
            <w:tcW w:w="1797" w:type="pct"/>
            <w:noWrap/>
            <w:hideMark/>
          </w:tcPr>
          <w:p w:rsidR="0049470A" w:rsidRPr="00C754BF" w:rsidRDefault="0049470A" w:rsidP="00C754BF">
            <w:pPr>
              <w:jc w:val="center"/>
              <w:cnfStyle w:val="100000000000"/>
              <w:rPr>
                <w:rFonts w:ascii="Arial" w:hAnsi="Arial" w:cs="Arial"/>
                <w:color w:val="FFFFFF" w:themeColor="background1"/>
                <w:sz w:val="20"/>
                <w:szCs w:val="20"/>
              </w:rPr>
            </w:pPr>
            <w:r w:rsidRPr="00C754BF">
              <w:rPr>
                <w:rFonts w:ascii="Arial" w:hAnsi="Arial" w:cs="Arial"/>
                <w:color w:val="FFFFFF" w:themeColor="background1"/>
                <w:sz w:val="20"/>
                <w:szCs w:val="20"/>
              </w:rPr>
              <w:t xml:space="preserve">Quantidade </w:t>
            </w:r>
            <w:r w:rsidR="00C754BF" w:rsidRPr="00C754BF">
              <w:rPr>
                <w:rFonts w:ascii="Arial" w:hAnsi="Arial" w:cs="Arial"/>
                <w:color w:val="FFFFFF" w:themeColor="background1"/>
                <w:sz w:val="20"/>
                <w:szCs w:val="20"/>
              </w:rPr>
              <w:t xml:space="preserve">que </w:t>
            </w:r>
            <w:r w:rsidRPr="00C754BF">
              <w:rPr>
                <w:rFonts w:ascii="Arial" w:hAnsi="Arial" w:cs="Arial"/>
                <w:color w:val="FFFFFF" w:themeColor="background1"/>
                <w:sz w:val="20"/>
                <w:szCs w:val="20"/>
              </w:rPr>
              <w:t>foi mencionada</w:t>
            </w:r>
          </w:p>
        </w:tc>
        <w:tc>
          <w:tcPr>
            <w:tcW w:w="1273" w:type="pct"/>
            <w:noWrap/>
            <w:hideMark/>
          </w:tcPr>
          <w:p w:rsidR="0049470A" w:rsidRPr="00C754BF" w:rsidRDefault="0049470A" w:rsidP="0049470A">
            <w:pPr>
              <w:jc w:val="center"/>
              <w:cnfStyle w:val="100000000000"/>
              <w:rPr>
                <w:rFonts w:ascii="Arial" w:hAnsi="Arial" w:cs="Arial"/>
                <w:color w:val="FFFFFF" w:themeColor="background1"/>
                <w:sz w:val="20"/>
                <w:szCs w:val="20"/>
              </w:rPr>
            </w:pPr>
            <w:r w:rsidRPr="00C754BF">
              <w:rPr>
                <w:rFonts w:ascii="Arial" w:hAnsi="Arial" w:cs="Arial"/>
                <w:color w:val="FFFFFF" w:themeColor="background1"/>
                <w:sz w:val="20"/>
                <w:szCs w:val="20"/>
              </w:rPr>
              <w:t>%</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Araucária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15</w:t>
            </w:r>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20,55%</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Angico</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10</w:t>
            </w:r>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13,70%</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Canela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9</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12,33%</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Guavirova</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6</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8,22%</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Pitanga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5</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6,85%</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Ipê</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4</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5,48%</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Imbuia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Eucalipto</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Tarumã</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Louro</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Carvalho</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Cabreuva</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Cedro</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Guamirim</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2</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2,74%</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Cereja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Pessegueiro - bravo</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Goiaba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Guajuvira</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Palmeira</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proofErr w:type="gramStart"/>
            <w:r w:rsidRPr="0049470A">
              <w:rPr>
                <w:rFonts w:ascii="Arial" w:hAnsi="Arial" w:cs="Arial"/>
                <w:color w:val="000000"/>
                <w:sz w:val="20"/>
                <w:szCs w:val="20"/>
              </w:rPr>
              <w:t>Sete capote</w:t>
            </w:r>
            <w:proofErr w:type="gramEnd"/>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cnfStyle w:val="000000100000"/>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Erva-mate</w:t>
            </w:r>
          </w:p>
        </w:tc>
        <w:tc>
          <w:tcPr>
            <w:tcW w:w="1797" w:type="pct"/>
            <w:noWrap/>
            <w:hideMark/>
          </w:tcPr>
          <w:p w:rsidR="007878D6" w:rsidRPr="0049470A" w:rsidRDefault="007878D6" w:rsidP="0049470A">
            <w:pPr>
              <w:jc w:val="center"/>
              <w:cnfStyle w:val="0000001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100000"/>
              <w:rPr>
                <w:rFonts w:ascii="Arial" w:hAnsi="Arial" w:cs="Arial"/>
                <w:color w:val="000000"/>
                <w:sz w:val="20"/>
                <w:szCs w:val="20"/>
              </w:rPr>
            </w:pPr>
            <w:r w:rsidRPr="0049470A">
              <w:rPr>
                <w:rFonts w:ascii="Arial" w:hAnsi="Arial" w:cs="Arial"/>
                <w:color w:val="000000"/>
                <w:sz w:val="20"/>
                <w:szCs w:val="20"/>
              </w:rPr>
              <w:t>1,37%</w:t>
            </w:r>
          </w:p>
        </w:tc>
      </w:tr>
      <w:tr w:rsidR="0049470A" w:rsidRPr="0049470A" w:rsidTr="000E0253">
        <w:trPr>
          <w:trHeight w:val="300"/>
        </w:trPr>
        <w:tc>
          <w:tcPr>
            <w:cnfStyle w:val="001000000000"/>
            <w:tcW w:w="1930" w:type="pct"/>
            <w:shd w:val="clear" w:color="auto" w:fill="EAF1DD" w:themeFill="accent3" w:themeFillTint="33"/>
            <w:noWrap/>
            <w:hideMark/>
          </w:tcPr>
          <w:p w:rsidR="007878D6" w:rsidRPr="0049470A" w:rsidRDefault="007878D6" w:rsidP="007878D6">
            <w:pPr>
              <w:rPr>
                <w:rFonts w:ascii="Arial" w:hAnsi="Arial" w:cs="Arial"/>
                <w:color w:val="000000"/>
                <w:sz w:val="20"/>
                <w:szCs w:val="20"/>
              </w:rPr>
            </w:pPr>
            <w:r w:rsidRPr="0049470A">
              <w:rPr>
                <w:rFonts w:ascii="Arial" w:hAnsi="Arial" w:cs="Arial"/>
                <w:color w:val="000000"/>
                <w:sz w:val="20"/>
                <w:szCs w:val="20"/>
              </w:rPr>
              <w:t>Bugre</w:t>
            </w:r>
            <w:r w:rsidR="0049470A">
              <w:rPr>
                <w:rFonts w:ascii="Arial" w:hAnsi="Arial" w:cs="Arial"/>
                <w:color w:val="000000"/>
                <w:sz w:val="20"/>
                <w:szCs w:val="20"/>
              </w:rPr>
              <w:t>iro</w:t>
            </w:r>
          </w:p>
        </w:tc>
        <w:tc>
          <w:tcPr>
            <w:tcW w:w="1797" w:type="pct"/>
            <w:noWrap/>
            <w:hideMark/>
          </w:tcPr>
          <w:p w:rsidR="007878D6" w:rsidRPr="0049470A" w:rsidRDefault="007878D6" w:rsidP="0049470A">
            <w:pPr>
              <w:jc w:val="center"/>
              <w:cnfStyle w:val="000000000000"/>
              <w:rPr>
                <w:rFonts w:ascii="Arial" w:hAnsi="Arial" w:cs="Arial"/>
                <w:color w:val="000000"/>
                <w:sz w:val="20"/>
                <w:szCs w:val="20"/>
              </w:rPr>
            </w:pPr>
            <w:proofErr w:type="gramStart"/>
            <w:r w:rsidRPr="0049470A">
              <w:rPr>
                <w:rFonts w:ascii="Arial" w:hAnsi="Arial" w:cs="Arial"/>
                <w:color w:val="000000"/>
                <w:sz w:val="20"/>
                <w:szCs w:val="20"/>
              </w:rPr>
              <w:t>1</w:t>
            </w:r>
            <w:proofErr w:type="gramEnd"/>
          </w:p>
        </w:tc>
        <w:tc>
          <w:tcPr>
            <w:tcW w:w="1273" w:type="pct"/>
            <w:noWrap/>
            <w:hideMark/>
          </w:tcPr>
          <w:p w:rsidR="007878D6" w:rsidRPr="0049470A" w:rsidRDefault="007878D6" w:rsidP="0049470A">
            <w:pPr>
              <w:jc w:val="center"/>
              <w:cnfStyle w:val="000000000000"/>
              <w:rPr>
                <w:rFonts w:ascii="Arial" w:hAnsi="Arial" w:cs="Arial"/>
                <w:color w:val="000000"/>
                <w:sz w:val="20"/>
                <w:szCs w:val="20"/>
              </w:rPr>
            </w:pPr>
            <w:r w:rsidRPr="0049470A">
              <w:rPr>
                <w:rFonts w:ascii="Arial" w:hAnsi="Arial" w:cs="Arial"/>
                <w:color w:val="000000"/>
                <w:sz w:val="20"/>
                <w:szCs w:val="20"/>
              </w:rPr>
              <w:t>1,37%</w:t>
            </w:r>
          </w:p>
        </w:tc>
      </w:tr>
    </w:tbl>
    <w:p w:rsidR="00D75E76" w:rsidRDefault="00D75E76" w:rsidP="003516F0">
      <w:pPr>
        <w:spacing w:after="0" w:line="360" w:lineRule="auto"/>
        <w:ind w:left="284"/>
        <w:jc w:val="both"/>
        <w:rPr>
          <w:rFonts w:ascii="Arial" w:hAnsi="Arial" w:cs="Arial"/>
          <w:sz w:val="24"/>
          <w:szCs w:val="20"/>
        </w:rPr>
      </w:pPr>
    </w:p>
    <w:p w:rsidR="00963D40" w:rsidRPr="002248FF" w:rsidRDefault="00354BB1" w:rsidP="00E77FAA">
      <w:pPr>
        <w:spacing w:after="0" w:line="360" w:lineRule="auto"/>
        <w:ind w:firstLine="851"/>
        <w:contextualSpacing/>
        <w:jc w:val="both"/>
        <w:rPr>
          <w:rFonts w:ascii="Arial" w:eastAsia="Times New Roman" w:hAnsi="Arial" w:cs="Arial"/>
          <w:sz w:val="24"/>
          <w:szCs w:val="24"/>
          <w:lang w:eastAsia="pt-BR"/>
        </w:rPr>
      </w:pPr>
      <w:r w:rsidRPr="002248FF">
        <w:rPr>
          <w:rFonts w:ascii="Arial" w:eastAsia="Times New Roman" w:hAnsi="Arial" w:cs="Arial"/>
          <w:sz w:val="24"/>
          <w:szCs w:val="24"/>
          <w:lang w:eastAsia="pt-BR"/>
        </w:rPr>
        <w:t>Conforme se observa</w:t>
      </w:r>
      <w:r w:rsidR="00C754BF" w:rsidRPr="002248FF">
        <w:rPr>
          <w:rFonts w:ascii="Arial" w:eastAsia="Times New Roman" w:hAnsi="Arial" w:cs="Arial"/>
          <w:sz w:val="24"/>
          <w:szCs w:val="24"/>
          <w:lang w:eastAsia="pt-BR"/>
        </w:rPr>
        <w:t xml:space="preserve"> acima, a</w:t>
      </w:r>
      <w:r w:rsidR="00E77FAA" w:rsidRPr="002248FF">
        <w:rPr>
          <w:rFonts w:ascii="Arial" w:eastAsia="Times New Roman" w:hAnsi="Arial" w:cs="Arial"/>
          <w:sz w:val="24"/>
          <w:szCs w:val="24"/>
          <w:lang w:eastAsia="pt-BR"/>
        </w:rPr>
        <w:t xml:space="preserve"> existência de Araucária (</w:t>
      </w:r>
      <w:r w:rsidR="00E77FAA" w:rsidRPr="002248FF">
        <w:rPr>
          <w:rFonts w:ascii="Arial" w:eastAsia="Times New Roman" w:hAnsi="Arial" w:cs="Arial"/>
          <w:i/>
          <w:sz w:val="24"/>
          <w:szCs w:val="24"/>
          <w:lang w:eastAsia="pt-BR"/>
        </w:rPr>
        <w:t>Araucaria angustifolia</w:t>
      </w:r>
      <w:r w:rsidR="00E77FAA" w:rsidRPr="002248FF">
        <w:rPr>
          <w:rFonts w:ascii="Arial" w:eastAsia="Times New Roman" w:hAnsi="Arial" w:cs="Arial"/>
          <w:sz w:val="24"/>
          <w:szCs w:val="24"/>
          <w:lang w:eastAsia="pt-BR"/>
        </w:rPr>
        <w:t>), Angico (</w:t>
      </w:r>
      <w:r w:rsidR="00E77FAA" w:rsidRPr="002248FF">
        <w:rPr>
          <w:rFonts w:ascii="Arial" w:eastAsia="Times New Roman" w:hAnsi="Arial" w:cs="Arial"/>
          <w:i/>
          <w:sz w:val="24"/>
          <w:szCs w:val="24"/>
          <w:lang w:eastAsia="pt-BR"/>
        </w:rPr>
        <w:t>Parapiptadenia r</w:t>
      </w:r>
      <w:r w:rsidR="00963D40" w:rsidRPr="002248FF">
        <w:rPr>
          <w:rFonts w:ascii="Arial" w:eastAsia="Times New Roman" w:hAnsi="Arial" w:cs="Arial"/>
          <w:i/>
          <w:sz w:val="24"/>
          <w:szCs w:val="24"/>
          <w:lang w:eastAsia="pt-BR"/>
        </w:rPr>
        <w:t>i</w:t>
      </w:r>
      <w:r w:rsidR="00E77FAA" w:rsidRPr="002248FF">
        <w:rPr>
          <w:rFonts w:ascii="Arial" w:eastAsia="Times New Roman" w:hAnsi="Arial" w:cs="Arial"/>
          <w:i/>
          <w:sz w:val="24"/>
          <w:szCs w:val="24"/>
          <w:lang w:eastAsia="pt-BR"/>
        </w:rPr>
        <w:t>gida</w:t>
      </w:r>
      <w:r w:rsidR="00E77FAA" w:rsidRPr="002248FF">
        <w:rPr>
          <w:rFonts w:ascii="Arial" w:eastAsia="Times New Roman" w:hAnsi="Arial" w:cs="Arial"/>
          <w:sz w:val="24"/>
          <w:szCs w:val="24"/>
          <w:lang w:eastAsia="pt-BR"/>
        </w:rPr>
        <w:t>) e Canela</w:t>
      </w:r>
      <w:r w:rsidR="00963D40" w:rsidRPr="002248FF">
        <w:rPr>
          <w:rFonts w:ascii="Arial" w:eastAsia="Times New Roman" w:hAnsi="Arial" w:cs="Arial"/>
          <w:sz w:val="24"/>
          <w:szCs w:val="24"/>
          <w:lang w:eastAsia="pt-BR"/>
        </w:rPr>
        <w:t>s</w:t>
      </w:r>
      <w:r w:rsidR="00E77FAA" w:rsidRPr="002248FF">
        <w:rPr>
          <w:rFonts w:ascii="Arial" w:eastAsia="Times New Roman" w:hAnsi="Arial" w:cs="Arial"/>
          <w:sz w:val="24"/>
          <w:szCs w:val="24"/>
          <w:lang w:eastAsia="pt-BR"/>
        </w:rPr>
        <w:t xml:space="preserve"> (</w:t>
      </w:r>
      <w:r w:rsidR="00E77FAA" w:rsidRPr="002248FF">
        <w:rPr>
          <w:rFonts w:ascii="Arial" w:eastAsia="Times New Roman" w:hAnsi="Arial" w:cs="Arial"/>
          <w:i/>
          <w:sz w:val="24"/>
          <w:szCs w:val="24"/>
          <w:lang w:eastAsia="pt-BR"/>
        </w:rPr>
        <w:t xml:space="preserve">Ocotea </w:t>
      </w:r>
      <w:r w:rsidR="00C754BF" w:rsidRPr="002248FF">
        <w:rPr>
          <w:rFonts w:ascii="Arial" w:eastAsia="Times New Roman" w:hAnsi="Arial" w:cs="Arial"/>
          <w:i/>
          <w:sz w:val="24"/>
          <w:szCs w:val="24"/>
          <w:lang w:eastAsia="pt-BR"/>
        </w:rPr>
        <w:t>spp.</w:t>
      </w:r>
      <w:r w:rsidR="00E77FAA" w:rsidRPr="002248FF">
        <w:rPr>
          <w:rFonts w:ascii="Arial" w:eastAsia="Times New Roman" w:hAnsi="Arial" w:cs="Arial"/>
          <w:sz w:val="24"/>
          <w:szCs w:val="24"/>
          <w:lang w:eastAsia="pt-BR"/>
        </w:rPr>
        <w:t>) fo</w:t>
      </w:r>
      <w:r w:rsidR="00963D40" w:rsidRPr="002248FF">
        <w:rPr>
          <w:rFonts w:ascii="Arial" w:eastAsia="Times New Roman" w:hAnsi="Arial" w:cs="Arial"/>
          <w:sz w:val="24"/>
          <w:szCs w:val="24"/>
          <w:lang w:eastAsia="pt-BR"/>
        </w:rPr>
        <w:t>ram</w:t>
      </w:r>
      <w:r w:rsidR="00E77FAA" w:rsidRPr="002248FF">
        <w:rPr>
          <w:rFonts w:ascii="Arial" w:eastAsia="Times New Roman" w:hAnsi="Arial" w:cs="Arial"/>
          <w:sz w:val="24"/>
          <w:szCs w:val="24"/>
          <w:lang w:eastAsia="pt-BR"/>
        </w:rPr>
        <w:t xml:space="preserve"> relatada</w:t>
      </w:r>
      <w:r w:rsidR="00963D40" w:rsidRPr="002248FF">
        <w:rPr>
          <w:rFonts w:ascii="Arial" w:eastAsia="Times New Roman" w:hAnsi="Arial" w:cs="Arial"/>
          <w:sz w:val="24"/>
          <w:szCs w:val="24"/>
          <w:lang w:eastAsia="pt-BR"/>
        </w:rPr>
        <w:t>s</w:t>
      </w:r>
      <w:r w:rsidR="00E77FAA" w:rsidRPr="002248FF">
        <w:rPr>
          <w:rFonts w:ascii="Arial" w:eastAsia="Times New Roman" w:hAnsi="Arial" w:cs="Arial"/>
          <w:sz w:val="24"/>
          <w:szCs w:val="24"/>
          <w:lang w:eastAsia="pt-BR"/>
        </w:rPr>
        <w:t xml:space="preserve"> como mais comu</w:t>
      </w:r>
      <w:r w:rsidR="00963D40" w:rsidRPr="002248FF">
        <w:rPr>
          <w:rFonts w:ascii="Arial" w:eastAsia="Times New Roman" w:hAnsi="Arial" w:cs="Arial"/>
          <w:sz w:val="24"/>
          <w:szCs w:val="24"/>
          <w:lang w:eastAsia="pt-BR"/>
        </w:rPr>
        <w:t>ns</w:t>
      </w:r>
      <w:r w:rsidR="00E77FAA" w:rsidRPr="002248FF">
        <w:rPr>
          <w:rFonts w:ascii="Arial" w:eastAsia="Times New Roman" w:hAnsi="Arial" w:cs="Arial"/>
          <w:sz w:val="24"/>
          <w:szCs w:val="24"/>
          <w:lang w:eastAsia="pt-BR"/>
        </w:rPr>
        <w:t xml:space="preserve"> nas entrevistas realizadas na área urbana do município, </w:t>
      </w:r>
      <w:r w:rsidR="00963D40" w:rsidRPr="002248FF">
        <w:rPr>
          <w:rFonts w:ascii="Arial" w:eastAsia="Times New Roman" w:hAnsi="Arial" w:cs="Arial"/>
          <w:sz w:val="24"/>
          <w:szCs w:val="24"/>
          <w:lang w:eastAsia="pt-BR"/>
        </w:rPr>
        <w:t>estando presente</w:t>
      </w:r>
      <w:r w:rsidR="007A5021" w:rsidRPr="002248FF">
        <w:rPr>
          <w:rFonts w:ascii="Arial" w:eastAsia="Times New Roman" w:hAnsi="Arial" w:cs="Arial"/>
          <w:sz w:val="24"/>
          <w:szCs w:val="24"/>
          <w:lang w:eastAsia="pt-BR"/>
        </w:rPr>
        <w:t>s</w:t>
      </w:r>
      <w:r w:rsidR="00963D40" w:rsidRPr="002248FF">
        <w:rPr>
          <w:rFonts w:ascii="Arial" w:eastAsia="Times New Roman" w:hAnsi="Arial" w:cs="Arial"/>
          <w:sz w:val="24"/>
          <w:szCs w:val="24"/>
          <w:lang w:eastAsia="pt-BR"/>
        </w:rPr>
        <w:t xml:space="preserve"> em mais de 15, 10 e </w:t>
      </w:r>
      <w:proofErr w:type="gramStart"/>
      <w:r w:rsidR="00963D40" w:rsidRPr="002248FF">
        <w:rPr>
          <w:rFonts w:ascii="Arial" w:eastAsia="Times New Roman" w:hAnsi="Arial" w:cs="Arial"/>
          <w:sz w:val="24"/>
          <w:szCs w:val="24"/>
          <w:lang w:eastAsia="pt-BR"/>
        </w:rPr>
        <w:t>9</w:t>
      </w:r>
      <w:proofErr w:type="gramEnd"/>
      <w:r w:rsidR="00963D40" w:rsidRPr="002248FF">
        <w:rPr>
          <w:rFonts w:ascii="Arial" w:eastAsia="Times New Roman" w:hAnsi="Arial" w:cs="Arial"/>
          <w:sz w:val="24"/>
          <w:szCs w:val="24"/>
          <w:lang w:eastAsia="pt-BR"/>
        </w:rPr>
        <w:t xml:space="preserve"> entrevistas, respectivamente. As três espécies juntas representam mais de 45% dos indivíduos mencionados nas entrevistas.</w:t>
      </w:r>
    </w:p>
    <w:p w:rsidR="00D75E76" w:rsidRPr="003516F0" w:rsidRDefault="00D75E76" w:rsidP="003516F0">
      <w:pPr>
        <w:spacing w:after="0" w:line="360" w:lineRule="auto"/>
        <w:ind w:left="284"/>
        <w:jc w:val="both"/>
        <w:rPr>
          <w:rFonts w:ascii="Arial" w:hAnsi="Arial" w:cs="Arial"/>
          <w:sz w:val="24"/>
          <w:szCs w:val="20"/>
        </w:rPr>
      </w:pPr>
    </w:p>
    <w:p w:rsidR="00142EDC" w:rsidRPr="007A61B7" w:rsidRDefault="00142EDC" w:rsidP="003516F0">
      <w:pPr>
        <w:keepNext/>
        <w:keepLines/>
        <w:numPr>
          <w:ilvl w:val="2"/>
          <w:numId w:val="1"/>
        </w:numPr>
        <w:spacing w:after="0" w:line="360" w:lineRule="auto"/>
        <w:outlineLvl w:val="2"/>
        <w:rPr>
          <w:rFonts w:ascii="Arial" w:eastAsia="Times New Roman" w:hAnsi="Arial" w:cs="Times New Roman"/>
          <w:bCs/>
          <w:color w:val="000000"/>
          <w:sz w:val="24"/>
          <w:lang w:eastAsia="pt-BR"/>
        </w:rPr>
      </w:pPr>
      <w:bookmarkStart w:id="121" w:name="_Toc485028240"/>
      <w:r w:rsidRPr="007A61B7">
        <w:rPr>
          <w:rFonts w:ascii="Arial" w:eastAsia="Times New Roman" w:hAnsi="Arial" w:cs="Times New Roman"/>
          <w:bCs/>
          <w:color w:val="000000"/>
          <w:sz w:val="24"/>
          <w:lang w:eastAsia="pt-BR"/>
        </w:rPr>
        <w:t>Fauna</w:t>
      </w:r>
      <w:bookmarkEnd w:id="121"/>
    </w:p>
    <w:p w:rsidR="00142EDC" w:rsidRPr="007A61B7" w:rsidRDefault="00142EDC" w:rsidP="003516F0">
      <w:pPr>
        <w:widowControl w:val="0"/>
        <w:adjustRightInd w:val="0"/>
        <w:spacing w:after="0" w:line="360" w:lineRule="auto"/>
        <w:jc w:val="both"/>
        <w:textAlignment w:val="baseline"/>
        <w:rPr>
          <w:rFonts w:ascii="Arial" w:eastAsia="Times New Roman" w:hAnsi="Arial" w:cs="Arial"/>
          <w:sz w:val="24"/>
          <w:lang w:eastAsia="pt-BR"/>
        </w:rPr>
      </w:pPr>
    </w:p>
    <w:p w:rsidR="00142EDC" w:rsidRPr="007A61B7" w:rsidRDefault="00142EDC" w:rsidP="003516F0">
      <w:pPr>
        <w:spacing w:after="0" w:line="360" w:lineRule="auto"/>
        <w:ind w:firstLine="851"/>
        <w:contextualSpacing/>
        <w:jc w:val="both"/>
        <w:rPr>
          <w:rFonts w:ascii="Arial" w:eastAsia="Times New Roman" w:hAnsi="Arial" w:cs="Arial"/>
          <w:sz w:val="24"/>
          <w:lang w:eastAsia="pt-BR"/>
        </w:rPr>
      </w:pPr>
      <w:r w:rsidRPr="007A61B7">
        <w:rPr>
          <w:rFonts w:ascii="Arial" w:eastAsia="Times New Roman" w:hAnsi="Arial" w:cs="Arial"/>
          <w:sz w:val="24"/>
          <w:lang w:eastAsia="pt-BR"/>
        </w:rPr>
        <w:t xml:space="preserve">O Brasil apresenta a maior diversidade de animais do mundo, incluindo aproximadamente 3.000 espécies de vertebrados terrestres (anfíbios, répteis, aves e mamíferos) (MITTERMEIER </w:t>
      </w:r>
      <w:proofErr w:type="gramStart"/>
      <w:r w:rsidRPr="007A61B7">
        <w:rPr>
          <w:rFonts w:ascii="Arial" w:eastAsia="Times New Roman" w:hAnsi="Arial" w:cs="Arial"/>
          <w:i/>
          <w:sz w:val="24"/>
          <w:lang w:eastAsia="pt-BR"/>
        </w:rPr>
        <w:t>et</w:t>
      </w:r>
      <w:proofErr w:type="gramEnd"/>
      <w:r w:rsidRPr="007A61B7">
        <w:rPr>
          <w:rFonts w:ascii="Arial" w:eastAsia="Times New Roman" w:hAnsi="Arial" w:cs="Arial"/>
          <w:i/>
          <w:sz w:val="24"/>
          <w:lang w:eastAsia="pt-BR"/>
        </w:rPr>
        <w:t xml:space="preserve"> al.</w:t>
      </w:r>
      <w:r w:rsidRPr="007A61B7">
        <w:rPr>
          <w:rFonts w:ascii="Arial" w:eastAsia="Times New Roman" w:hAnsi="Arial" w:cs="Arial"/>
          <w:sz w:val="24"/>
          <w:lang w:eastAsia="pt-BR"/>
        </w:rPr>
        <w:t xml:space="preserve">, 1992). Apesar de toda esta diversidade, devido à destruição e alteração dos ambientes naturais, à caça e à introdução de animais domésticos (gado, porcos, cães e gatos) e suas doenças, 398 espécies e </w:t>
      </w:r>
      <w:r w:rsidRPr="007A61B7">
        <w:rPr>
          <w:rFonts w:ascii="Arial" w:eastAsia="Times New Roman" w:hAnsi="Arial" w:cs="Arial"/>
          <w:sz w:val="24"/>
          <w:lang w:eastAsia="pt-BR"/>
        </w:rPr>
        <w:lastRenderedPageBreak/>
        <w:t>subespécies da fauna nativa brasileira são consideradas ameaçadas de extinção (VITOUSEK, 1997; IBAMA, 2003).</w:t>
      </w:r>
    </w:p>
    <w:p w:rsidR="00142EDC" w:rsidRPr="007A61B7" w:rsidRDefault="00142EDC" w:rsidP="003516F0">
      <w:pPr>
        <w:spacing w:after="0" w:line="360" w:lineRule="auto"/>
        <w:ind w:firstLine="851"/>
        <w:contextualSpacing/>
        <w:jc w:val="both"/>
        <w:rPr>
          <w:rFonts w:ascii="Arial" w:eastAsia="Times New Roman" w:hAnsi="Arial" w:cs="Arial"/>
          <w:sz w:val="24"/>
          <w:lang w:eastAsia="pt-BR"/>
        </w:rPr>
      </w:pPr>
      <w:r w:rsidRPr="007A61B7">
        <w:rPr>
          <w:rFonts w:ascii="Arial" w:eastAsia="Times New Roman" w:hAnsi="Arial" w:cs="Arial"/>
          <w:sz w:val="24"/>
          <w:lang w:eastAsia="pt-BR"/>
        </w:rPr>
        <w:t>Dada à eminente necessidade de conservação da fauna, particularmente em Santa Catarina, onde a fragmentação e alteração dos ambientes nativos têm sido intensas, torna-se necessária a avaliação da comunidade faunística local.</w:t>
      </w:r>
    </w:p>
    <w:p w:rsidR="00142EDC" w:rsidRPr="007A61B7" w:rsidRDefault="00142EDC" w:rsidP="003516F0">
      <w:pPr>
        <w:spacing w:after="0" w:line="360" w:lineRule="auto"/>
        <w:ind w:firstLine="851"/>
        <w:contextualSpacing/>
        <w:jc w:val="both"/>
        <w:rPr>
          <w:rFonts w:ascii="Arial" w:eastAsia="Times New Roman" w:hAnsi="Arial" w:cs="Arial"/>
          <w:sz w:val="24"/>
          <w:lang w:eastAsia="pt-BR"/>
        </w:rPr>
      </w:pPr>
      <w:r w:rsidRPr="007A61B7">
        <w:rPr>
          <w:rFonts w:ascii="Arial" w:eastAsia="Times New Roman" w:hAnsi="Arial" w:cs="Arial"/>
          <w:sz w:val="24"/>
          <w:lang w:eastAsia="pt-BR"/>
        </w:rPr>
        <w:t>Para o levantamento de dados sobre a fauna ocorrente no Município, utilizamos diferentes fontes de informação: bibliografia regional, trabalhos técnicos, entrevistas (</w:t>
      </w:r>
      <w:r w:rsidR="005F4E8C">
        <w:rPr>
          <w:rFonts w:ascii="Arial" w:eastAsia="Times New Roman" w:hAnsi="Arial" w:cs="Arial"/>
          <w:sz w:val="24"/>
          <w:lang w:eastAsia="pt-BR"/>
        </w:rPr>
        <w:t>APÊNCIDE</w:t>
      </w:r>
      <w:r w:rsidR="002910E8">
        <w:rPr>
          <w:rFonts w:ascii="Arial" w:eastAsia="Times New Roman" w:hAnsi="Arial" w:cs="Arial"/>
          <w:sz w:val="24"/>
          <w:lang w:eastAsia="pt-BR"/>
        </w:rPr>
        <w:t xml:space="preserve"> </w:t>
      </w:r>
      <w:r w:rsidR="005F4E8C">
        <w:rPr>
          <w:rFonts w:ascii="Arial" w:eastAsia="Times New Roman" w:hAnsi="Arial" w:cs="Arial"/>
          <w:sz w:val="24"/>
          <w:lang w:eastAsia="pt-BR"/>
        </w:rPr>
        <w:t>IV</w:t>
      </w:r>
      <w:r w:rsidRPr="007A61B7">
        <w:rPr>
          <w:rFonts w:ascii="Arial" w:eastAsia="Times New Roman" w:hAnsi="Arial" w:cs="Arial"/>
          <w:sz w:val="24"/>
          <w:lang w:eastAsia="pt-BR"/>
        </w:rPr>
        <w:t xml:space="preserve">) e observação direta. Primeiramente, nosso levantamento de dados foi fundamentado em consulta a bibliografia especializada, tomando como base o levantamento de material bibliográfico produzido para a área de abrangência, e especificamente os que continham informações sobre as espécies presentes na região, como listas e diagnósticos de fauna. </w:t>
      </w:r>
    </w:p>
    <w:p w:rsidR="00142EDC" w:rsidRPr="007A61B7" w:rsidRDefault="00142EDC" w:rsidP="003516F0">
      <w:pPr>
        <w:spacing w:after="0" w:line="360" w:lineRule="auto"/>
        <w:ind w:firstLine="851"/>
        <w:contextualSpacing/>
        <w:jc w:val="both"/>
        <w:rPr>
          <w:rFonts w:ascii="Arial" w:eastAsia="Times New Roman" w:hAnsi="Arial" w:cs="Arial"/>
          <w:sz w:val="24"/>
          <w:lang w:eastAsia="pt-BR"/>
        </w:rPr>
      </w:pPr>
      <w:r w:rsidRPr="007A61B7">
        <w:rPr>
          <w:rFonts w:ascii="Arial" w:eastAsia="Times New Roman" w:hAnsi="Arial" w:cs="Arial"/>
          <w:color w:val="000000"/>
          <w:sz w:val="24"/>
          <w:szCs w:val="24"/>
          <w:lang w:eastAsia="pt-BR"/>
        </w:rPr>
        <w:t xml:space="preserve">A caracterização dos répteis, anfíbios, aves, mamíferos e ictiofauna </w:t>
      </w:r>
      <w:proofErr w:type="gramStart"/>
      <w:r w:rsidRPr="007A61B7">
        <w:rPr>
          <w:rFonts w:ascii="Arial" w:eastAsia="Times New Roman" w:hAnsi="Arial" w:cs="Arial"/>
          <w:color w:val="000000"/>
          <w:sz w:val="24"/>
          <w:szCs w:val="24"/>
          <w:lang w:eastAsia="pt-BR"/>
        </w:rPr>
        <w:t>é apresentada</w:t>
      </w:r>
      <w:proofErr w:type="gramEnd"/>
      <w:r w:rsidRPr="007A61B7">
        <w:rPr>
          <w:rFonts w:ascii="Arial" w:eastAsia="Times New Roman" w:hAnsi="Arial" w:cs="Arial"/>
          <w:color w:val="000000"/>
          <w:sz w:val="24"/>
          <w:szCs w:val="24"/>
          <w:lang w:eastAsia="pt-BR"/>
        </w:rPr>
        <w:t xml:space="preserve"> a seguir.</w:t>
      </w:r>
    </w:p>
    <w:p w:rsidR="00142EDC" w:rsidRPr="007A61B7" w:rsidRDefault="00142EDC" w:rsidP="003516F0">
      <w:pPr>
        <w:spacing w:after="0" w:line="360" w:lineRule="auto"/>
        <w:contextualSpacing/>
        <w:jc w:val="both"/>
        <w:rPr>
          <w:rFonts w:ascii="Arial" w:eastAsia="Times New Roman" w:hAnsi="Arial" w:cs="Arial"/>
          <w:bCs/>
          <w:color w:val="000000"/>
          <w:sz w:val="24"/>
          <w:highlight w:val="red"/>
          <w:lang w:eastAsia="pt-BR"/>
        </w:rPr>
      </w:pPr>
    </w:p>
    <w:p w:rsidR="00142EDC" w:rsidRPr="007A61B7" w:rsidRDefault="00142EDC" w:rsidP="003516F0">
      <w:pPr>
        <w:keepNext/>
        <w:keepLines/>
        <w:numPr>
          <w:ilvl w:val="3"/>
          <w:numId w:val="1"/>
        </w:numPr>
        <w:spacing w:after="0" w:line="360" w:lineRule="auto"/>
        <w:outlineLvl w:val="3"/>
        <w:rPr>
          <w:rFonts w:ascii="Arial" w:eastAsia="Times New Roman" w:hAnsi="Arial" w:cs="Times New Roman"/>
          <w:bCs/>
          <w:iCs/>
          <w:sz w:val="24"/>
          <w:lang w:eastAsia="pt-BR"/>
        </w:rPr>
      </w:pPr>
      <w:r w:rsidRPr="007A61B7">
        <w:rPr>
          <w:rFonts w:ascii="Arial" w:eastAsia="Times New Roman" w:hAnsi="Arial" w:cs="Times New Roman"/>
          <w:bCs/>
          <w:iCs/>
          <w:sz w:val="24"/>
          <w:lang w:eastAsia="pt-BR"/>
        </w:rPr>
        <w:t xml:space="preserve">Anfíbios </w:t>
      </w:r>
    </w:p>
    <w:p w:rsidR="00142EDC" w:rsidRPr="007A61B7" w:rsidRDefault="00142EDC" w:rsidP="003516F0">
      <w:pPr>
        <w:spacing w:after="0" w:line="360" w:lineRule="auto"/>
        <w:ind w:firstLine="708"/>
        <w:contextualSpacing/>
        <w:jc w:val="both"/>
        <w:rPr>
          <w:rFonts w:ascii="Arial" w:eastAsia="Times New Roman" w:hAnsi="Arial" w:cs="Arial"/>
          <w:b/>
          <w:bCs/>
          <w:color w:val="000000"/>
          <w:sz w:val="24"/>
          <w:highlight w:val="red"/>
          <w:lang w:eastAsia="pt-BR"/>
        </w:rPr>
      </w:pPr>
    </w:p>
    <w:p w:rsidR="00142EDC" w:rsidRPr="00FC49B2" w:rsidRDefault="00142EDC" w:rsidP="003516F0">
      <w:pPr>
        <w:spacing w:after="0" w:line="360" w:lineRule="auto"/>
        <w:ind w:firstLine="851"/>
        <w:contextualSpacing/>
        <w:jc w:val="both"/>
        <w:rPr>
          <w:rFonts w:ascii="Arial" w:eastAsia="Times New Roman" w:hAnsi="Arial" w:cs="Arial"/>
          <w:bCs/>
          <w:color w:val="000000" w:themeColor="text1"/>
          <w:sz w:val="32"/>
          <w:lang w:eastAsia="pt-BR"/>
        </w:rPr>
      </w:pPr>
      <w:r w:rsidRPr="00FC49B2">
        <w:rPr>
          <w:rFonts w:ascii="Arial" w:eastAsia="Times New Roman" w:hAnsi="Arial" w:cs="Arial"/>
          <w:color w:val="000000" w:themeColor="text1"/>
          <w:sz w:val="24"/>
          <w:lang w:val="pt-PT" w:eastAsia="pt-BR"/>
        </w:rPr>
        <w:t>O Brasil compreende 1.080 espécies</w:t>
      </w:r>
      <w:r w:rsidRPr="00FC49B2">
        <w:rPr>
          <w:rFonts w:ascii="Arial" w:eastAsia="Times New Roman" w:hAnsi="Arial" w:cs="Arial"/>
          <w:bCs/>
          <w:color w:val="000000" w:themeColor="text1"/>
          <w:sz w:val="24"/>
          <w:lang w:eastAsia="pt-BR"/>
        </w:rPr>
        <w:t xml:space="preserve"> de anfíbios que são representados por três grupos: anuros (sapos, rãs e pererecas), cobras-cegas e salamandras. Os anuros são o grupo mais numeroso no Brasil, sendo reconhecidas </w:t>
      </w:r>
      <w:r w:rsidRPr="00FC49B2">
        <w:rPr>
          <w:rFonts w:ascii="Arial" w:eastAsia="Times New Roman" w:hAnsi="Arial" w:cs="Arial"/>
          <w:color w:val="000000" w:themeColor="text1"/>
          <w:sz w:val="24"/>
          <w:lang w:val="pt-PT" w:eastAsia="pt-BR"/>
        </w:rPr>
        <w:t>1.039 espécies representando 20 famílias e 90 gêneros</w:t>
      </w:r>
      <w:r w:rsidRPr="00FC49B2">
        <w:rPr>
          <w:rFonts w:ascii="inherit" w:eastAsia="Times New Roman" w:hAnsi="inherit" w:cs="Times New Roman"/>
          <w:color w:val="000000" w:themeColor="text1"/>
          <w:lang w:val="pt-PT" w:eastAsia="pt-BR"/>
        </w:rPr>
        <w:t xml:space="preserve">, </w:t>
      </w:r>
      <w:r w:rsidRPr="00FC49B2">
        <w:rPr>
          <w:rFonts w:ascii="Arial" w:eastAsia="Times New Roman" w:hAnsi="Arial" w:cs="Arial"/>
          <w:color w:val="000000" w:themeColor="text1"/>
          <w:sz w:val="24"/>
          <w:lang w:val="pt-PT" w:eastAsia="pt-BR"/>
        </w:rPr>
        <w:t xml:space="preserve">seguido de cecílias, com 36 espécies em quatro famílias e 12 gêneros e salamandras, com </w:t>
      </w:r>
      <w:proofErr w:type="gramStart"/>
      <w:r w:rsidRPr="00FC49B2">
        <w:rPr>
          <w:rFonts w:ascii="Arial" w:eastAsia="Times New Roman" w:hAnsi="Arial" w:cs="Arial"/>
          <w:color w:val="000000" w:themeColor="text1"/>
          <w:sz w:val="24"/>
          <w:lang w:val="pt-PT" w:eastAsia="pt-BR"/>
        </w:rPr>
        <w:t>5</w:t>
      </w:r>
      <w:proofErr w:type="gramEnd"/>
      <w:r w:rsidRPr="00FC49B2">
        <w:rPr>
          <w:rFonts w:ascii="Arial" w:eastAsia="Times New Roman" w:hAnsi="Arial" w:cs="Arial"/>
          <w:color w:val="000000" w:themeColor="text1"/>
          <w:sz w:val="24"/>
          <w:lang w:val="pt-PT" w:eastAsia="pt-BR"/>
        </w:rPr>
        <w:t xml:space="preserve"> espécies em uma única família e gênero</w:t>
      </w:r>
      <w:r w:rsidRPr="00FC49B2">
        <w:rPr>
          <w:rFonts w:ascii="Arial" w:eastAsia="Times New Roman" w:hAnsi="Arial" w:cs="Arial"/>
          <w:color w:val="000000" w:themeColor="text1"/>
          <w:sz w:val="24"/>
          <w:szCs w:val="24"/>
          <w:lang w:val="pt-PT" w:eastAsia="pt-BR"/>
        </w:rPr>
        <w:t>. (</w:t>
      </w:r>
      <w:r w:rsidRPr="00FC49B2">
        <w:rPr>
          <w:rFonts w:ascii="Arial" w:eastAsia="Times New Roman" w:hAnsi="Arial" w:cs="Arial"/>
          <w:color w:val="000000" w:themeColor="text1"/>
          <w:sz w:val="24"/>
          <w:szCs w:val="24"/>
          <w:lang w:eastAsia="pt-BR"/>
        </w:rPr>
        <w:t xml:space="preserve">SEGALLA </w:t>
      </w:r>
      <w:r w:rsidRPr="00FC49B2">
        <w:rPr>
          <w:rFonts w:ascii="Arial" w:eastAsia="Times New Roman" w:hAnsi="Arial" w:cs="Arial"/>
          <w:i/>
          <w:color w:val="000000" w:themeColor="text1"/>
          <w:sz w:val="24"/>
          <w:szCs w:val="24"/>
          <w:lang w:eastAsia="pt-BR"/>
        </w:rPr>
        <w:t>et al.</w:t>
      </w:r>
      <w:r w:rsidRPr="00FC49B2">
        <w:rPr>
          <w:rFonts w:ascii="Arial" w:eastAsia="Times New Roman" w:hAnsi="Arial" w:cs="Arial"/>
          <w:color w:val="000000" w:themeColor="text1"/>
          <w:sz w:val="24"/>
          <w:szCs w:val="24"/>
          <w:lang w:eastAsia="pt-BR"/>
        </w:rPr>
        <w:t xml:space="preserve">, </w:t>
      </w:r>
      <w:proofErr w:type="gramStart"/>
      <w:r w:rsidRPr="00FC49B2">
        <w:rPr>
          <w:rFonts w:ascii="Arial" w:eastAsia="Times New Roman" w:hAnsi="Arial" w:cs="Arial"/>
          <w:color w:val="000000" w:themeColor="text1"/>
          <w:sz w:val="24"/>
          <w:szCs w:val="24"/>
          <w:lang w:eastAsia="pt-BR"/>
        </w:rPr>
        <w:t>2016)</w:t>
      </w:r>
      <w:proofErr w:type="gramEnd"/>
      <w:r w:rsidRPr="00FC49B2">
        <w:rPr>
          <w:rFonts w:ascii="Arial" w:eastAsia="Times New Roman" w:hAnsi="Arial" w:cs="Arial"/>
          <w:color w:val="000000" w:themeColor="text1"/>
          <w:sz w:val="24"/>
          <w:szCs w:val="24"/>
          <w:lang w:eastAsia="pt-BR"/>
        </w:rPr>
        <w:t>.</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De acordo com Lucas (2008) foram registradas 110 espécies de anfíbios anuros no estado de Santa Catarina, além de 12 espécies ainda não descritas e/ou com problemas taxonômicos e 22 espécies com provável ocorrência, representando uma riqueza em torno de 144 espécies. </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Conte (2010) cita que das 129 espécies levantadas para a Floresta Ombrófila Mista do sul do Brasil, 13 espécies são endêmicas. </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Para o município de Ibiam, foram considerados os estudos elaborados pela consultoria Caruso Jr. (2008) referente ao relatório de impacto ambiental da Usina Termoelétrica Thermoazul, localizada no município de Tangará e distante aproximadamente 6,5 km do perímetro urbano de Ibiam em linha reta e pela ETS Consultoria (2007) referente ao relatório de impacto ambiental da PCH Salto Góes, </w:t>
      </w:r>
      <w:r w:rsidRPr="007A61B7">
        <w:rPr>
          <w:rFonts w:ascii="Arial" w:eastAsia="Times New Roman" w:hAnsi="Arial" w:cs="Arial"/>
          <w:sz w:val="24"/>
          <w:szCs w:val="24"/>
          <w:lang w:eastAsia="pt-BR"/>
        </w:rPr>
        <w:lastRenderedPageBreak/>
        <w:t>localizada também no município de Tangará e distante aproximadamente 10 km do perímetro urbano de Ibiam.</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Em ambos os estudos, foram levantadas as áreas de influência direta e indireta do empreendimento, sendo encontradas para a Usina Thermoazul, 39 espécies de anfíbios de possível ocorrência (CARUSO JR, 2008), enquanto que para a PCH Salto Góes, foram levantadas 31 espécies de anfíbios de possível ocorrência (ETS CONSULTORIA, 2007).</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Considerando os dois estudos, foi possível elencar 45 espécies de anfíbios com possível ocorrência na área. Destas, 34 espécies (Quadro 1</w:t>
      </w:r>
      <w:r w:rsidR="00354BB1">
        <w:rPr>
          <w:rFonts w:ascii="Arial" w:eastAsia="Times New Roman" w:hAnsi="Arial" w:cs="Arial"/>
          <w:sz w:val="24"/>
          <w:szCs w:val="24"/>
          <w:lang w:eastAsia="pt-BR"/>
        </w:rPr>
        <w:t>4</w:t>
      </w:r>
      <w:r w:rsidRPr="007A61B7">
        <w:rPr>
          <w:rFonts w:ascii="Arial" w:eastAsia="Times New Roman" w:hAnsi="Arial" w:cs="Arial"/>
          <w:sz w:val="24"/>
          <w:szCs w:val="24"/>
          <w:lang w:eastAsia="pt-BR"/>
        </w:rPr>
        <w:t xml:space="preserve">), também foram citadas no levantamento de Conte (2010), que elencou a diversidade de anfíbios na Floresta com Araucária (Floresta Ombrófila Mista). Apesar de considerável quantidade de espécies passíveis de ocorrência no Município, a diversidade no perímetro urbano deve estar restrita a poucas espécies já adaptadas ao ambiente modificado pela urbanização.  </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122" w:name="_Toc485027955"/>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14</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Relação de anuros encontrados na FOM (CONTE, 2010), que também foram observados nos estudos ambientais nas proximidades do perímetro urbano de Ibiam.</w:t>
      </w:r>
      <w:bookmarkEnd w:id="122"/>
    </w:p>
    <w:tbl>
      <w:tblPr>
        <w:tblStyle w:val="ListaClara-nfase31"/>
        <w:tblW w:w="9072" w:type="dxa"/>
        <w:tblInd w:w="108" w:type="dxa"/>
        <w:tblLook w:val="04A0"/>
      </w:tblPr>
      <w:tblGrid>
        <w:gridCol w:w="3011"/>
        <w:gridCol w:w="1984"/>
        <w:gridCol w:w="1843"/>
        <w:gridCol w:w="2234"/>
      </w:tblGrid>
      <w:tr w:rsidR="00142EDC" w:rsidRPr="007A61B7" w:rsidTr="003516F0">
        <w:trPr>
          <w:cnfStyle w:val="100000000000"/>
          <w:trHeight w:val="340"/>
          <w:tblHeader/>
        </w:trPr>
        <w:tc>
          <w:tcPr>
            <w:cnfStyle w:val="001000000000"/>
            <w:tcW w:w="3011" w:type="dxa"/>
            <w:noWrap/>
            <w:vAlign w:val="center"/>
            <w:hideMark/>
          </w:tcPr>
          <w:p w:rsidR="00142EDC" w:rsidRPr="007A61B7" w:rsidRDefault="00142EDC" w:rsidP="00142EDC">
            <w:pPr>
              <w:jc w:val="center"/>
              <w:rPr>
                <w:rFonts w:ascii="Arial" w:hAnsi="Arial" w:cs="Arial"/>
                <w:sz w:val="18"/>
                <w:szCs w:val="18"/>
              </w:rPr>
            </w:pPr>
            <w:r w:rsidRPr="007A61B7">
              <w:rPr>
                <w:rFonts w:ascii="Arial" w:hAnsi="Arial" w:cs="Arial"/>
                <w:sz w:val="18"/>
                <w:szCs w:val="18"/>
              </w:rPr>
              <w:t>Família / Espécie</w:t>
            </w:r>
          </w:p>
        </w:tc>
        <w:tc>
          <w:tcPr>
            <w:tcW w:w="1984"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Nome Comum</w:t>
            </w:r>
          </w:p>
        </w:tc>
        <w:tc>
          <w:tcPr>
            <w:tcW w:w="1843"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Thermozaul (2008)</w:t>
            </w:r>
          </w:p>
        </w:tc>
        <w:tc>
          <w:tcPr>
            <w:tcW w:w="2234"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Salto Góes (2007)</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Bufonidae</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Rhinella henseli</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sapo</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Rhinella icterica</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sapo</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Melanophryniscus tumifrons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sapinho</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Cycloramphidae</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Limnomedusa macroglossa</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sapo</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Odontophrynus americanus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sapo</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Proceratophrys avelinoi</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sapo-de-chifre</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Hylidae</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Aplastodiscus perviridis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Dendropsophus microps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Dendropsophus minutus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Dendropsophus sanborni</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albopunctatus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bischoffi</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faber</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-martelo</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leptolineatus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r w:rsidRPr="007A61B7">
              <w:rPr>
                <w:rFonts w:ascii="Arial" w:hAnsi="Arial" w:cs="Arial"/>
                <w:color w:val="000000"/>
                <w:sz w:val="18"/>
                <w:szCs w:val="18"/>
              </w:rPr>
              <w:t>-de-pijama</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prasinus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Hypsiboas pulchellus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lastRenderedPageBreak/>
              <w:t>Hypsiboas semiguttatus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fuscovarius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granulatus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perereca</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rizibilis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squalirostris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Scinax uruguarys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Leiuperidae</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Physalaemus cuvieri</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-cachorro</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Physalaemus gracilis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-chorona</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Physalaemus henselii</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rãzinha</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Leptodactylidae</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fuscus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-assubiadeira</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gracilis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perereca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latrans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-manteiga</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marmoratus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rãzinha</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mystacinus</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rã</w:t>
            </w:r>
            <w:proofErr w:type="gramEnd"/>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Leptodactylus plaumanni</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rã</w:t>
            </w:r>
            <w:proofErr w:type="gramEnd"/>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Mycrohylidae</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Elachistocleis bicolor</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sapo</w:t>
            </w:r>
            <w:proofErr w:type="gramEnd"/>
            <w:r w:rsidRPr="007A61B7">
              <w:rPr>
                <w:rFonts w:ascii="Arial" w:hAnsi="Arial" w:cs="Arial"/>
                <w:color w:val="000000"/>
                <w:sz w:val="18"/>
                <w:szCs w:val="18"/>
              </w:rPr>
              <w:t>-guarda</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Ranidae</w:t>
            </w:r>
          </w:p>
        </w:tc>
        <w:tc>
          <w:tcPr>
            <w:tcW w:w="198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234"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Lithobates catesbeianus</w:t>
            </w:r>
          </w:p>
        </w:tc>
        <w:tc>
          <w:tcPr>
            <w:tcW w:w="1984"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rã</w:t>
            </w:r>
            <w:proofErr w:type="gramEnd"/>
            <w:r w:rsidRPr="007A61B7">
              <w:rPr>
                <w:rFonts w:ascii="Arial" w:hAnsi="Arial" w:cs="Arial"/>
                <w:color w:val="000000"/>
                <w:sz w:val="18"/>
                <w:szCs w:val="18"/>
              </w:rPr>
              <w:t>-touro</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234"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bl>
    <w:p w:rsidR="00142EDC" w:rsidRPr="007A61B7" w:rsidRDefault="00142EDC" w:rsidP="003516F0">
      <w:pPr>
        <w:spacing w:after="0" w:line="360" w:lineRule="auto"/>
        <w:jc w:val="both"/>
        <w:rPr>
          <w:rFonts w:ascii="Arial" w:eastAsia="Times New Roman" w:hAnsi="Arial" w:cs="Arial"/>
          <w:sz w:val="24"/>
          <w:szCs w:val="24"/>
          <w:highlight w:val="red"/>
          <w:lang w:eastAsia="pt-BR"/>
        </w:rPr>
      </w:pPr>
    </w:p>
    <w:p w:rsidR="00142EDC" w:rsidRDefault="005E43B6" w:rsidP="003516F0">
      <w:pPr>
        <w:spacing w:after="0" w:line="360" w:lineRule="auto"/>
        <w:ind w:firstLine="851"/>
        <w:contextualSpacing/>
        <w:jc w:val="both"/>
        <w:rPr>
          <w:rFonts w:ascii="Arial" w:eastAsia="Times New Roman" w:hAnsi="Arial" w:cs="Arial"/>
          <w:color w:val="000000"/>
          <w:sz w:val="24"/>
          <w:lang w:eastAsia="pt-BR"/>
        </w:rPr>
      </w:pPr>
      <w:r w:rsidRPr="002248FF">
        <w:rPr>
          <w:rFonts w:ascii="Arial" w:eastAsia="Times New Roman" w:hAnsi="Arial" w:cs="Arial"/>
          <w:color w:val="000000"/>
          <w:sz w:val="24"/>
          <w:lang w:eastAsia="pt-BR"/>
        </w:rPr>
        <w:t xml:space="preserve">A existência de sapos, </w:t>
      </w:r>
      <w:r w:rsidR="00142EDC" w:rsidRPr="002248FF">
        <w:rPr>
          <w:rFonts w:ascii="Arial" w:eastAsia="Times New Roman" w:hAnsi="Arial" w:cs="Arial"/>
          <w:color w:val="000000"/>
          <w:sz w:val="24"/>
          <w:lang w:eastAsia="pt-BR"/>
        </w:rPr>
        <w:t>rãs</w:t>
      </w:r>
      <w:r w:rsidRPr="002248FF">
        <w:rPr>
          <w:rFonts w:ascii="Arial" w:eastAsia="Times New Roman" w:hAnsi="Arial" w:cs="Arial"/>
          <w:color w:val="000000"/>
          <w:sz w:val="24"/>
          <w:lang w:eastAsia="pt-BR"/>
        </w:rPr>
        <w:t xml:space="preserve"> e pererecas</w:t>
      </w:r>
      <w:r w:rsidR="00142EDC" w:rsidRPr="002248FF">
        <w:rPr>
          <w:rFonts w:ascii="Arial" w:eastAsia="Times New Roman" w:hAnsi="Arial" w:cs="Arial"/>
          <w:color w:val="000000"/>
          <w:sz w:val="24"/>
          <w:lang w:eastAsia="pt-BR"/>
        </w:rPr>
        <w:t xml:space="preserve"> fo</w:t>
      </w:r>
      <w:r w:rsidR="007A5021" w:rsidRPr="002248FF">
        <w:rPr>
          <w:rFonts w:ascii="Arial" w:eastAsia="Times New Roman" w:hAnsi="Arial" w:cs="Arial"/>
          <w:color w:val="000000"/>
          <w:sz w:val="24"/>
          <w:lang w:eastAsia="pt-BR"/>
        </w:rPr>
        <w:t xml:space="preserve">i </w:t>
      </w:r>
      <w:r w:rsidR="00142EDC" w:rsidRPr="002248FF">
        <w:rPr>
          <w:rFonts w:ascii="Arial" w:eastAsia="Times New Roman" w:hAnsi="Arial" w:cs="Arial"/>
          <w:color w:val="000000"/>
          <w:sz w:val="24"/>
          <w:lang w:eastAsia="pt-BR"/>
        </w:rPr>
        <w:t>relatada</w:t>
      </w:r>
      <w:r w:rsidRPr="002248FF">
        <w:rPr>
          <w:rFonts w:ascii="Arial" w:eastAsia="Times New Roman" w:hAnsi="Arial" w:cs="Arial"/>
          <w:color w:val="000000"/>
          <w:sz w:val="24"/>
          <w:lang w:eastAsia="pt-BR"/>
        </w:rPr>
        <w:t xml:space="preserve"> genericamente nas entrevistas, não especificando as espécies.</w:t>
      </w:r>
      <w:r w:rsidR="00142EDC" w:rsidRPr="002248FF">
        <w:rPr>
          <w:rFonts w:ascii="Arial" w:eastAsia="Times New Roman" w:hAnsi="Arial" w:cs="Arial"/>
          <w:color w:val="000000"/>
          <w:sz w:val="24"/>
          <w:lang w:eastAsia="pt-BR"/>
        </w:rPr>
        <w:t xml:space="preserve"> </w:t>
      </w:r>
      <w:r w:rsidRPr="002248FF">
        <w:rPr>
          <w:rFonts w:ascii="Arial" w:eastAsia="Times New Roman" w:hAnsi="Arial" w:cs="Arial"/>
          <w:color w:val="000000"/>
          <w:sz w:val="24"/>
          <w:lang w:eastAsia="pt-BR"/>
        </w:rPr>
        <w:t>C</w:t>
      </w:r>
      <w:r w:rsidR="00142EDC" w:rsidRPr="002248FF">
        <w:rPr>
          <w:rFonts w:ascii="Arial" w:eastAsia="Times New Roman" w:hAnsi="Arial" w:cs="Arial"/>
          <w:color w:val="000000"/>
          <w:sz w:val="24"/>
          <w:lang w:eastAsia="pt-BR"/>
        </w:rPr>
        <w:t>omo mais comu</w:t>
      </w:r>
      <w:r w:rsidR="00654086" w:rsidRPr="002248FF">
        <w:rPr>
          <w:rFonts w:ascii="Arial" w:eastAsia="Times New Roman" w:hAnsi="Arial" w:cs="Arial"/>
          <w:color w:val="000000"/>
          <w:sz w:val="24"/>
          <w:lang w:eastAsia="pt-BR"/>
        </w:rPr>
        <w:t>m</w:t>
      </w:r>
      <w:r w:rsidR="00142EDC" w:rsidRPr="002248FF">
        <w:rPr>
          <w:rFonts w:ascii="Arial" w:eastAsia="Times New Roman" w:hAnsi="Arial" w:cs="Arial"/>
          <w:color w:val="000000"/>
          <w:sz w:val="24"/>
          <w:lang w:eastAsia="pt-BR"/>
        </w:rPr>
        <w:t xml:space="preserve"> nas entrevistas realizadas na área urbana do município, </w:t>
      </w:r>
      <w:r w:rsidR="00654086" w:rsidRPr="002248FF">
        <w:rPr>
          <w:rFonts w:ascii="Arial" w:eastAsia="Times New Roman" w:hAnsi="Arial" w:cs="Arial"/>
          <w:color w:val="000000"/>
          <w:sz w:val="24"/>
          <w:lang w:eastAsia="pt-BR"/>
        </w:rPr>
        <w:t xml:space="preserve">correspondendo a </w:t>
      </w:r>
      <w:proofErr w:type="gramStart"/>
      <w:r w:rsidR="00654086" w:rsidRPr="002248FF">
        <w:rPr>
          <w:rFonts w:ascii="Arial" w:eastAsia="Times New Roman" w:hAnsi="Arial" w:cs="Arial"/>
          <w:color w:val="000000"/>
          <w:sz w:val="24"/>
          <w:lang w:eastAsia="pt-BR"/>
        </w:rPr>
        <w:t>51,85% e 27,78%</w:t>
      </w:r>
      <w:proofErr w:type="gramEnd"/>
      <w:r w:rsidR="00654086" w:rsidRPr="002248FF">
        <w:rPr>
          <w:rFonts w:ascii="Arial" w:eastAsia="Times New Roman" w:hAnsi="Arial" w:cs="Arial"/>
          <w:color w:val="000000"/>
          <w:sz w:val="24"/>
          <w:lang w:eastAsia="pt-BR"/>
        </w:rPr>
        <w:t>, respectivamente</w:t>
      </w:r>
      <w:r w:rsidRPr="002248FF">
        <w:rPr>
          <w:rFonts w:ascii="Arial" w:eastAsia="Times New Roman" w:hAnsi="Arial" w:cs="Arial"/>
          <w:color w:val="000000"/>
          <w:sz w:val="24"/>
          <w:lang w:eastAsia="pt-BR"/>
        </w:rPr>
        <w:t>, foram os sapos e as rãs</w:t>
      </w:r>
      <w:r w:rsidR="00654086" w:rsidRPr="002248FF">
        <w:rPr>
          <w:rFonts w:ascii="Arial" w:eastAsia="Times New Roman" w:hAnsi="Arial" w:cs="Arial"/>
          <w:color w:val="000000"/>
          <w:sz w:val="24"/>
          <w:lang w:eastAsia="pt-BR"/>
        </w:rPr>
        <w:t xml:space="preserve">. Já a presença de pererecas </w:t>
      </w:r>
      <w:r w:rsidR="00142EDC" w:rsidRPr="002248FF">
        <w:rPr>
          <w:rFonts w:ascii="Arial" w:eastAsia="Times New Roman" w:hAnsi="Arial" w:cs="Arial"/>
          <w:color w:val="000000"/>
          <w:sz w:val="24"/>
          <w:lang w:eastAsia="pt-BR"/>
        </w:rPr>
        <w:t>foi descrita como rara</w:t>
      </w:r>
      <w:r w:rsidR="00654086" w:rsidRPr="002248FF">
        <w:rPr>
          <w:rFonts w:ascii="Arial" w:eastAsia="Times New Roman" w:hAnsi="Arial" w:cs="Arial"/>
          <w:color w:val="000000"/>
          <w:sz w:val="24"/>
          <w:lang w:eastAsia="pt-BR"/>
        </w:rPr>
        <w:t>, correspondendo a 20,37% dos relatos</w:t>
      </w:r>
      <w:r w:rsidR="00142EDC" w:rsidRPr="002248FF">
        <w:rPr>
          <w:rFonts w:ascii="Arial" w:eastAsia="Times New Roman" w:hAnsi="Arial" w:cs="Arial"/>
          <w:color w:val="000000"/>
          <w:sz w:val="24"/>
          <w:lang w:eastAsia="pt-BR"/>
        </w:rPr>
        <w:t>.</w:t>
      </w:r>
    </w:p>
    <w:p w:rsidR="002248FF" w:rsidRDefault="002248FF" w:rsidP="003516F0">
      <w:pPr>
        <w:spacing w:after="0" w:line="360" w:lineRule="auto"/>
        <w:ind w:firstLine="851"/>
        <w:contextualSpacing/>
        <w:jc w:val="both"/>
        <w:rPr>
          <w:rFonts w:ascii="Arial" w:eastAsia="Times New Roman" w:hAnsi="Arial" w:cs="Arial"/>
          <w:color w:val="000000"/>
          <w:sz w:val="24"/>
          <w:lang w:eastAsia="pt-BR"/>
        </w:rPr>
      </w:pPr>
    </w:p>
    <w:p w:rsidR="00142EDC" w:rsidRPr="007A61B7" w:rsidRDefault="00142EDC" w:rsidP="003516F0">
      <w:pPr>
        <w:keepNext/>
        <w:keepLines/>
        <w:numPr>
          <w:ilvl w:val="3"/>
          <w:numId w:val="1"/>
        </w:numPr>
        <w:spacing w:after="0" w:line="360" w:lineRule="auto"/>
        <w:outlineLvl w:val="3"/>
        <w:rPr>
          <w:rFonts w:ascii="Arial" w:eastAsia="Times New Roman" w:hAnsi="Arial" w:cs="Times New Roman"/>
          <w:bCs/>
          <w:iCs/>
          <w:sz w:val="24"/>
          <w:lang w:eastAsia="pt-BR"/>
        </w:rPr>
      </w:pPr>
      <w:r w:rsidRPr="007A61B7">
        <w:rPr>
          <w:rFonts w:ascii="Arial" w:eastAsia="Times New Roman" w:hAnsi="Arial" w:cs="Times New Roman"/>
          <w:bCs/>
          <w:iCs/>
          <w:sz w:val="24"/>
          <w:lang w:eastAsia="pt-BR"/>
        </w:rPr>
        <w:t>Répteis</w:t>
      </w:r>
    </w:p>
    <w:p w:rsidR="00142EDC" w:rsidRPr="007A61B7" w:rsidRDefault="00142EDC" w:rsidP="003516F0">
      <w:pPr>
        <w:widowControl w:val="0"/>
        <w:adjustRightInd w:val="0"/>
        <w:spacing w:after="0" w:line="360" w:lineRule="auto"/>
        <w:jc w:val="both"/>
        <w:textAlignment w:val="baseline"/>
        <w:rPr>
          <w:rFonts w:ascii="Arial" w:eastAsia="Times New Roman" w:hAnsi="Arial" w:cs="Arial"/>
          <w:sz w:val="24"/>
          <w:lang w:eastAsia="pt-BR"/>
        </w:rPr>
      </w:pP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Atualmente o país conta com 773 espécies de répteis, sendo 36 Testudines, </w:t>
      </w:r>
      <w:proofErr w:type="gramStart"/>
      <w:r w:rsidRPr="007A61B7">
        <w:rPr>
          <w:rFonts w:ascii="Arial" w:eastAsia="Times New Roman" w:hAnsi="Arial" w:cs="Arial"/>
          <w:sz w:val="24"/>
          <w:szCs w:val="24"/>
          <w:lang w:eastAsia="pt-BR"/>
        </w:rPr>
        <w:t>6</w:t>
      </w:r>
      <w:proofErr w:type="gramEnd"/>
      <w:r w:rsidRPr="007A61B7">
        <w:rPr>
          <w:rFonts w:ascii="Arial" w:eastAsia="Times New Roman" w:hAnsi="Arial" w:cs="Arial"/>
          <w:sz w:val="24"/>
          <w:szCs w:val="24"/>
          <w:lang w:eastAsia="pt-BR"/>
        </w:rPr>
        <w:t xml:space="preserve"> Crocodylia, e 731 Squamata (73 anfisbenas, 266 “lagartos” e 392 serpentes). Esses dados colocam o Brasil como o país detentor da 3ª maior riqueza de espécies de répteis do mundo, atrás da Austrália (1022) e do México (913) (UETZ e HOŠEK, 2015 apud COSTA e BÉRNILS, 2015).</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 xml:space="preserve">Considerando os estudos das áreas de influência direta e indireta feitos pela consultoria Caruso Jr. (2008) na Usina Termoelétrica Thermoazul e pela ETS Consultoria (2007) na PCH Salto Góes, foram </w:t>
      </w:r>
      <w:proofErr w:type="gramStart"/>
      <w:r w:rsidRPr="007A61B7">
        <w:rPr>
          <w:rFonts w:ascii="Arial" w:eastAsia="Times New Roman" w:hAnsi="Arial" w:cs="Arial"/>
          <w:sz w:val="24"/>
          <w:szCs w:val="24"/>
          <w:lang w:eastAsia="pt-BR"/>
        </w:rPr>
        <w:t>levantadas 33 e 32</w:t>
      </w:r>
      <w:proofErr w:type="gramEnd"/>
      <w:r w:rsidRPr="007A61B7">
        <w:rPr>
          <w:rFonts w:ascii="Arial" w:eastAsia="Times New Roman" w:hAnsi="Arial" w:cs="Arial"/>
          <w:sz w:val="24"/>
          <w:szCs w:val="24"/>
          <w:lang w:eastAsia="pt-BR"/>
        </w:rPr>
        <w:t xml:space="preserve"> espécies de répteis de possível ocorrência (Quadro 1</w:t>
      </w:r>
      <w:r w:rsidR="002248FF">
        <w:rPr>
          <w:rFonts w:ascii="Arial" w:eastAsia="Times New Roman" w:hAnsi="Arial" w:cs="Arial"/>
          <w:sz w:val="24"/>
          <w:szCs w:val="24"/>
          <w:lang w:eastAsia="pt-BR"/>
        </w:rPr>
        <w:t>5</w:t>
      </w:r>
      <w:r w:rsidRPr="007A61B7">
        <w:rPr>
          <w:rFonts w:ascii="Arial" w:eastAsia="Times New Roman" w:hAnsi="Arial" w:cs="Arial"/>
          <w:sz w:val="24"/>
          <w:szCs w:val="24"/>
          <w:lang w:eastAsia="pt-BR"/>
        </w:rPr>
        <w:t xml:space="preserve">), respectivamente. No entanto, devido </w:t>
      </w:r>
      <w:proofErr w:type="gramStart"/>
      <w:r w:rsidRPr="007A61B7">
        <w:rPr>
          <w:rFonts w:ascii="Arial" w:eastAsia="Times New Roman" w:hAnsi="Arial" w:cs="Arial"/>
          <w:sz w:val="24"/>
          <w:szCs w:val="24"/>
          <w:lang w:eastAsia="pt-BR"/>
        </w:rPr>
        <w:t>a</w:t>
      </w:r>
      <w:proofErr w:type="gramEnd"/>
      <w:r w:rsidRPr="007A61B7">
        <w:rPr>
          <w:rFonts w:ascii="Arial" w:eastAsia="Times New Roman" w:hAnsi="Arial" w:cs="Arial"/>
          <w:sz w:val="24"/>
          <w:szCs w:val="24"/>
          <w:lang w:eastAsia="pt-BR"/>
        </w:rPr>
        <w:t xml:space="preserve"> grande fragmentação das áreas florestadas observadas no oeste catarinense, muitas espécies podem estar com suas populações reduzidas ou não serem mais encontradas, </w:t>
      </w:r>
      <w:r w:rsidRPr="007A61B7">
        <w:rPr>
          <w:rFonts w:ascii="Arial" w:eastAsia="Times New Roman" w:hAnsi="Arial" w:cs="Arial"/>
          <w:bCs/>
          <w:color w:val="000000"/>
          <w:sz w:val="24"/>
          <w:szCs w:val="24"/>
          <w:shd w:val="clear" w:color="auto" w:fill="FFFFFF"/>
          <w:lang w:eastAsia="pt-BR"/>
        </w:rPr>
        <w:t>principalmente as associadas a ambientes florestais</w:t>
      </w:r>
      <w:r w:rsidRPr="007A61B7">
        <w:rPr>
          <w:rFonts w:ascii="Arial" w:eastAsia="Times New Roman" w:hAnsi="Arial" w:cs="Arial"/>
          <w:sz w:val="24"/>
          <w:szCs w:val="24"/>
          <w:lang w:eastAsia="pt-BR"/>
        </w:rPr>
        <w:t xml:space="preserve"> (CHEREM e KAMMERS, 2008).</w:t>
      </w:r>
    </w:p>
    <w:p w:rsidR="00142EDC" w:rsidRPr="007A61B7" w:rsidRDefault="00142EDC" w:rsidP="003516F0">
      <w:pPr>
        <w:spacing w:after="0" w:line="360" w:lineRule="auto"/>
        <w:ind w:firstLine="851"/>
        <w:contextualSpacing/>
        <w:jc w:val="both"/>
        <w:rPr>
          <w:rFonts w:ascii="Arial" w:eastAsia="Times New Roman" w:hAnsi="Arial" w:cs="Arial"/>
          <w:sz w:val="24"/>
          <w:szCs w:val="24"/>
          <w:highlight w:val="red"/>
          <w:lang w:eastAsia="pt-BR"/>
        </w:rPr>
      </w:pP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123" w:name="_Toc485027956"/>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15</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Relação de répteis de possível ocorrência nos estudos ambientais nas proximidades do perímetro urbano de Ibiam.</w:t>
      </w:r>
      <w:bookmarkEnd w:id="123"/>
    </w:p>
    <w:tbl>
      <w:tblPr>
        <w:tblStyle w:val="ListaClara-nfase31"/>
        <w:tblW w:w="9072" w:type="dxa"/>
        <w:tblInd w:w="108" w:type="dxa"/>
        <w:tblLook w:val="04A0"/>
      </w:tblPr>
      <w:tblGrid>
        <w:gridCol w:w="3011"/>
        <w:gridCol w:w="1843"/>
        <w:gridCol w:w="2126"/>
        <w:gridCol w:w="2092"/>
      </w:tblGrid>
      <w:tr w:rsidR="00142EDC" w:rsidRPr="007A61B7" w:rsidTr="003516F0">
        <w:trPr>
          <w:cnfStyle w:val="100000000000"/>
          <w:trHeight w:val="340"/>
          <w:tblHeader/>
        </w:trPr>
        <w:tc>
          <w:tcPr>
            <w:cnfStyle w:val="001000000000"/>
            <w:tcW w:w="3011" w:type="dxa"/>
            <w:noWrap/>
            <w:vAlign w:val="center"/>
            <w:hideMark/>
          </w:tcPr>
          <w:p w:rsidR="00142EDC" w:rsidRPr="007A61B7" w:rsidRDefault="00142EDC" w:rsidP="00142EDC">
            <w:pPr>
              <w:jc w:val="center"/>
              <w:rPr>
                <w:rFonts w:ascii="Arial" w:hAnsi="Arial" w:cs="Arial"/>
                <w:sz w:val="18"/>
                <w:szCs w:val="18"/>
              </w:rPr>
            </w:pPr>
            <w:r w:rsidRPr="007A61B7">
              <w:rPr>
                <w:rFonts w:ascii="Arial" w:hAnsi="Arial" w:cs="Arial"/>
                <w:sz w:val="18"/>
                <w:szCs w:val="18"/>
              </w:rPr>
              <w:t>Ordem / Família / Espécie</w:t>
            </w:r>
          </w:p>
        </w:tc>
        <w:tc>
          <w:tcPr>
            <w:tcW w:w="1843"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Nome Comum</w:t>
            </w:r>
          </w:p>
        </w:tc>
        <w:tc>
          <w:tcPr>
            <w:tcW w:w="2126"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Thermozaul (2008)</w:t>
            </w:r>
          </w:p>
        </w:tc>
        <w:tc>
          <w:tcPr>
            <w:tcW w:w="2092" w:type="dxa"/>
            <w:noWrap/>
            <w:vAlign w:val="center"/>
            <w:hideMark/>
          </w:tcPr>
          <w:p w:rsidR="00142EDC" w:rsidRPr="007A61B7" w:rsidRDefault="00142EDC" w:rsidP="00142EDC">
            <w:pPr>
              <w:jc w:val="center"/>
              <w:cnfStyle w:val="100000000000"/>
              <w:rPr>
                <w:rFonts w:ascii="Arial" w:hAnsi="Arial" w:cs="Arial"/>
                <w:sz w:val="18"/>
                <w:szCs w:val="18"/>
              </w:rPr>
            </w:pPr>
            <w:r w:rsidRPr="007A61B7">
              <w:rPr>
                <w:rFonts w:ascii="Arial" w:hAnsi="Arial" w:cs="Arial"/>
                <w:sz w:val="18"/>
                <w:szCs w:val="18"/>
              </w:rPr>
              <w:t>Salto Góes (2007)</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TESTUDINES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Chelidae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Phrynops hilarii</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cágado</w:t>
            </w:r>
            <w:proofErr w:type="gramEnd"/>
            <w:r w:rsidRPr="007A61B7">
              <w:rPr>
                <w:rFonts w:ascii="Arial" w:hAnsi="Arial" w:cs="Arial"/>
                <w:color w:val="000000"/>
                <w:sz w:val="18"/>
                <w:szCs w:val="18"/>
              </w:rPr>
              <w:t>-comum</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Phrynops williamsi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cágado</w:t>
            </w:r>
            <w:proofErr w:type="gramEnd"/>
            <w:r w:rsidRPr="007A61B7">
              <w:rPr>
                <w:rFonts w:ascii="Arial" w:hAnsi="Arial" w:cs="Arial"/>
                <w:color w:val="000000"/>
                <w:sz w:val="18"/>
                <w:szCs w:val="18"/>
              </w:rPr>
              <w:t>-rajado</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Emydidae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Trachemys dorbigni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tigre-d'água</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SQUAMATA</w:t>
            </w:r>
          </w:p>
        </w:tc>
        <w:tc>
          <w:tcPr>
            <w:tcW w:w="1843" w:type="dxa"/>
            <w:noWrap/>
            <w:vAlign w:val="center"/>
            <w:hideMark/>
          </w:tcPr>
          <w:p w:rsidR="00142EDC" w:rsidRPr="007A61B7" w:rsidRDefault="00142EDC" w:rsidP="00142EDC">
            <w:pPr>
              <w:jc w:val="center"/>
              <w:cnfStyle w:val="000000100000"/>
              <w:rPr>
                <w:rFonts w:ascii="Arial" w:hAnsi="Arial" w:cs="Arial"/>
                <w:b/>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b/>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b/>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Amphisbaenidae</w:t>
            </w:r>
          </w:p>
        </w:tc>
        <w:tc>
          <w:tcPr>
            <w:tcW w:w="1843" w:type="dxa"/>
            <w:noWrap/>
            <w:vAlign w:val="center"/>
            <w:hideMark/>
          </w:tcPr>
          <w:p w:rsidR="00142EDC" w:rsidRPr="007A61B7" w:rsidRDefault="00142EDC" w:rsidP="00142EDC">
            <w:pPr>
              <w:jc w:val="center"/>
              <w:cnfStyle w:val="000000000000"/>
              <w:rPr>
                <w:rFonts w:ascii="Arial" w:hAnsi="Arial" w:cs="Arial"/>
                <w:b/>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b/>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b/>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Amphisbaena prunicolor</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cobra-cega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Anguidae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Ophiodes striatus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-de-vidro</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Anomalepidae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Liotyphlops beui</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cobra-cega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Colubridae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Atractus taeniatus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-da-terra</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Chironius bicarinatus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-cipó</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Clelia rustica</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muçurana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Echinanthera cyanopleura</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-cipó</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 xml:space="preserve">Helicops </w:t>
            </w:r>
            <w:proofErr w:type="gramStart"/>
            <w:r w:rsidRPr="007A61B7">
              <w:rPr>
                <w:rFonts w:ascii="Arial" w:hAnsi="Arial" w:cs="Arial"/>
                <w:i/>
                <w:iCs/>
                <w:color w:val="000000"/>
                <w:sz w:val="18"/>
                <w:szCs w:val="18"/>
              </w:rPr>
              <w:t>sp</w:t>
            </w:r>
            <w:proofErr w:type="gramEnd"/>
            <w:r w:rsidRPr="007A61B7">
              <w:rPr>
                <w:rFonts w:ascii="Arial" w:hAnsi="Arial" w:cs="Arial"/>
                <w:i/>
                <w:iCs/>
                <w:color w:val="000000"/>
                <w:sz w:val="18"/>
                <w:szCs w:val="18"/>
              </w:rPr>
              <w:t>.</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cobra-d'água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Liophis miliaris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cobra-d'água</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Liophis poecilogyrus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-do-capim</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Mastigodryas bifossatus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-nova</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Oxyrhopus clathratus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falsa</w:t>
            </w:r>
            <w:proofErr w:type="gramEnd"/>
            <w:r w:rsidRPr="007A61B7">
              <w:rPr>
                <w:rFonts w:ascii="Arial" w:hAnsi="Arial" w:cs="Arial"/>
                <w:color w:val="000000"/>
                <w:sz w:val="18"/>
                <w:szCs w:val="18"/>
              </w:rPr>
              <w:t>-coral</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Oxyrhopus rhombifer</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falsa</w:t>
            </w:r>
            <w:proofErr w:type="gramEnd"/>
            <w:r w:rsidRPr="007A61B7">
              <w:rPr>
                <w:rFonts w:ascii="Arial" w:hAnsi="Arial" w:cs="Arial"/>
                <w:color w:val="000000"/>
                <w:sz w:val="18"/>
                <w:szCs w:val="18"/>
              </w:rPr>
              <w:t>-coral</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Philodryas aestivus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caninana</w:t>
            </w:r>
            <w:proofErr w:type="gramEnd"/>
            <w:r w:rsidRPr="007A61B7">
              <w:rPr>
                <w:rFonts w:ascii="Arial" w:hAnsi="Arial" w:cs="Arial"/>
                <w:color w:val="000000"/>
                <w:sz w:val="18"/>
                <w:szCs w:val="18"/>
              </w:rPr>
              <w:t>-verde</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Philodryas olfersii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-verde</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lastRenderedPageBreak/>
              <w:t>Philodryas patagoniensis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parelheira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Spilotes pullatus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caninana</w:t>
            </w:r>
            <w:proofErr w:type="gramEnd"/>
            <w:r w:rsidRPr="007A61B7">
              <w:rPr>
                <w:rFonts w:ascii="Arial" w:hAnsi="Arial" w:cs="Arial"/>
                <w:color w:val="000000"/>
                <w:sz w:val="18"/>
                <w:szCs w:val="18"/>
              </w:rPr>
              <w:t>-amarela</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Thamnodynastes strigatus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-espada</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Thamnodynastes strigilis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w:t>
            </w:r>
            <w:proofErr w:type="gramEnd"/>
            <w:r w:rsidRPr="007A61B7">
              <w:rPr>
                <w:rFonts w:ascii="Arial" w:hAnsi="Arial" w:cs="Arial"/>
                <w:color w:val="000000"/>
                <w:sz w:val="18"/>
                <w:szCs w:val="18"/>
              </w:rPr>
              <w:t>-espada</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Tomodon dorsatus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corre</w:t>
            </w:r>
            <w:proofErr w:type="gramEnd"/>
            <w:r w:rsidRPr="007A61B7">
              <w:rPr>
                <w:rFonts w:ascii="Arial" w:hAnsi="Arial" w:cs="Arial"/>
                <w:color w:val="000000"/>
                <w:sz w:val="18"/>
                <w:szCs w:val="18"/>
              </w:rPr>
              <w:t>-campo</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Waglerophis merremii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boipeva</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Elapidae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Micrurus altirostris</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cobra-coral</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Gekkonidae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Hemidactylus mabouia</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lagartixa</w:t>
            </w:r>
            <w:proofErr w:type="gramEnd"/>
            <w:r w:rsidRPr="007A61B7">
              <w:rPr>
                <w:rFonts w:ascii="Arial" w:hAnsi="Arial" w:cs="Arial"/>
                <w:color w:val="000000"/>
                <w:sz w:val="18"/>
                <w:szCs w:val="18"/>
              </w:rPr>
              <w:t>-das-casas</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Gymnophthalmidae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Pantodactylus schreibersii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lagartixa</w:t>
            </w:r>
            <w:proofErr w:type="gramEnd"/>
            <w:r w:rsidRPr="007A61B7">
              <w:rPr>
                <w:rFonts w:ascii="Arial" w:hAnsi="Arial" w:cs="Arial"/>
                <w:color w:val="000000"/>
                <w:sz w:val="18"/>
                <w:szCs w:val="18"/>
              </w:rPr>
              <w:t>-comum</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Polychrotidae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Anisolepis grilli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lagarto</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Teiidae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Tupinambis teguixin</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lagarto</w:t>
            </w:r>
            <w:proofErr w:type="gramEnd"/>
            <w:r w:rsidRPr="007A61B7">
              <w:rPr>
                <w:rFonts w:ascii="Arial" w:hAnsi="Arial" w:cs="Arial"/>
                <w:color w:val="000000"/>
                <w:sz w:val="18"/>
                <w:szCs w:val="18"/>
              </w:rPr>
              <w:t>-teiú</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Tupinambis merianae</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lagarto</w:t>
            </w:r>
            <w:proofErr w:type="gramEnd"/>
            <w:r w:rsidRPr="007A61B7">
              <w:rPr>
                <w:rFonts w:ascii="Arial" w:hAnsi="Arial" w:cs="Arial"/>
                <w:color w:val="000000"/>
                <w:sz w:val="18"/>
                <w:szCs w:val="18"/>
              </w:rPr>
              <w:t>-teiú</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Tropiduridae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Tropidurus torquatus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lagartixa</w:t>
            </w:r>
            <w:proofErr w:type="gramEnd"/>
            <w:r w:rsidRPr="007A61B7">
              <w:rPr>
                <w:rFonts w:ascii="Arial" w:hAnsi="Arial" w:cs="Arial"/>
                <w:color w:val="000000"/>
                <w:sz w:val="18"/>
                <w:szCs w:val="18"/>
              </w:rPr>
              <w:t>-cinzenta</w:t>
            </w:r>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Typhlopidae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Typhlops brongersmianus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cobra-cega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color w:val="000000"/>
                <w:sz w:val="18"/>
                <w:szCs w:val="18"/>
              </w:rPr>
            </w:pPr>
            <w:r w:rsidRPr="007A61B7">
              <w:rPr>
                <w:rFonts w:ascii="Arial" w:hAnsi="Arial" w:cs="Arial"/>
                <w:color w:val="000000"/>
                <w:sz w:val="18"/>
                <w:szCs w:val="18"/>
              </w:rPr>
              <w:t>Viperidae</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Bothrops cotiara</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cotiara</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Bothrops jararaca</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jararaca</w:t>
            </w:r>
            <w:proofErr w:type="gramEnd"/>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Bothrops jararacussu</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jararacuçu</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r w:rsidR="00142EDC" w:rsidRPr="007A61B7" w:rsidTr="003516F0">
        <w:trPr>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Bothrops neuwiedi</w:t>
            </w:r>
          </w:p>
        </w:tc>
        <w:tc>
          <w:tcPr>
            <w:tcW w:w="1843" w:type="dxa"/>
            <w:noWrap/>
            <w:vAlign w:val="center"/>
            <w:hideMark/>
          </w:tcPr>
          <w:p w:rsidR="00142EDC" w:rsidRPr="007A61B7" w:rsidRDefault="00142EDC" w:rsidP="00142EDC">
            <w:pPr>
              <w:jc w:val="center"/>
              <w:cnfStyle w:val="000000000000"/>
              <w:rPr>
                <w:rFonts w:ascii="Arial" w:hAnsi="Arial" w:cs="Arial"/>
                <w:color w:val="000000"/>
                <w:sz w:val="18"/>
                <w:szCs w:val="18"/>
              </w:rPr>
            </w:pPr>
            <w:proofErr w:type="gramStart"/>
            <w:r w:rsidRPr="007A61B7">
              <w:rPr>
                <w:rFonts w:ascii="Arial" w:hAnsi="Arial" w:cs="Arial"/>
                <w:color w:val="000000"/>
                <w:sz w:val="18"/>
                <w:szCs w:val="18"/>
              </w:rPr>
              <w:t>jararaca</w:t>
            </w:r>
            <w:proofErr w:type="gramEnd"/>
            <w:r w:rsidRPr="007A61B7">
              <w:rPr>
                <w:rFonts w:ascii="Arial" w:hAnsi="Arial" w:cs="Arial"/>
                <w:color w:val="000000"/>
                <w:sz w:val="18"/>
                <w:szCs w:val="18"/>
              </w:rPr>
              <w:t>-pintada</w:t>
            </w:r>
          </w:p>
        </w:tc>
        <w:tc>
          <w:tcPr>
            <w:tcW w:w="2126" w:type="dxa"/>
            <w:noWrap/>
            <w:vAlign w:val="center"/>
            <w:hideMark/>
          </w:tcPr>
          <w:p w:rsidR="00142EDC" w:rsidRPr="007A61B7" w:rsidRDefault="00142EDC" w:rsidP="00142EDC">
            <w:pPr>
              <w:jc w:val="center"/>
              <w:cnfStyle w:val="0000000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000000"/>
              <w:rPr>
                <w:rFonts w:ascii="Arial" w:hAnsi="Arial" w:cs="Arial"/>
                <w:color w:val="000000"/>
                <w:sz w:val="18"/>
                <w:szCs w:val="18"/>
              </w:rPr>
            </w:pPr>
          </w:p>
        </w:tc>
      </w:tr>
      <w:tr w:rsidR="00142EDC" w:rsidRPr="007A61B7" w:rsidTr="003516F0">
        <w:trPr>
          <w:cnfStyle w:val="000000100000"/>
          <w:trHeight w:val="340"/>
        </w:trPr>
        <w:tc>
          <w:tcPr>
            <w:cnfStyle w:val="001000000000"/>
            <w:tcW w:w="3011" w:type="dxa"/>
            <w:shd w:val="clear" w:color="auto" w:fill="EAF1DD" w:themeFill="accent3" w:themeFillTint="33"/>
            <w:noWrap/>
            <w:vAlign w:val="center"/>
            <w:hideMark/>
          </w:tcPr>
          <w:p w:rsidR="00142EDC" w:rsidRPr="007A61B7" w:rsidRDefault="00142EDC" w:rsidP="00142EDC">
            <w:pPr>
              <w:jc w:val="center"/>
              <w:rPr>
                <w:rFonts w:ascii="Arial" w:hAnsi="Arial" w:cs="Arial"/>
                <w:i/>
                <w:iCs/>
                <w:color w:val="000000"/>
                <w:sz w:val="18"/>
                <w:szCs w:val="18"/>
              </w:rPr>
            </w:pPr>
            <w:r w:rsidRPr="007A61B7">
              <w:rPr>
                <w:rFonts w:ascii="Arial" w:hAnsi="Arial" w:cs="Arial"/>
                <w:i/>
                <w:iCs/>
                <w:color w:val="000000"/>
                <w:sz w:val="18"/>
                <w:szCs w:val="18"/>
              </w:rPr>
              <w:t>Crotalus durissus</w:t>
            </w:r>
          </w:p>
        </w:tc>
        <w:tc>
          <w:tcPr>
            <w:tcW w:w="1843" w:type="dxa"/>
            <w:noWrap/>
            <w:vAlign w:val="center"/>
            <w:hideMark/>
          </w:tcPr>
          <w:p w:rsidR="00142EDC" w:rsidRPr="007A61B7" w:rsidRDefault="00142EDC" w:rsidP="00142EDC">
            <w:pPr>
              <w:jc w:val="center"/>
              <w:cnfStyle w:val="000000100000"/>
              <w:rPr>
                <w:rFonts w:ascii="Arial" w:hAnsi="Arial" w:cs="Arial"/>
                <w:color w:val="000000"/>
                <w:sz w:val="18"/>
                <w:szCs w:val="18"/>
              </w:rPr>
            </w:pPr>
            <w:proofErr w:type="gramStart"/>
            <w:r w:rsidRPr="007A61B7">
              <w:rPr>
                <w:rFonts w:ascii="Arial" w:hAnsi="Arial" w:cs="Arial"/>
                <w:color w:val="000000"/>
                <w:sz w:val="18"/>
                <w:szCs w:val="18"/>
              </w:rPr>
              <w:t>cascavel</w:t>
            </w:r>
            <w:proofErr w:type="gramEnd"/>
          </w:p>
        </w:tc>
        <w:tc>
          <w:tcPr>
            <w:tcW w:w="2126" w:type="dxa"/>
            <w:noWrap/>
            <w:vAlign w:val="center"/>
            <w:hideMark/>
          </w:tcPr>
          <w:p w:rsidR="00142EDC" w:rsidRPr="007A61B7" w:rsidRDefault="00142EDC" w:rsidP="00142EDC">
            <w:pPr>
              <w:jc w:val="center"/>
              <w:cnfStyle w:val="000000100000"/>
              <w:rPr>
                <w:rFonts w:ascii="Arial" w:hAnsi="Arial" w:cs="Arial"/>
                <w:color w:val="000000"/>
                <w:sz w:val="18"/>
                <w:szCs w:val="18"/>
              </w:rPr>
            </w:pPr>
            <w:r w:rsidRPr="007A61B7">
              <w:rPr>
                <w:rFonts w:ascii="Arial" w:hAnsi="Arial" w:cs="Arial"/>
                <w:color w:val="000000"/>
                <w:sz w:val="18"/>
                <w:szCs w:val="18"/>
              </w:rPr>
              <w:t>X</w:t>
            </w:r>
          </w:p>
        </w:tc>
        <w:tc>
          <w:tcPr>
            <w:tcW w:w="2092" w:type="dxa"/>
            <w:noWrap/>
            <w:vAlign w:val="center"/>
            <w:hideMark/>
          </w:tcPr>
          <w:p w:rsidR="00142EDC" w:rsidRPr="007A61B7" w:rsidRDefault="00142EDC" w:rsidP="00142EDC">
            <w:pPr>
              <w:jc w:val="center"/>
              <w:cnfStyle w:val="000000100000"/>
              <w:rPr>
                <w:rFonts w:ascii="Arial" w:hAnsi="Arial" w:cs="Arial"/>
                <w:color w:val="000000"/>
                <w:sz w:val="18"/>
                <w:szCs w:val="18"/>
              </w:rPr>
            </w:pPr>
          </w:p>
        </w:tc>
      </w:tr>
    </w:tbl>
    <w:p w:rsidR="00142EDC" w:rsidRPr="007A61B7" w:rsidRDefault="00142EDC" w:rsidP="003516F0">
      <w:pPr>
        <w:spacing w:after="0" w:line="360" w:lineRule="auto"/>
        <w:rPr>
          <w:rFonts w:ascii="Arial" w:eastAsia="Times New Roman" w:hAnsi="Arial" w:cs="Arial"/>
          <w:sz w:val="20"/>
          <w:szCs w:val="20"/>
          <w:lang w:eastAsia="pt-BR"/>
        </w:rPr>
      </w:pPr>
      <w:r w:rsidRPr="007A61B7">
        <w:rPr>
          <w:rFonts w:ascii="Arial" w:eastAsia="Times New Roman" w:hAnsi="Arial" w:cs="Arial"/>
          <w:sz w:val="20"/>
          <w:szCs w:val="20"/>
          <w:lang w:eastAsia="pt-BR"/>
        </w:rPr>
        <w:t xml:space="preserve">Fonte: ETS Consultoria (2007) e Caruso Jr. (2008). </w:t>
      </w:r>
      <w:r w:rsidRPr="007A61B7">
        <w:rPr>
          <w:rFonts w:ascii="Arial" w:eastAsia="Times New Roman" w:hAnsi="Arial" w:cs="Arial"/>
          <w:sz w:val="24"/>
          <w:szCs w:val="24"/>
          <w:lang w:eastAsia="pt-BR"/>
        </w:rPr>
        <w:t xml:space="preserve"> </w:t>
      </w:r>
      <w:r w:rsidRPr="007A61B7">
        <w:rPr>
          <w:rFonts w:ascii="Arial" w:eastAsia="Times New Roman" w:hAnsi="Arial" w:cs="Arial"/>
          <w:sz w:val="20"/>
          <w:szCs w:val="20"/>
          <w:lang w:eastAsia="pt-BR"/>
        </w:rPr>
        <w:br/>
      </w:r>
    </w:p>
    <w:p w:rsidR="00142EDC" w:rsidRPr="007A61B7" w:rsidRDefault="00142EDC" w:rsidP="003516F0">
      <w:pPr>
        <w:spacing w:after="0" w:line="360" w:lineRule="auto"/>
        <w:ind w:firstLine="851"/>
        <w:contextualSpacing/>
        <w:jc w:val="both"/>
        <w:rPr>
          <w:rFonts w:ascii="Arial" w:eastAsia="Times New Roman" w:hAnsi="Arial" w:cs="Arial"/>
          <w:color w:val="000000"/>
          <w:sz w:val="24"/>
          <w:lang w:eastAsia="pt-BR"/>
        </w:rPr>
      </w:pPr>
      <w:r w:rsidRPr="007A61B7">
        <w:rPr>
          <w:rFonts w:ascii="Arial" w:eastAsia="Times New Roman" w:hAnsi="Arial" w:cs="Arial"/>
          <w:color w:val="000000"/>
          <w:sz w:val="24"/>
          <w:lang w:eastAsia="pt-BR"/>
        </w:rPr>
        <w:t xml:space="preserve">Alguns exemplares de lagarto-teiú foram visualizados durante os trabalhos de campo, porém somente </w:t>
      </w:r>
      <w:r w:rsidR="00561796">
        <w:rPr>
          <w:rFonts w:ascii="Arial" w:eastAsia="Times New Roman" w:hAnsi="Arial" w:cs="Arial"/>
          <w:color w:val="000000"/>
          <w:sz w:val="24"/>
          <w:lang w:eastAsia="pt-BR"/>
        </w:rPr>
        <w:t>dois</w:t>
      </w:r>
      <w:r w:rsidRPr="007A61B7">
        <w:rPr>
          <w:rFonts w:ascii="Arial" w:eastAsia="Times New Roman" w:hAnsi="Arial" w:cs="Arial"/>
          <w:color w:val="000000"/>
          <w:sz w:val="24"/>
          <w:lang w:eastAsia="pt-BR"/>
        </w:rPr>
        <w:t xml:space="preserve"> deles foi fotografado (</w:t>
      </w:r>
      <w:r w:rsidRPr="001C797F">
        <w:rPr>
          <w:rFonts w:ascii="Arial" w:eastAsia="Times New Roman" w:hAnsi="Arial" w:cs="Arial"/>
          <w:color w:val="000000"/>
          <w:sz w:val="24"/>
          <w:lang w:eastAsia="pt-BR"/>
        </w:rPr>
        <w:t xml:space="preserve">Figura </w:t>
      </w:r>
      <w:r>
        <w:rPr>
          <w:rFonts w:ascii="Arial" w:eastAsia="Times New Roman" w:hAnsi="Arial" w:cs="Arial"/>
          <w:color w:val="000000"/>
          <w:sz w:val="24"/>
          <w:lang w:eastAsia="pt-BR"/>
        </w:rPr>
        <w:t>5</w:t>
      </w:r>
      <w:r w:rsidR="00A567F1">
        <w:rPr>
          <w:rFonts w:ascii="Arial" w:eastAsia="Times New Roman" w:hAnsi="Arial" w:cs="Arial"/>
          <w:color w:val="000000"/>
          <w:sz w:val="24"/>
          <w:lang w:eastAsia="pt-BR"/>
        </w:rPr>
        <w:t>4</w:t>
      </w:r>
      <w:r w:rsidR="00561796">
        <w:rPr>
          <w:rFonts w:ascii="Arial" w:eastAsia="Times New Roman" w:hAnsi="Arial" w:cs="Arial"/>
          <w:color w:val="000000"/>
          <w:sz w:val="24"/>
          <w:lang w:eastAsia="pt-BR"/>
        </w:rPr>
        <w:t xml:space="preserve"> e Figura 5</w:t>
      </w:r>
      <w:r w:rsidR="00A567F1">
        <w:rPr>
          <w:rFonts w:ascii="Arial" w:eastAsia="Times New Roman" w:hAnsi="Arial" w:cs="Arial"/>
          <w:color w:val="000000"/>
          <w:sz w:val="24"/>
          <w:lang w:eastAsia="pt-BR"/>
        </w:rPr>
        <w:t>5</w:t>
      </w:r>
      <w:r w:rsidRPr="001C797F">
        <w:rPr>
          <w:rFonts w:ascii="Arial" w:eastAsia="Times New Roman" w:hAnsi="Arial" w:cs="Arial"/>
          <w:color w:val="000000"/>
          <w:sz w:val="24"/>
          <w:lang w:eastAsia="pt-BR"/>
        </w:rPr>
        <w:t>).</w:t>
      </w:r>
    </w:p>
    <w:p w:rsidR="00654086" w:rsidRDefault="00654086" w:rsidP="003516F0">
      <w:pPr>
        <w:spacing w:after="0" w:line="360" w:lineRule="auto"/>
        <w:ind w:firstLine="851"/>
        <w:contextualSpacing/>
        <w:jc w:val="both"/>
        <w:rPr>
          <w:rFonts w:ascii="Arial" w:eastAsia="Times New Roman" w:hAnsi="Arial" w:cs="Arial"/>
          <w:color w:val="000000"/>
          <w:sz w:val="24"/>
          <w:lang w:eastAsia="pt-BR"/>
        </w:rPr>
      </w:pPr>
    </w:p>
    <w:p w:rsidR="00142EDC" w:rsidRPr="007A61B7" w:rsidRDefault="00142EDC" w:rsidP="00561796">
      <w:pPr>
        <w:spacing w:after="0" w:line="240" w:lineRule="auto"/>
        <w:ind w:firstLine="851"/>
        <w:contextualSpacing/>
        <w:jc w:val="both"/>
        <w:rPr>
          <w:rFonts w:ascii="Arial" w:eastAsia="Times New Roman" w:hAnsi="Arial" w:cs="Arial"/>
          <w:color w:val="000000"/>
          <w:sz w:val="24"/>
          <w:lang w:eastAsia="pt-BR"/>
        </w:rPr>
      </w:pPr>
    </w:p>
    <w:p w:rsidR="00142EDC" w:rsidRPr="007A61B7" w:rsidRDefault="00142EDC" w:rsidP="00775E14">
      <w:pPr>
        <w:keepNext/>
        <w:spacing w:after="0" w:line="240" w:lineRule="auto"/>
        <w:ind w:firstLine="284"/>
        <w:jc w:val="both"/>
        <w:rPr>
          <w:rFonts w:ascii="Arial" w:eastAsia="Calibri" w:hAnsi="Arial" w:cs="Arial"/>
          <w:bCs/>
          <w:sz w:val="20"/>
          <w:szCs w:val="20"/>
          <w:lang w:eastAsia="pt-BR"/>
        </w:rPr>
      </w:pPr>
      <w:bookmarkStart w:id="124" w:name="_Toc485027868"/>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54</w:t>
      </w:r>
      <w:r w:rsidR="00546120" w:rsidRPr="007A61B7">
        <w:rPr>
          <w:rFonts w:ascii="Arial" w:eastAsia="Calibri" w:hAnsi="Arial" w:cs="Arial"/>
          <w:bCs/>
          <w:noProof/>
          <w:sz w:val="20"/>
          <w:szCs w:val="20"/>
          <w:lang w:eastAsia="pt-BR"/>
        </w:rPr>
        <w:fldChar w:fldCharType="end"/>
      </w:r>
      <w:r w:rsidR="00781970">
        <w:rPr>
          <w:rFonts w:ascii="Arial" w:eastAsia="Calibri" w:hAnsi="Arial" w:cs="Arial"/>
          <w:bCs/>
          <w:sz w:val="20"/>
          <w:szCs w:val="20"/>
          <w:lang w:eastAsia="pt-BR"/>
        </w:rPr>
        <w:t>: Exemplar de L</w:t>
      </w:r>
      <w:r w:rsidRPr="007A61B7">
        <w:rPr>
          <w:rFonts w:ascii="Arial" w:eastAsia="Calibri" w:hAnsi="Arial" w:cs="Arial"/>
          <w:bCs/>
          <w:sz w:val="20"/>
          <w:szCs w:val="20"/>
          <w:lang w:eastAsia="pt-BR"/>
        </w:rPr>
        <w:t>agarto-teiú</w:t>
      </w:r>
      <w:r w:rsidR="00781970">
        <w:rPr>
          <w:rFonts w:ascii="Arial" w:eastAsia="Calibri" w:hAnsi="Arial" w:cs="Arial"/>
          <w:bCs/>
          <w:sz w:val="20"/>
          <w:szCs w:val="20"/>
          <w:lang w:eastAsia="pt-BR"/>
        </w:rPr>
        <w:t xml:space="preserve"> (</w:t>
      </w:r>
      <w:r w:rsidR="00781970" w:rsidRPr="00781970">
        <w:rPr>
          <w:rFonts w:ascii="Arial" w:eastAsia="Calibri" w:hAnsi="Arial" w:cs="Arial"/>
          <w:bCs/>
          <w:i/>
          <w:sz w:val="20"/>
          <w:szCs w:val="20"/>
          <w:lang w:eastAsia="pt-BR"/>
        </w:rPr>
        <w:t>Tupinambis merianae</w:t>
      </w:r>
      <w:r w:rsidR="00781970">
        <w:rPr>
          <w:rFonts w:ascii="Arial" w:eastAsia="Calibri" w:hAnsi="Arial" w:cs="Arial"/>
          <w:bCs/>
          <w:sz w:val="20"/>
          <w:szCs w:val="20"/>
          <w:lang w:eastAsia="pt-BR"/>
        </w:rPr>
        <w:t>)</w:t>
      </w:r>
      <w:r w:rsidRPr="007A61B7">
        <w:rPr>
          <w:rFonts w:ascii="Arial" w:eastAsia="Calibri" w:hAnsi="Arial" w:cs="Arial"/>
          <w:bCs/>
          <w:sz w:val="20"/>
          <w:szCs w:val="20"/>
          <w:lang w:eastAsia="pt-BR"/>
        </w:rPr>
        <w:t xml:space="preserve"> avistado </w:t>
      </w:r>
      <w:r w:rsidRPr="00C242E6">
        <w:rPr>
          <w:rFonts w:ascii="Arial" w:eastAsia="Calibri" w:hAnsi="Arial" w:cs="Arial"/>
          <w:bCs/>
          <w:sz w:val="20"/>
          <w:szCs w:val="20"/>
          <w:lang w:eastAsia="pt-BR"/>
        </w:rPr>
        <w:t xml:space="preserve">no ponto </w:t>
      </w:r>
      <w:r w:rsidR="00DD098A" w:rsidRPr="00C242E6">
        <w:rPr>
          <w:rFonts w:ascii="Arial" w:eastAsia="Calibri" w:hAnsi="Arial" w:cs="Arial"/>
          <w:bCs/>
          <w:sz w:val="20"/>
          <w:szCs w:val="20"/>
          <w:lang w:eastAsia="pt-BR"/>
        </w:rPr>
        <w:t>2</w:t>
      </w:r>
      <w:r w:rsidR="006D7FAD">
        <w:rPr>
          <w:rFonts w:ascii="Arial" w:eastAsia="Calibri" w:hAnsi="Arial" w:cs="Arial"/>
          <w:bCs/>
          <w:sz w:val="20"/>
          <w:szCs w:val="20"/>
          <w:lang w:eastAsia="pt-BR"/>
        </w:rPr>
        <w:t>4</w:t>
      </w:r>
      <w:r w:rsidRPr="00C242E6">
        <w:rPr>
          <w:rFonts w:ascii="Arial" w:eastAsia="Calibri" w:hAnsi="Arial" w:cs="Arial"/>
          <w:bCs/>
          <w:sz w:val="20"/>
          <w:szCs w:val="20"/>
          <w:lang w:eastAsia="pt-BR"/>
        </w:rPr>
        <w:t>.</w:t>
      </w:r>
      <w:bookmarkEnd w:id="124"/>
    </w:p>
    <w:p w:rsidR="00142EDC" w:rsidRDefault="00142EDC" w:rsidP="00561796">
      <w:pPr>
        <w:spacing w:after="0" w:line="240" w:lineRule="auto"/>
        <w:contextualSpacing/>
        <w:jc w:val="center"/>
        <w:rPr>
          <w:rFonts w:ascii="Arial" w:eastAsia="Times New Roman" w:hAnsi="Arial" w:cs="Arial"/>
          <w:b/>
          <w:sz w:val="28"/>
          <w:szCs w:val="24"/>
          <w:lang w:eastAsia="pt-BR"/>
        </w:rPr>
      </w:pPr>
      <w:r w:rsidRPr="007A61B7">
        <w:rPr>
          <w:rFonts w:ascii="Arial" w:eastAsia="Times New Roman" w:hAnsi="Arial" w:cs="Arial"/>
          <w:b/>
          <w:noProof/>
          <w:sz w:val="28"/>
          <w:szCs w:val="24"/>
          <w:lang w:eastAsia="pt-BR"/>
        </w:rPr>
        <w:drawing>
          <wp:inline distT="0" distB="0" distL="0" distR="0">
            <wp:extent cx="5364000" cy="4026785"/>
            <wp:effectExtent l="19050" t="19050" r="27150" b="1181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arto.jpg"/>
                    <pic:cNvPicPr/>
                  </pic:nvPicPr>
                  <pic:blipFill>
                    <a:blip r:embed="rId62" cstate="print"/>
                    <a:stretch>
                      <a:fillRect/>
                    </a:stretch>
                  </pic:blipFill>
                  <pic:spPr bwMode="auto">
                    <a:xfrm>
                      <a:off x="0" y="0"/>
                      <a:ext cx="5364000" cy="4026785"/>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796" w:rsidRDefault="00561796" w:rsidP="00775E14">
      <w:pPr>
        <w:tabs>
          <w:tab w:val="left" w:pos="142"/>
        </w:tabs>
        <w:spacing w:after="0" w:line="240" w:lineRule="auto"/>
        <w:ind w:firstLine="284"/>
        <w:jc w:val="both"/>
        <w:rPr>
          <w:rFonts w:ascii="Arial" w:hAnsi="Arial" w:cs="Arial"/>
          <w:sz w:val="20"/>
          <w:szCs w:val="20"/>
        </w:rPr>
      </w:pPr>
      <w:r w:rsidRPr="00EE79FE">
        <w:rPr>
          <w:rFonts w:ascii="Arial" w:hAnsi="Arial" w:cs="Arial"/>
          <w:sz w:val="20"/>
          <w:szCs w:val="20"/>
        </w:rPr>
        <w:t>Foto: CIMCATARINA, 201</w:t>
      </w:r>
      <w:r>
        <w:rPr>
          <w:rFonts w:ascii="Arial" w:hAnsi="Arial" w:cs="Arial"/>
          <w:sz w:val="20"/>
          <w:szCs w:val="20"/>
        </w:rPr>
        <w:t>7</w:t>
      </w:r>
    </w:p>
    <w:p w:rsidR="00561796" w:rsidRDefault="00561796" w:rsidP="00561796">
      <w:pPr>
        <w:tabs>
          <w:tab w:val="left" w:pos="0"/>
        </w:tabs>
        <w:spacing w:after="0" w:line="240" w:lineRule="auto"/>
        <w:jc w:val="both"/>
        <w:rPr>
          <w:rFonts w:ascii="Arial" w:hAnsi="Arial" w:cs="Arial"/>
          <w:sz w:val="20"/>
          <w:szCs w:val="20"/>
        </w:rPr>
      </w:pPr>
    </w:p>
    <w:p w:rsidR="00561796" w:rsidRPr="007A61B7" w:rsidRDefault="00561796" w:rsidP="00775E14">
      <w:pPr>
        <w:keepNext/>
        <w:spacing w:after="0" w:line="240" w:lineRule="auto"/>
        <w:ind w:firstLine="284"/>
        <w:jc w:val="both"/>
        <w:rPr>
          <w:rFonts w:ascii="Arial" w:eastAsia="Calibri" w:hAnsi="Arial" w:cs="Arial"/>
          <w:bCs/>
          <w:sz w:val="20"/>
          <w:szCs w:val="20"/>
          <w:lang w:eastAsia="pt-BR"/>
        </w:rPr>
      </w:pPr>
      <w:bookmarkStart w:id="125" w:name="_Toc485027869"/>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55</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xml:space="preserve">: Exemplar </w:t>
      </w:r>
      <w:r w:rsidR="00781970">
        <w:rPr>
          <w:rFonts w:ascii="Arial" w:eastAsia="Calibri" w:hAnsi="Arial" w:cs="Arial"/>
          <w:bCs/>
          <w:sz w:val="20"/>
          <w:szCs w:val="20"/>
          <w:lang w:eastAsia="pt-BR"/>
        </w:rPr>
        <w:t>de L</w:t>
      </w:r>
      <w:r w:rsidRPr="007A61B7">
        <w:rPr>
          <w:rFonts w:ascii="Arial" w:eastAsia="Calibri" w:hAnsi="Arial" w:cs="Arial"/>
          <w:bCs/>
          <w:sz w:val="20"/>
          <w:szCs w:val="20"/>
          <w:lang w:eastAsia="pt-BR"/>
        </w:rPr>
        <w:t>agarto-teiú</w:t>
      </w:r>
      <w:r w:rsidR="00781970">
        <w:rPr>
          <w:rFonts w:ascii="Arial" w:eastAsia="Calibri" w:hAnsi="Arial" w:cs="Arial"/>
          <w:bCs/>
          <w:sz w:val="20"/>
          <w:szCs w:val="20"/>
          <w:lang w:eastAsia="pt-BR"/>
        </w:rPr>
        <w:t xml:space="preserve"> (</w:t>
      </w:r>
      <w:r w:rsidR="00781970" w:rsidRPr="00781970">
        <w:rPr>
          <w:rFonts w:ascii="Arial" w:eastAsia="Calibri" w:hAnsi="Arial" w:cs="Arial"/>
          <w:bCs/>
          <w:i/>
          <w:sz w:val="20"/>
          <w:szCs w:val="20"/>
          <w:lang w:eastAsia="pt-BR"/>
        </w:rPr>
        <w:t>Tupinambis merianae</w:t>
      </w:r>
      <w:r w:rsidR="00781970">
        <w:rPr>
          <w:rFonts w:ascii="Arial" w:eastAsia="Calibri" w:hAnsi="Arial" w:cs="Arial"/>
          <w:bCs/>
          <w:sz w:val="20"/>
          <w:szCs w:val="20"/>
          <w:lang w:eastAsia="pt-BR"/>
        </w:rPr>
        <w:t>)</w:t>
      </w:r>
      <w:r w:rsidRPr="007A61B7">
        <w:rPr>
          <w:rFonts w:ascii="Arial" w:eastAsia="Calibri" w:hAnsi="Arial" w:cs="Arial"/>
          <w:bCs/>
          <w:sz w:val="20"/>
          <w:szCs w:val="20"/>
          <w:lang w:eastAsia="pt-BR"/>
        </w:rPr>
        <w:t xml:space="preserve"> avistado no ponto </w:t>
      </w:r>
      <w:r w:rsidR="00DD098A">
        <w:rPr>
          <w:rFonts w:ascii="Arial" w:eastAsia="Calibri" w:hAnsi="Arial" w:cs="Arial"/>
          <w:bCs/>
          <w:sz w:val="20"/>
          <w:szCs w:val="20"/>
          <w:lang w:eastAsia="pt-BR"/>
        </w:rPr>
        <w:t>2</w:t>
      </w:r>
      <w:r w:rsidR="006D7FAD">
        <w:rPr>
          <w:rFonts w:ascii="Arial" w:eastAsia="Calibri" w:hAnsi="Arial" w:cs="Arial"/>
          <w:bCs/>
          <w:sz w:val="20"/>
          <w:szCs w:val="20"/>
          <w:lang w:eastAsia="pt-BR"/>
        </w:rPr>
        <w:t>5</w:t>
      </w:r>
      <w:r w:rsidRPr="007A61B7">
        <w:rPr>
          <w:rFonts w:ascii="Arial" w:eastAsia="Calibri" w:hAnsi="Arial" w:cs="Arial"/>
          <w:bCs/>
          <w:sz w:val="20"/>
          <w:szCs w:val="20"/>
          <w:lang w:eastAsia="pt-BR"/>
        </w:rPr>
        <w:t>.</w:t>
      </w:r>
      <w:bookmarkEnd w:id="125"/>
    </w:p>
    <w:p w:rsidR="00561796" w:rsidRDefault="00561796" w:rsidP="00561796">
      <w:pPr>
        <w:spacing w:after="0" w:line="240" w:lineRule="auto"/>
        <w:contextualSpacing/>
        <w:jc w:val="center"/>
        <w:rPr>
          <w:rFonts w:ascii="Arial" w:eastAsia="Times New Roman" w:hAnsi="Arial" w:cs="Arial"/>
          <w:b/>
          <w:sz w:val="28"/>
          <w:szCs w:val="24"/>
          <w:lang w:eastAsia="pt-BR"/>
        </w:rPr>
      </w:pPr>
      <w:r w:rsidRPr="007A61B7">
        <w:rPr>
          <w:rFonts w:ascii="Arial" w:eastAsia="Times New Roman" w:hAnsi="Arial" w:cs="Arial"/>
          <w:b/>
          <w:noProof/>
          <w:sz w:val="28"/>
          <w:szCs w:val="24"/>
          <w:lang w:eastAsia="pt-BR"/>
        </w:rPr>
        <w:drawing>
          <wp:inline distT="0" distB="0" distL="0" distR="0">
            <wp:extent cx="5364000" cy="4022369"/>
            <wp:effectExtent l="19050" t="19050" r="27150" b="16231"/>
            <wp:docPr id="2"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garto.jpg"/>
                    <pic:cNvPicPr/>
                  </pic:nvPicPr>
                  <pic:blipFill>
                    <a:blip r:embed="rId63" cstate="print"/>
                    <a:stretch>
                      <a:fillRect/>
                    </a:stretch>
                  </pic:blipFill>
                  <pic:spPr bwMode="auto">
                    <a:xfrm>
                      <a:off x="0" y="0"/>
                      <a:ext cx="5364000" cy="4022369"/>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61796" w:rsidRDefault="00561796" w:rsidP="00775E14">
      <w:pPr>
        <w:tabs>
          <w:tab w:val="left" w:pos="142"/>
        </w:tabs>
        <w:spacing w:after="0" w:line="240" w:lineRule="auto"/>
        <w:ind w:firstLine="284"/>
        <w:jc w:val="both"/>
        <w:rPr>
          <w:rFonts w:ascii="Arial" w:hAnsi="Arial" w:cs="Arial"/>
          <w:sz w:val="20"/>
          <w:szCs w:val="20"/>
        </w:rPr>
      </w:pPr>
      <w:r w:rsidRPr="00EE79FE">
        <w:rPr>
          <w:rFonts w:ascii="Arial" w:hAnsi="Arial" w:cs="Arial"/>
          <w:sz w:val="20"/>
          <w:szCs w:val="20"/>
        </w:rPr>
        <w:t>Foto: CIMCATARINA, 201</w:t>
      </w:r>
      <w:r>
        <w:rPr>
          <w:rFonts w:ascii="Arial" w:hAnsi="Arial" w:cs="Arial"/>
          <w:sz w:val="20"/>
          <w:szCs w:val="20"/>
        </w:rPr>
        <w:t>7</w:t>
      </w:r>
    </w:p>
    <w:p w:rsidR="005E43B6" w:rsidRDefault="005E43B6" w:rsidP="005E43B6">
      <w:pPr>
        <w:spacing w:after="0" w:line="360" w:lineRule="auto"/>
        <w:ind w:firstLine="851"/>
        <w:contextualSpacing/>
        <w:jc w:val="both"/>
        <w:rPr>
          <w:rFonts w:ascii="Arial" w:eastAsia="Times New Roman" w:hAnsi="Arial" w:cs="Arial"/>
          <w:color w:val="000000"/>
          <w:sz w:val="24"/>
          <w:lang w:eastAsia="pt-BR"/>
        </w:rPr>
      </w:pPr>
      <w:r w:rsidRPr="005E43B6">
        <w:rPr>
          <w:rFonts w:ascii="Arial" w:eastAsia="Times New Roman" w:hAnsi="Arial" w:cs="Arial"/>
          <w:color w:val="000000"/>
          <w:sz w:val="24"/>
          <w:lang w:eastAsia="pt-BR"/>
        </w:rPr>
        <w:lastRenderedPageBreak/>
        <w:t>Realmente a existência de lagartos foi relatada como mais comum, correspondendo a 41,79% das entrevistas, foram mencionadas também as serpentes, popularmente conhecidas como “cobras” em 28,36% das entrevistas, sendo que destas foram citadas as espécies Jararaca (</w:t>
      </w:r>
      <w:r w:rsidRPr="005E43B6">
        <w:rPr>
          <w:rFonts w:ascii="Arial" w:eastAsia="Times New Roman" w:hAnsi="Arial" w:cs="Arial"/>
          <w:i/>
          <w:color w:val="000000"/>
          <w:sz w:val="24"/>
          <w:lang w:eastAsia="pt-BR"/>
        </w:rPr>
        <w:t>Bothrops jararaca)</w:t>
      </w:r>
      <w:r w:rsidRPr="005E43B6">
        <w:rPr>
          <w:rFonts w:ascii="Arial" w:eastAsia="Times New Roman" w:hAnsi="Arial" w:cs="Arial"/>
          <w:color w:val="000000"/>
          <w:sz w:val="24"/>
          <w:lang w:eastAsia="pt-BR"/>
        </w:rPr>
        <w:t xml:space="preserve"> (8,96%), Cascavel (</w:t>
      </w:r>
      <w:r w:rsidRPr="005E43B6">
        <w:rPr>
          <w:rFonts w:ascii="Arial" w:hAnsi="Arial" w:cs="Arial"/>
          <w:i/>
          <w:sz w:val="24"/>
          <w:shd w:val="clear" w:color="auto" w:fill="FFFFFF"/>
        </w:rPr>
        <w:t>Crotalus durissus</w:t>
      </w:r>
      <w:r w:rsidRPr="005E43B6">
        <w:rPr>
          <w:rFonts w:ascii="Arial" w:eastAsia="Times New Roman" w:hAnsi="Arial" w:cs="Arial"/>
          <w:color w:val="000000"/>
          <w:sz w:val="24"/>
          <w:lang w:eastAsia="pt-BR"/>
        </w:rPr>
        <w:t xml:space="preserve">) (4,48%), Urutu </w:t>
      </w:r>
      <w:r w:rsidRPr="005E43B6">
        <w:rPr>
          <w:rFonts w:ascii="Arial" w:eastAsia="Times New Roman" w:hAnsi="Arial" w:cs="Arial"/>
          <w:sz w:val="24"/>
          <w:lang w:eastAsia="pt-BR"/>
        </w:rPr>
        <w:t>(</w:t>
      </w:r>
      <w:r w:rsidRPr="005E43B6">
        <w:rPr>
          <w:rFonts w:ascii="Arial" w:hAnsi="Arial" w:cs="Arial"/>
          <w:i/>
          <w:sz w:val="24"/>
          <w:shd w:val="clear" w:color="auto" w:fill="FFFFFF"/>
        </w:rPr>
        <w:t>Bothrops alternatus</w:t>
      </w:r>
      <w:r w:rsidRPr="005E43B6">
        <w:rPr>
          <w:rFonts w:ascii="Arial" w:hAnsi="Arial" w:cs="Arial"/>
          <w:sz w:val="24"/>
          <w:shd w:val="clear" w:color="auto" w:fill="FFFFFF"/>
        </w:rPr>
        <w:t>)</w:t>
      </w:r>
      <w:r w:rsidRPr="005E43B6">
        <w:rPr>
          <w:rFonts w:ascii="Arial" w:hAnsi="Arial" w:cs="Arial"/>
          <w:color w:val="545454"/>
          <w:sz w:val="24"/>
          <w:shd w:val="clear" w:color="auto" w:fill="FFFFFF"/>
        </w:rPr>
        <w:t xml:space="preserve"> </w:t>
      </w:r>
      <w:r w:rsidRPr="005E43B6">
        <w:rPr>
          <w:rFonts w:ascii="Arial" w:eastAsia="Times New Roman" w:hAnsi="Arial" w:cs="Arial"/>
          <w:color w:val="000000"/>
          <w:sz w:val="24"/>
          <w:lang w:eastAsia="pt-BR"/>
        </w:rPr>
        <w:t>(4,48%), e a como mais rara, a Coral (</w:t>
      </w:r>
      <w:r w:rsidRPr="005E43B6">
        <w:rPr>
          <w:rFonts w:ascii="Arial" w:eastAsia="Times New Roman" w:hAnsi="Arial" w:cs="Arial"/>
          <w:i/>
          <w:color w:val="000000"/>
          <w:sz w:val="24"/>
          <w:lang w:eastAsia="pt-BR"/>
        </w:rPr>
        <w:t>Micrurus lemniscatus</w:t>
      </w:r>
      <w:r w:rsidRPr="005E43B6">
        <w:rPr>
          <w:rFonts w:ascii="Arial" w:eastAsia="Times New Roman" w:hAnsi="Arial" w:cs="Arial"/>
          <w:color w:val="000000"/>
          <w:sz w:val="24"/>
          <w:lang w:eastAsia="pt-BR"/>
        </w:rPr>
        <w:t>) (1,49%). Além desses animais, foram mencionados também tartarugas (7,46%), e cágado (2,99%).</w:t>
      </w:r>
    </w:p>
    <w:p w:rsidR="00046247" w:rsidRDefault="00046247" w:rsidP="00561796">
      <w:pPr>
        <w:tabs>
          <w:tab w:val="left" w:pos="142"/>
        </w:tabs>
        <w:spacing w:after="0" w:line="240" w:lineRule="auto"/>
        <w:jc w:val="both"/>
        <w:rPr>
          <w:rFonts w:ascii="Arial" w:hAnsi="Arial" w:cs="Arial"/>
          <w:sz w:val="20"/>
          <w:szCs w:val="20"/>
        </w:rPr>
      </w:pPr>
    </w:p>
    <w:p w:rsidR="00046247" w:rsidRPr="00561796" w:rsidRDefault="00046247" w:rsidP="00561796">
      <w:pPr>
        <w:tabs>
          <w:tab w:val="left" w:pos="142"/>
        </w:tabs>
        <w:spacing w:after="0" w:line="240" w:lineRule="auto"/>
        <w:jc w:val="both"/>
        <w:rPr>
          <w:rFonts w:ascii="Arial" w:hAnsi="Arial" w:cs="Arial"/>
          <w:sz w:val="20"/>
          <w:szCs w:val="20"/>
        </w:rPr>
      </w:pPr>
    </w:p>
    <w:p w:rsidR="00142EDC" w:rsidRPr="007A61B7" w:rsidRDefault="00142EDC" w:rsidP="003516F0">
      <w:pPr>
        <w:keepNext/>
        <w:keepLines/>
        <w:numPr>
          <w:ilvl w:val="3"/>
          <w:numId w:val="1"/>
        </w:numPr>
        <w:spacing w:after="0" w:line="360" w:lineRule="auto"/>
        <w:outlineLvl w:val="3"/>
        <w:rPr>
          <w:rFonts w:ascii="Arial" w:eastAsia="Times New Roman" w:hAnsi="Arial" w:cs="Times New Roman"/>
          <w:bCs/>
          <w:iCs/>
          <w:sz w:val="24"/>
          <w:lang w:eastAsia="pt-BR"/>
        </w:rPr>
      </w:pPr>
      <w:r w:rsidRPr="007A61B7">
        <w:rPr>
          <w:rFonts w:ascii="Arial" w:eastAsia="Times New Roman" w:hAnsi="Arial" w:cs="Times New Roman"/>
          <w:bCs/>
          <w:iCs/>
          <w:sz w:val="24"/>
          <w:lang w:eastAsia="pt-BR"/>
        </w:rPr>
        <w:t>Aves</w:t>
      </w:r>
    </w:p>
    <w:p w:rsidR="00142EDC" w:rsidRPr="007A61B7" w:rsidRDefault="00142EDC" w:rsidP="003516F0">
      <w:pPr>
        <w:spacing w:after="0" w:line="360" w:lineRule="auto"/>
        <w:ind w:firstLine="851"/>
        <w:jc w:val="both"/>
        <w:rPr>
          <w:rFonts w:ascii="Arial" w:eastAsia="Times New Roman" w:hAnsi="Arial" w:cs="Arial"/>
          <w:sz w:val="24"/>
          <w:lang w:eastAsia="pt-BR"/>
        </w:rPr>
      </w:pPr>
    </w:p>
    <w:p w:rsidR="00142EDC" w:rsidRPr="007A61B7" w:rsidRDefault="00142EDC" w:rsidP="003516F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lang w:eastAsia="pt-BR"/>
        </w:rPr>
        <w:t xml:space="preserve">O Brasil, segundo país do mundo em diversidade de aves, com 1.901 espécies documentadas (CBRO, 2014), está na rota migratória de muitas espécies, principalmente daquelas que possuem seus sítios de reprodução em outros países, seja na região circumpolar relacionada à América do Norte e Groenlândia (aves setentrionais), ou em áreas no sul </w:t>
      </w:r>
      <w:r w:rsidRPr="007A61B7">
        <w:rPr>
          <w:rFonts w:ascii="Arial" w:eastAsia="Times New Roman" w:hAnsi="Arial" w:cs="Arial"/>
          <w:sz w:val="24"/>
          <w:szCs w:val="24"/>
          <w:lang w:eastAsia="pt-BR"/>
        </w:rPr>
        <w:t>da América do Sul e Antártida (meridionais).</w:t>
      </w:r>
    </w:p>
    <w:p w:rsidR="00142EDC" w:rsidRPr="007A61B7" w:rsidRDefault="00142EDC" w:rsidP="003516F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De acordo com o portal disponibilizado na internet para registro de aves (WIKIAVES, 2016) é possível realizar a busca por espécies da região. Neste banco de dados estão registradas três espécies de aves que foram fotografados em Ibiam, sendo Rolinha-roxa (</w:t>
      </w:r>
      <w:r w:rsidRPr="007A61B7">
        <w:rPr>
          <w:rFonts w:ascii="Arial" w:eastAsia="Times New Roman" w:hAnsi="Arial" w:cs="Arial"/>
          <w:i/>
          <w:sz w:val="24"/>
          <w:szCs w:val="24"/>
          <w:lang w:eastAsia="pt-BR"/>
        </w:rPr>
        <w:t>Columbina talpacoti</w:t>
      </w:r>
      <w:r w:rsidRPr="007A61B7">
        <w:rPr>
          <w:rFonts w:ascii="Arial" w:eastAsia="Times New Roman" w:hAnsi="Arial" w:cs="Arial"/>
          <w:sz w:val="24"/>
          <w:szCs w:val="24"/>
          <w:lang w:eastAsia="pt-BR"/>
        </w:rPr>
        <w:t>), Coleirinho (</w:t>
      </w:r>
      <w:r w:rsidRPr="007A61B7">
        <w:rPr>
          <w:rFonts w:ascii="Arial" w:eastAsia="Times New Roman" w:hAnsi="Arial" w:cs="Arial"/>
          <w:i/>
          <w:sz w:val="24"/>
          <w:szCs w:val="24"/>
          <w:lang w:eastAsia="pt-BR"/>
        </w:rPr>
        <w:t>Sporophila caerulescens</w:t>
      </w:r>
      <w:r w:rsidRPr="007A61B7">
        <w:rPr>
          <w:rFonts w:ascii="Arial" w:eastAsia="Times New Roman" w:hAnsi="Arial" w:cs="Arial"/>
          <w:sz w:val="24"/>
          <w:szCs w:val="24"/>
          <w:lang w:eastAsia="pt-BR"/>
        </w:rPr>
        <w:t>) e Suiriri (</w:t>
      </w:r>
      <w:r w:rsidRPr="007A61B7">
        <w:rPr>
          <w:rFonts w:ascii="Arial" w:eastAsia="Times New Roman" w:hAnsi="Arial" w:cs="Arial"/>
          <w:i/>
          <w:sz w:val="24"/>
          <w:szCs w:val="24"/>
          <w:lang w:eastAsia="pt-BR"/>
        </w:rPr>
        <w:t>Tyrannus melancholicus</w:t>
      </w:r>
      <w:r w:rsidRPr="007A61B7">
        <w:rPr>
          <w:rFonts w:ascii="Arial" w:eastAsia="Times New Roman" w:hAnsi="Arial" w:cs="Arial"/>
          <w:sz w:val="24"/>
          <w:szCs w:val="24"/>
          <w:lang w:eastAsia="pt-BR"/>
        </w:rPr>
        <w:t>).</w:t>
      </w:r>
    </w:p>
    <w:p w:rsidR="00142EDC" w:rsidRPr="007A61B7" w:rsidRDefault="00142EDC" w:rsidP="003516F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 xml:space="preserve">De acordo com estudos na região, a ETS Consultoria (2007), na área de influência direta e indireta da PCH Salto Góes, levantou a possível ocorrência de 360 espécies, sendo que destas, 81 foram registradas a campo, sendo a maioria delas bastante comum e amplamente distribuídas em Santa Catarina (ROSÁRIO, 1996). Já nos estudos feitos pela consultoria Caruso Jr. (2008) foram levantadas 154 espécies de possível ocorrência, sendo 14 visualizadas a campo. Ainda segundo o autor, apesar da ampla lista de espécies de possível ocorrência, as mais prováveis de serem avistadas são aquelas mais comuns em áreas com fortes características antrópicas. </w:t>
      </w:r>
    </w:p>
    <w:p w:rsidR="00142EDC" w:rsidRPr="007A61B7" w:rsidRDefault="00142EDC" w:rsidP="003516F0">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t>Durante os trabalhos de campo, foram avistadas algumas espécies de aves, como: garça, pica-pau, joão-de-barro, bem-</w:t>
      </w:r>
      <w:r w:rsidR="00791EE4">
        <w:rPr>
          <w:rFonts w:ascii="Arial" w:eastAsia="Times New Roman" w:hAnsi="Arial" w:cs="Arial"/>
          <w:sz w:val="24"/>
          <w:szCs w:val="24"/>
          <w:lang w:eastAsia="pt-BR"/>
        </w:rPr>
        <w:t>te-vi e frango-d</w:t>
      </w:r>
      <w:r w:rsidRPr="007A61B7">
        <w:rPr>
          <w:rFonts w:ascii="Arial" w:eastAsia="Times New Roman" w:hAnsi="Arial" w:cs="Arial"/>
          <w:sz w:val="24"/>
          <w:szCs w:val="24"/>
          <w:lang w:eastAsia="pt-BR"/>
        </w:rPr>
        <w:t xml:space="preserve">’água, </w:t>
      </w:r>
      <w:r w:rsidR="00791EE4">
        <w:rPr>
          <w:rFonts w:ascii="Arial" w:eastAsia="Times New Roman" w:hAnsi="Arial" w:cs="Arial"/>
          <w:sz w:val="24"/>
          <w:szCs w:val="24"/>
          <w:lang w:eastAsia="pt-BR"/>
        </w:rPr>
        <w:t xml:space="preserve">garças-vaqueiras, quero-quero, conforme </w:t>
      </w:r>
      <w:r w:rsidRPr="001C797F">
        <w:rPr>
          <w:rFonts w:ascii="Arial" w:eastAsia="Times New Roman" w:hAnsi="Arial" w:cs="Arial"/>
          <w:sz w:val="24"/>
          <w:szCs w:val="24"/>
          <w:lang w:eastAsia="pt-BR"/>
        </w:rPr>
        <w:t>Figura 5</w:t>
      </w:r>
      <w:r w:rsidR="00A567F1">
        <w:rPr>
          <w:rFonts w:ascii="Arial" w:eastAsia="Times New Roman" w:hAnsi="Arial" w:cs="Arial"/>
          <w:sz w:val="24"/>
          <w:szCs w:val="24"/>
          <w:lang w:eastAsia="pt-BR"/>
        </w:rPr>
        <w:t>6</w:t>
      </w:r>
      <w:r w:rsidR="00791EE4">
        <w:rPr>
          <w:rFonts w:ascii="Arial" w:eastAsia="Times New Roman" w:hAnsi="Arial" w:cs="Arial"/>
          <w:sz w:val="24"/>
          <w:szCs w:val="24"/>
          <w:lang w:eastAsia="pt-BR"/>
        </w:rPr>
        <w:t xml:space="preserve"> a 5</w:t>
      </w:r>
      <w:r w:rsidR="00A567F1">
        <w:rPr>
          <w:rFonts w:ascii="Arial" w:eastAsia="Times New Roman" w:hAnsi="Arial" w:cs="Arial"/>
          <w:sz w:val="24"/>
          <w:szCs w:val="24"/>
          <w:lang w:eastAsia="pt-BR"/>
        </w:rPr>
        <w:t>8</w:t>
      </w:r>
      <w:r w:rsidRPr="007A61B7">
        <w:rPr>
          <w:rFonts w:ascii="Arial" w:eastAsia="Times New Roman" w:hAnsi="Arial" w:cs="Arial"/>
          <w:sz w:val="24"/>
          <w:szCs w:val="24"/>
          <w:lang w:eastAsia="pt-BR"/>
        </w:rPr>
        <w:t>.</w:t>
      </w:r>
    </w:p>
    <w:p w:rsidR="00142EDC" w:rsidRPr="007A61B7" w:rsidRDefault="00142EDC" w:rsidP="003516F0">
      <w:pPr>
        <w:spacing w:after="0" w:line="360" w:lineRule="auto"/>
        <w:ind w:firstLine="851"/>
        <w:jc w:val="both"/>
        <w:rPr>
          <w:rFonts w:ascii="Arial" w:eastAsia="Times New Roman" w:hAnsi="Arial" w:cs="Arial"/>
          <w:sz w:val="24"/>
          <w:szCs w:val="24"/>
          <w:lang w:eastAsia="pt-BR"/>
        </w:rPr>
      </w:pPr>
    </w:p>
    <w:p w:rsidR="00142EDC" w:rsidRPr="007A61B7" w:rsidRDefault="00142EDC" w:rsidP="00775E14">
      <w:pPr>
        <w:keepNext/>
        <w:spacing w:after="0" w:line="240" w:lineRule="auto"/>
        <w:ind w:firstLine="284"/>
        <w:rPr>
          <w:rFonts w:ascii="Arial" w:eastAsia="Calibri" w:hAnsi="Arial" w:cs="Arial"/>
          <w:bCs/>
          <w:sz w:val="20"/>
          <w:szCs w:val="20"/>
          <w:lang w:eastAsia="pt-BR"/>
        </w:rPr>
      </w:pPr>
      <w:bookmarkStart w:id="126" w:name="_Toc485027870"/>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56</w:t>
      </w:r>
      <w:r w:rsidR="00546120" w:rsidRPr="007A61B7">
        <w:rPr>
          <w:rFonts w:ascii="Arial" w:eastAsia="Calibri" w:hAnsi="Arial" w:cs="Arial"/>
          <w:bCs/>
          <w:noProof/>
          <w:sz w:val="20"/>
          <w:szCs w:val="20"/>
          <w:lang w:eastAsia="pt-BR"/>
        </w:rPr>
        <w:fldChar w:fldCharType="end"/>
      </w:r>
      <w:r w:rsidR="00046247">
        <w:rPr>
          <w:rFonts w:ascii="Arial" w:eastAsia="Calibri" w:hAnsi="Arial" w:cs="Arial"/>
          <w:bCs/>
          <w:sz w:val="20"/>
          <w:szCs w:val="20"/>
          <w:lang w:eastAsia="pt-BR"/>
        </w:rPr>
        <w:t xml:space="preserve">: Exemplar de </w:t>
      </w:r>
      <w:proofErr w:type="gramStart"/>
      <w:r w:rsidR="00046247">
        <w:rPr>
          <w:rFonts w:ascii="Arial" w:eastAsia="Calibri" w:hAnsi="Arial" w:cs="Arial"/>
          <w:bCs/>
          <w:sz w:val="20"/>
          <w:szCs w:val="20"/>
          <w:lang w:eastAsia="pt-BR"/>
        </w:rPr>
        <w:t>F</w:t>
      </w:r>
      <w:r w:rsidRPr="007A61B7">
        <w:rPr>
          <w:rFonts w:ascii="Arial" w:eastAsia="Calibri" w:hAnsi="Arial" w:cs="Arial"/>
          <w:bCs/>
          <w:sz w:val="20"/>
          <w:szCs w:val="20"/>
          <w:lang w:eastAsia="pt-BR"/>
        </w:rPr>
        <w:t>rango-d’água</w:t>
      </w:r>
      <w:proofErr w:type="gramEnd"/>
      <w:r w:rsidR="00046247">
        <w:rPr>
          <w:rFonts w:ascii="Arial" w:eastAsia="Calibri" w:hAnsi="Arial" w:cs="Arial"/>
          <w:bCs/>
          <w:sz w:val="20"/>
          <w:szCs w:val="20"/>
          <w:lang w:eastAsia="pt-BR"/>
        </w:rPr>
        <w:t xml:space="preserve"> </w:t>
      </w:r>
      <w:r w:rsidRPr="007A61B7">
        <w:rPr>
          <w:rFonts w:ascii="Arial" w:eastAsia="Calibri" w:hAnsi="Arial" w:cs="Arial"/>
          <w:bCs/>
          <w:sz w:val="20"/>
          <w:szCs w:val="20"/>
          <w:lang w:eastAsia="pt-BR"/>
        </w:rPr>
        <w:t>(</w:t>
      </w:r>
      <w:r w:rsidRPr="007A61B7">
        <w:rPr>
          <w:rFonts w:ascii="Arial" w:eastAsia="Calibri" w:hAnsi="Arial" w:cs="Arial"/>
          <w:bCs/>
          <w:i/>
          <w:sz w:val="20"/>
          <w:szCs w:val="20"/>
          <w:lang w:eastAsia="pt-BR"/>
        </w:rPr>
        <w:t xml:space="preserve">Gallinula </w:t>
      </w:r>
      <w:r w:rsidRPr="00791EE4">
        <w:rPr>
          <w:rFonts w:ascii="Arial" w:eastAsia="Calibri" w:hAnsi="Arial" w:cs="Arial"/>
          <w:bCs/>
          <w:i/>
          <w:sz w:val="20"/>
          <w:szCs w:val="20"/>
          <w:lang w:eastAsia="pt-BR"/>
        </w:rPr>
        <w:t>galeata</w:t>
      </w:r>
      <w:r w:rsidRPr="007A61B7">
        <w:rPr>
          <w:rFonts w:ascii="Arial" w:eastAsia="Calibri" w:hAnsi="Arial" w:cs="Arial"/>
          <w:bCs/>
          <w:sz w:val="20"/>
          <w:szCs w:val="20"/>
          <w:lang w:eastAsia="pt-BR"/>
        </w:rPr>
        <w:t xml:space="preserve">) visualizado no ponto </w:t>
      </w:r>
      <w:r w:rsidR="00DD098A">
        <w:rPr>
          <w:rFonts w:ascii="Arial" w:eastAsia="Calibri" w:hAnsi="Arial" w:cs="Arial"/>
          <w:bCs/>
          <w:sz w:val="20"/>
          <w:szCs w:val="20"/>
          <w:lang w:eastAsia="pt-BR"/>
        </w:rPr>
        <w:t>2</w:t>
      </w:r>
      <w:r w:rsidR="006D7FAD">
        <w:rPr>
          <w:rFonts w:ascii="Arial" w:eastAsia="Calibri" w:hAnsi="Arial" w:cs="Arial"/>
          <w:bCs/>
          <w:sz w:val="20"/>
          <w:szCs w:val="20"/>
          <w:lang w:eastAsia="pt-BR"/>
        </w:rPr>
        <w:t>6</w:t>
      </w:r>
      <w:r w:rsidRPr="007A61B7">
        <w:rPr>
          <w:rFonts w:ascii="Arial" w:eastAsia="Calibri" w:hAnsi="Arial" w:cs="Arial"/>
          <w:bCs/>
          <w:sz w:val="20"/>
          <w:szCs w:val="20"/>
          <w:lang w:eastAsia="pt-BR"/>
        </w:rPr>
        <w:t>.</w:t>
      </w:r>
      <w:bookmarkEnd w:id="126"/>
    </w:p>
    <w:p w:rsidR="00142EDC" w:rsidRPr="007A61B7" w:rsidRDefault="00142EDC" w:rsidP="00024268">
      <w:pPr>
        <w:spacing w:after="0" w:line="240" w:lineRule="auto"/>
        <w:jc w:val="center"/>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364000" cy="4027919"/>
            <wp:effectExtent l="19050" t="19050" r="27150" b="10681"/>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 escura.jpg"/>
                    <pic:cNvPicPr/>
                  </pic:nvPicPr>
                  <pic:blipFill>
                    <a:blip r:embed="rId64" cstate="print"/>
                    <a:stretch>
                      <a:fillRect/>
                    </a:stretch>
                  </pic:blipFill>
                  <pic:spPr bwMode="auto">
                    <a:xfrm>
                      <a:off x="0" y="0"/>
                      <a:ext cx="5364000" cy="4027919"/>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4268" w:rsidRDefault="00024268" w:rsidP="00775E14">
      <w:pPr>
        <w:keepNext/>
        <w:spacing w:after="0" w:line="240" w:lineRule="auto"/>
        <w:ind w:firstLine="284"/>
        <w:rPr>
          <w:rFonts w:ascii="Arial" w:hAnsi="Arial" w:cs="Arial"/>
          <w:sz w:val="20"/>
          <w:szCs w:val="20"/>
        </w:rPr>
      </w:pPr>
      <w:r w:rsidRPr="00EE79FE">
        <w:rPr>
          <w:rFonts w:ascii="Arial" w:hAnsi="Arial" w:cs="Arial"/>
          <w:sz w:val="20"/>
          <w:szCs w:val="20"/>
        </w:rPr>
        <w:t>Foto: CIMCATARINA, 201</w:t>
      </w:r>
      <w:r>
        <w:rPr>
          <w:rFonts w:ascii="Arial" w:hAnsi="Arial" w:cs="Arial"/>
          <w:sz w:val="20"/>
          <w:szCs w:val="20"/>
        </w:rPr>
        <w:t>7</w:t>
      </w:r>
    </w:p>
    <w:p w:rsidR="00024268" w:rsidRDefault="00024268" w:rsidP="00024268">
      <w:pPr>
        <w:keepNext/>
        <w:spacing w:after="0" w:line="240" w:lineRule="auto"/>
        <w:rPr>
          <w:rFonts w:ascii="Arial" w:eastAsia="Calibri" w:hAnsi="Arial" w:cs="Arial"/>
          <w:bCs/>
          <w:sz w:val="20"/>
          <w:szCs w:val="20"/>
          <w:lang w:eastAsia="pt-BR"/>
        </w:rPr>
      </w:pPr>
    </w:p>
    <w:p w:rsidR="00024268" w:rsidRPr="007A61B7" w:rsidRDefault="00024268" w:rsidP="00775E14">
      <w:pPr>
        <w:keepNext/>
        <w:spacing w:after="0" w:line="240" w:lineRule="auto"/>
        <w:ind w:firstLine="284"/>
        <w:rPr>
          <w:rFonts w:ascii="Arial" w:eastAsia="Calibri" w:hAnsi="Arial" w:cs="Arial"/>
          <w:bCs/>
          <w:sz w:val="20"/>
          <w:szCs w:val="20"/>
          <w:lang w:eastAsia="pt-BR"/>
        </w:rPr>
      </w:pPr>
      <w:bookmarkStart w:id="127" w:name="_Toc485027871"/>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57</w:t>
      </w:r>
      <w:r w:rsidR="00546120" w:rsidRPr="007A61B7">
        <w:rPr>
          <w:rFonts w:ascii="Arial" w:eastAsia="Calibri" w:hAnsi="Arial" w:cs="Arial"/>
          <w:bCs/>
          <w:noProof/>
          <w:sz w:val="20"/>
          <w:szCs w:val="20"/>
          <w:lang w:eastAsia="pt-BR"/>
        </w:rPr>
        <w:fldChar w:fldCharType="end"/>
      </w:r>
      <w:r>
        <w:rPr>
          <w:rFonts w:ascii="Arial" w:eastAsia="Calibri" w:hAnsi="Arial" w:cs="Arial"/>
          <w:bCs/>
          <w:sz w:val="20"/>
          <w:szCs w:val="20"/>
          <w:lang w:eastAsia="pt-BR"/>
        </w:rPr>
        <w:t>: Exemplares de Garças-</w:t>
      </w:r>
      <w:r w:rsidR="00791EE4">
        <w:rPr>
          <w:rFonts w:ascii="Arial" w:eastAsia="Calibri" w:hAnsi="Arial" w:cs="Arial"/>
          <w:bCs/>
          <w:sz w:val="20"/>
          <w:szCs w:val="20"/>
          <w:lang w:eastAsia="pt-BR"/>
        </w:rPr>
        <w:t>vaqueiras</w:t>
      </w:r>
      <w:r>
        <w:rPr>
          <w:rFonts w:ascii="Arial" w:eastAsia="Calibri" w:hAnsi="Arial" w:cs="Arial"/>
          <w:bCs/>
          <w:sz w:val="20"/>
          <w:szCs w:val="20"/>
          <w:lang w:eastAsia="pt-BR"/>
        </w:rPr>
        <w:t xml:space="preserve"> </w:t>
      </w:r>
      <w:r w:rsidRPr="007A61B7">
        <w:rPr>
          <w:rFonts w:ascii="Arial" w:eastAsia="Calibri" w:hAnsi="Arial" w:cs="Arial"/>
          <w:bCs/>
          <w:sz w:val="20"/>
          <w:szCs w:val="20"/>
          <w:lang w:eastAsia="pt-BR"/>
        </w:rPr>
        <w:t>(</w:t>
      </w:r>
      <w:r w:rsidR="00791EE4">
        <w:rPr>
          <w:rFonts w:ascii="Arial" w:eastAsia="Calibri" w:hAnsi="Arial" w:cs="Arial"/>
          <w:bCs/>
          <w:i/>
          <w:sz w:val="20"/>
          <w:szCs w:val="20"/>
          <w:lang w:eastAsia="pt-BR"/>
        </w:rPr>
        <w:t>Bubulcus ibis</w:t>
      </w:r>
      <w:r w:rsidRPr="007A61B7">
        <w:rPr>
          <w:rFonts w:ascii="Arial" w:eastAsia="Calibri" w:hAnsi="Arial" w:cs="Arial"/>
          <w:bCs/>
          <w:sz w:val="20"/>
          <w:szCs w:val="20"/>
          <w:lang w:eastAsia="pt-BR"/>
        </w:rPr>
        <w:t>) visualizad</w:t>
      </w:r>
      <w:r>
        <w:rPr>
          <w:rFonts w:ascii="Arial" w:eastAsia="Calibri" w:hAnsi="Arial" w:cs="Arial"/>
          <w:bCs/>
          <w:sz w:val="20"/>
          <w:szCs w:val="20"/>
          <w:lang w:eastAsia="pt-BR"/>
        </w:rPr>
        <w:t>as</w:t>
      </w:r>
      <w:r w:rsidRPr="007A61B7">
        <w:rPr>
          <w:rFonts w:ascii="Arial" w:eastAsia="Calibri" w:hAnsi="Arial" w:cs="Arial"/>
          <w:bCs/>
          <w:sz w:val="20"/>
          <w:szCs w:val="20"/>
          <w:lang w:eastAsia="pt-BR"/>
        </w:rPr>
        <w:t xml:space="preserve"> no ponto </w:t>
      </w:r>
      <w:r>
        <w:rPr>
          <w:rFonts w:ascii="Arial" w:eastAsia="Calibri" w:hAnsi="Arial" w:cs="Arial"/>
          <w:bCs/>
          <w:sz w:val="20"/>
          <w:szCs w:val="20"/>
          <w:lang w:eastAsia="pt-BR"/>
        </w:rPr>
        <w:t>2</w:t>
      </w:r>
      <w:r w:rsidR="006D7FAD">
        <w:rPr>
          <w:rFonts w:ascii="Arial" w:eastAsia="Calibri" w:hAnsi="Arial" w:cs="Arial"/>
          <w:bCs/>
          <w:sz w:val="20"/>
          <w:szCs w:val="20"/>
          <w:lang w:eastAsia="pt-BR"/>
        </w:rPr>
        <w:t>7</w:t>
      </w:r>
      <w:r w:rsidRPr="007A61B7">
        <w:rPr>
          <w:rFonts w:ascii="Arial" w:eastAsia="Calibri" w:hAnsi="Arial" w:cs="Arial"/>
          <w:bCs/>
          <w:sz w:val="20"/>
          <w:szCs w:val="20"/>
          <w:lang w:eastAsia="pt-BR"/>
        </w:rPr>
        <w:t>.</w:t>
      </w:r>
      <w:bookmarkEnd w:id="127"/>
    </w:p>
    <w:p w:rsidR="00024268" w:rsidRDefault="00024268" w:rsidP="00024268">
      <w:pPr>
        <w:spacing w:after="0" w:line="240" w:lineRule="auto"/>
        <w:jc w:val="center"/>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364000" cy="4026447"/>
            <wp:effectExtent l="19050" t="19050" r="27150" b="12153"/>
            <wp:docPr id="96"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 escura.jpg"/>
                    <pic:cNvPicPr/>
                  </pic:nvPicPr>
                  <pic:blipFill>
                    <a:blip r:embed="rId65" cstate="print"/>
                    <a:stretch>
                      <a:fillRect/>
                    </a:stretch>
                  </pic:blipFill>
                  <pic:spPr bwMode="auto">
                    <a:xfrm>
                      <a:off x="0" y="0"/>
                      <a:ext cx="5364000" cy="4026447"/>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24268" w:rsidRPr="007A61B7" w:rsidRDefault="00024268" w:rsidP="00775E14">
      <w:pPr>
        <w:spacing w:after="0" w:line="240" w:lineRule="auto"/>
        <w:ind w:firstLine="284"/>
        <w:rPr>
          <w:rFonts w:ascii="Arial" w:eastAsia="Times New Roman" w:hAnsi="Arial" w:cs="Arial"/>
          <w:sz w:val="24"/>
          <w:szCs w:val="24"/>
          <w:lang w:eastAsia="pt-BR"/>
        </w:rPr>
      </w:pPr>
      <w:r w:rsidRPr="00EE79FE">
        <w:rPr>
          <w:rFonts w:ascii="Arial" w:hAnsi="Arial" w:cs="Arial"/>
          <w:sz w:val="20"/>
          <w:szCs w:val="20"/>
        </w:rPr>
        <w:t>Foto: CIMCATARINA, 201</w:t>
      </w:r>
      <w:r>
        <w:rPr>
          <w:rFonts w:ascii="Arial" w:hAnsi="Arial" w:cs="Arial"/>
          <w:sz w:val="20"/>
          <w:szCs w:val="20"/>
        </w:rPr>
        <w:t>7</w:t>
      </w:r>
    </w:p>
    <w:p w:rsidR="00791EE4" w:rsidRPr="007A61B7" w:rsidRDefault="00791EE4" w:rsidP="00775E14">
      <w:pPr>
        <w:keepNext/>
        <w:spacing w:after="0" w:line="240" w:lineRule="auto"/>
        <w:ind w:firstLine="284"/>
        <w:rPr>
          <w:rFonts w:ascii="Arial" w:eastAsia="Calibri" w:hAnsi="Arial" w:cs="Arial"/>
          <w:bCs/>
          <w:sz w:val="20"/>
          <w:szCs w:val="20"/>
          <w:lang w:eastAsia="pt-BR"/>
        </w:rPr>
      </w:pPr>
      <w:bookmarkStart w:id="128" w:name="_Toc485027872"/>
      <w:r w:rsidRPr="007A61B7">
        <w:rPr>
          <w:rFonts w:ascii="Arial" w:eastAsia="Calibri" w:hAnsi="Arial" w:cs="Arial"/>
          <w:bCs/>
          <w:sz w:val="20"/>
          <w:szCs w:val="20"/>
          <w:lang w:eastAsia="pt-BR"/>
        </w:rPr>
        <w:lastRenderedPageBreak/>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58</w:t>
      </w:r>
      <w:r w:rsidR="00546120" w:rsidRPr="007A61B7">
        <w:rPr>
          <w:rFonts w:ascii="Arial" w:eastAsia="Calibri" w:hAnsi="Arial" w:cs="Arial"/>
          <w:bCs/>
          <w:noProof/>
          <w:sz w:val="20"/>
          <w:szCs w:val="20"/>
          <w:lang w:eastAsia="pt-BR"/>
        </w:rPr>
        <w:fldChar w:fldCharType="end"/>
      </w:r>
      <w:r>
        <w:rPr>
          <w:rFonts w:ascii="Arial" w:eastAsia="Calibri" w:hAnsi="Arial" w:cs="Arial"/>
          <w:bCs/>
          <w:sz w:val="20"/>
          <w:szCs w:val="20"/>
          <w:lang w:eastAsia="pt-BR"/>
        </w:rPr>
        <w:t>: Exemplar de Quero-</w:t>
      </w:r>
      <w:r w:rsidRPr="00791EE4">
        <w:rPr>
          <w:rFonts w:ascii="Arial" w:eastAsia="Calibri" w:hAnsi="Arial" w:cs="Arial"/>
          <w:bCs/>
          <w:sz w:val="20"/>
          <w:szCs w:val="20"/>
          <w:lang w:eastAsia="pt-BR"/>
        </w:rPr>
        <w:t>quero (</w:t>
      </w:r>
      <w:r w:rsidRPr="00791EE4">
        <w:rPr>
          <w:rFonts w:ascii="Arial" w:eastAsia="Calibri" w:hAnsi="Arial" w:cs="Arial"/>
          <w:bCs/>
          <w:i/>
          <w:sz w:val="20"/>
          <w:szCs w:val="20"/>
          <w:lang w:eastAsia="pt-BR"/>
        </w:rPr>
        <w:t>Vanellus chilensis</w:t>
      </w:r>
      <w:r w:rsidRPr="00791EE4">
        <w:rPr>
          <w:rFonts w:ascii="Arial" w:eastAsia="Calibri" w:hAnsi="Arial" w:cs="Arial"/>
          <w:bCs/>
          <w:sz w:val="20"/>
          <w:szCs w:val="20"/>
          <w:lang w:eastAsia="pt-BR"/>
        </w:rPr>
        <w:t>) visualizado</w:t>
      </w:r>
      <w:r w:rsidRPr="007A61B7">
        <w:rPr>
          <w:rFonts w:ascii="Arial" w:eastAsia="Calibri" w:hAnsi="Arial" w:cs="Arial"/>
          <w:bCs/>
          <w:sz w:val="20"/>
          <w:szCs w:val="20"/>
          <w:lang w:eastAsia="pt-BR"/>
        </w:rPr>
        <w:t xml:space="preserve"> no ponto </w:t>
      </w:r>
      <w:r>
        <w:rPr>
          <w:rFonts w:ascii="Arial" w:eastAsia="Calibri" w:hAnsi="Arial" w:cs="Arial"/>
          <w:bCs/>
          <w:sz w:val="20"/>
          <w:szCs w:val="20"/>
          <w:lang w:eastAsia="pt-BR"/>
        </w:rPr>
        <w:t>2</w:t>
      </w:r>
      <w:r w:rsidR="006D7FAD">
        <w:rPr>
          <w:rFonts w:ascii="Arial" w:eastAsia="Calibri" w:hAnsi="Arial" w:cs="Arial"/>
          <w:bCs/>
          <w:sz w:val="20"/>
          <w:szCs w:val="20"/>
          <w:lang w:eastAsia="pt-BR"/>
        </w:rPr>
        <w:t>8</w:t>
      </w:r>
      <w:r w:rsidRPr="007A61B7">
        <w:rPr>
          <w:rFonts w:ascii="Arial" w:eastAsia="Calibri" w:hAnsi="Arial" w:cs="Arial"/>
          <w:bCs/>
          <w:sz w:val="20"/>
          <w:szCs w:val="20"/>
          <w:lang w:eastAsia="pt-BR"/>
        </w:rPr>
        <w:t>.</w:t>
      </w:r>
      <w:bookmarkEnd w:id="128"/>
    </w:p>
    <w:p w:rsidR="00791EE4" w:rsidRDefault="00791EE4" w:rsidP="00791EE4">
      <w:pPr>
        <w:spacing w:after="0" w:line="240" w:lineRule="auto"/>
        <w:jc w:val="center"/>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400000" cy="4057930"/>
            <wp:effectExtent l="19050" t="19050" r="10200" b="18770"/>
            <wp:docPr id="103"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 escura.jpg"/>
                    <pic:cNvPicPr/>
                  </pic:nvPicPr>
                  <pic:blipFill>
                    <a:blip r:embed="rId66" cstate="print"/>
                    <a:stretch>
                      <a:fillRect/>
                    </a:stretch>
                  </pic:blipFill>
                  <pic:spPr bwMode="auto">
                    <a:xfrm>
                      <a:off x="0" y="0"/>
                      <a:ext cx="5400000" cy="4057930"/>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91EE4" w:rsidRPr="007A61B7" w:rsidRDefault="00791EE4" w:rsidP="00775E14">
      <w:pPr>
        <w:spacing w:after="0" w:line="240" w:lineRule="auto"/>
        <w:ind w:firstLine="284"/>
        <w:rPr>
          <w:rFonts w:ascii="Arial" w:eastAsia="Times New Roman" w:hAnsi="Arial" w:cs="Arial"/>
          <w:sz w:val="24"/>
          <w:szCs w:val="24"/>
          <w:lang w:eastAsia="pt-BR"/>
        </w:rPr>
      </w:pPr>
      <w:r w:rsidRPr="00EE79FE">
        <w:rPr>
          <w:rFonts w:ascii="Arial" w:hAnsi="Arial" w:cs="Arial"/>
          <w:sz w:val="20"/>
          <w:szCs w:val="20"/>
        </w:rPr>
        <w:t>Foto: CIMCATARINA, 201</w:t>
      </w:r>
      <w:r>
        <w:rPr>
          <w:rFonts w:ascii="Arial" w:hAnsi="Arial" w:cs="Arial"/>
          <w:sz w:val="20"/>
          <w:szCs w:val="20"/>
        </w:rPr>
        <w:t>7</w:t>
      </w:r>
    </w:p>
    <w:p w:rsidR="00142EDC" w:rsidRPr="007A61B7" w:rsidRDefault="00142EDC" w:rsidP="003516F0">
      <w:pPr>
        <w:spacing w:after="0" w:line="360" w:lineRule="auto"/>
        <w:ind w:firstLine="851"/>
        <w:jc w:val="center"/>
        <w:rPr>
          <w:rFonts w:ascii="Arial" w:eastAsia="Times New Roman" w:hAnsi="Arial" w:cs="Arial"/>
          <w:sz w:val="24"/>
          <w:szCs w:val="24"/>
          <w:lang w:eastAsia="pt-BR"/>
        </w:rPr>
      </w:pPr>
    </w:p>
    <w:p w:rsidR="00142EDC" w:rsidRPr="005E43B6" w:rsidRDefault="00142EDC" w:rsidP="003516F0">
      <w:pPr>
        <w:spacing w:after="0" w:line="360" w:lineRule="auto"/>
        <w:ind w:firstLine="851"/>
        <w:jc w:val="both"/>
        <w:rPr>
          <w:rFonts w:ascii="Arial" w:eastAsia="Times New Roman" w:hAnsi="Arial" w:cs="Arial"/>
          <w:sz w:val="24"/>
          <w:szCs w:val="24"/>
          <w:lang w:eastAsia="pt-BR"/>
        </w:rPr>
      </w:pPr>
      <w:r w:rsidRPr="005E43B6">
        <w:rPr>
          <w:rFonts w:ascii="Arial" w:eastAsia="Times New Roman" w:hAnsi="Arial" w:cs="Arial"/>
          <w:sz w:val="24"/>
          <w:szCs w:val="24"/>
          <w:lang w:eastAsia="pt-BR"/>
        </w:rPr>
        <w:t xml:space="preserve">Durante as entrevistas realizadas no Município, foi relatada a presença de </w:t>
      </w:r>
      <w:r w:rsidR="00046247" w:rsidRPr="005E43B6">
        <w:rPr>
          <w:rFonts w:ascii="Arial" w:eastAsia="Times New Roman" w:hAnsi="Arial" w:cs="Arial"/>
          <w:sz w:val="24"/>
          <w:szCs w:val="24"/>
          <w:lang w:eastAsia="pt-BR"/>
        </w:rPr>
        <w:t>19</w:t>
      </w:r>
      <w:r w:rsidRPr="005E43B6">
        <w:rPr>
          <w:rFonts w:ascii="Arial" w:eastAsia="Times New Roman" w:hAnsi="Arial" w:cs="Arial"/>
          <w:sz w:val="24"/>
          <w:szCs w:val="24"/>
          <w:lang w:eastAsia="pt-BR"/>
        </w:rPr>
        <w:t xml:space="preserve"> espécies pelos moradores, com destaque para </w:t>
      </w:r>
      <w:r w:rsidR="00046247" w:rsidRPr="005E43B6">
        <w:rPr>
          <w:rFonts w:ascii="Arial" w:eastAsia="Times New Roman" w:hAnsi="Arial" w:cs="Arial"/>
          <w:sz w:val="24"/>
          <w:szCs w:val="24"/>
          <w:lang w:eastAsia="pt-BR"/>
        </w:rPr>
        <w:t>Sabiá</w:t>
      </w:r>
      <w:r w:rsidR="00781970" w:rsidRPr="005E43B6">
        <w:rPr>
          <w:rFonts w:ascii="Arial" w:eastAsia="Times New Roman" w:hAnsi="Arial" w:cs="Arial"/>
          <w:sz w:val="24"/>
          <w:szCs w:val="24"/>
          <w:lang w:eastAsia="pt-BR"/>
        </w:rPr>
        <w:t xml:space="preserve"> (</w:t>
      </w:r>
      <w:r w:rsidR="00781970" w:rsidRPr="005E43B6">
        <w:rPr>
          <w:rFonts w:ascii="Arial" w:eastAsia="Times New Roman" w:hAnsi="Arial" w:cs="Arial"/>
          <w:i/>
          <w:sz w:val="24"/>
          <w:szCs w:val="24"/>
          <w:lang w:eastAsia="pt-BR"/>
        </w:rPr>
        <w:t>Turdus rufiventris</w:t>
      </w:r>
      <w:r w:rsidR="00781970" w:rsidRPr="005E43B6">
        <w:rPr>
          <w:rFonts w:ascii="Arial" w:eastAsia="Times New Roman" w:hAnsi="Arial" w:cs="Arial"/>
          <w:sz w:val="24"/>
          <w:szCs w:val="24"/>
          <w:lang w:eastAsia="pt-BR"/>
        </w:rPr>
        <w:t>)</w:t>
      </w:r>
      <w:r w:rsidR="00046247" w:rsidRPr="005E43B6">
        <w:rPr>
          <w:rFonts w:ascii="Arial" w:eastAsia="Times New Roman" w:hAnsi="Arial" w:cs="Arial"/>
          <w:sz w:val="24"/>
          <w:szCs w:val="24"/>
          <w:lang w:eastAsia="pt-BR"/>
        </w:rPr>
        <w:t>, Tico-Tico</w:t>
      </w:r>
      <w:r w:rsidR="00781970" w:rsidRPr="005E43B6">
        <w:rPr>
          <w:rFonts w:ascii="Arial" w:eastAsia="Times New Roman" w:hAnsi="Arial" w:cs="Arial"/>
          <w:sz w:val="24"/>
          <w:szCs w:val="24"/>
          <w:lang w:eastAsia="pt-BR"/>
        </w:rPr>
        <w:t xml:space="preserve"> (</w:t>
      </w:r>
      <w:r w:rsidR="00781970" w:rsidRPr="005E43B6">
        <w:rPr>
          <w:rFonts w:ascii="Arial" w:eastAsia="Times New Roman" w:hAnsi="Arial" w:cs="Arial"/>
          <w:i/>
          <w:sz w:val="24"/>
          <w:szCs w:val="24"/>
          <w:lang w:eastAsia="pt-BR"/>
        </w:rPr>
        <w:t>Zonotrichia capensis</w:t>
      </w:r>
      <w:r w:rsidR="00781970" w:rsidRPr="005E43B6">
        <w:rPr>
          <w:rFonts w:ascii="Arial" w:eastAsia="Times New Roman" w:hAnsi="Arial" w:cs="Arial"/>
          <w:sz w:val="24"/>
          <w:szCs w:val="24"/>
          <w:lang w:eastAsia="pt-BR"/>
        </w:rPr>
        <w:t>)</w:t>
      </w:r>
      <w:r w:rsidR="00046247" w:rsidRPr="005E43B6">
        <w:rPr>
          <w:rFonts w:ascii="Arial" w:eastAsia="Times New Roman" w:hAnsi="Arial" w:cs="Arial"/>
          <w:sz w:val="24"/>
          <w:szCs w:val="24"/>
          <w:lang w:eastAsia="pt-BR"/>
        </w:rPr>
        <w:t>, Jacu</w:t>
      </w:r>
      <w:r w:rsidR="00781970" w:rsidRPr="005E43B6">
        <w:rPr>
          <w:rFonts w:ascii="Arial" w:eastAsia="Times New Roman" w:hAnsi="Arial" w:cs="Arial"/>
          <w:sz w:val="24"/>
          <w:szCs w:val="24"/>
          <w:lang w:eastAsia="pt-BR"/>
        </w:rPr>
        <w:t xml:space="preserve"> (</w:t>
      </w:r>
      <w:r w:rsidR="00781970" w:rsidRPr="005E43B6">
        <w:rPr>
          <w:rFonts w:ascii="Arial" w:hAnsi="Arial" w:cs="Arial"/>
          <w:i/>
          <w:iCs/>
          <w:sz w:val="24"/>
        </w:rPr>
        <w:t>Penelope jacquacu</w:t>
      </w:r>
      <w:r w:rsidR="00C5737F" w:rsidRPr="005E43B6">
        <w:rPr>
          <w:rFonts w:ascii="Verdana" w:hAnsi="Verdana"/>
          <w:iCs/>
          <w:color w:val="222222"/>
        </w:rPr>
        <w:t>)</w:t>
      </w:r>
      <w:r w:rsidR="00C5737F" w:rsidRPr="005E43B6">
        <w:rPr>
          <w:rFonts w:ascii="Arial" w:eastAsia="Times New Roman" w:hAnsi="Arial" w:cs="Arial"/>
          <w:sz w:val="24"/>
          <w:szCs w:val="24"/>
          <w:lang w:eastAsia="pt-BR"/>
        </w:rPr>
        <w:t xml:space="preserve"> </w:t>
      </w:r>
      <w:r w:rsidR="00046247" w:rsidRPr="005E43B6">
        <w:rPr>
          <w:rFonts w:ascii="Arial" w:eastAsia="Times New Roman" w:hAnsi="Arial" w:cs="Arial"/>
          <w:sz w:val="24"/>
          <w:szCs w:val="24"/>
          <w:lang w:eastAsia="pt-BR"/>
        </w:rPr>
        <w:t>e João-de-barro</w:t>
      </w:r>
      <w:r w:rsidR="00C5737F" w:rsidRPr="005E43B6">
        <w:rPr>
          <w:rFonts w:ascii="Arial" w:eastAsia="Times New Roman" w:hAnsi="Arial" w:cs="Arial"/>
          <w:sz w:val="24"/>
          <w:szCs w:val="24"/>
          <w:lang w:eastAsia="pt-BR"/>
        </w:rPr>
        <w:t xml:space="preserve"> (</w:t>
      </w:r>
      <w:r w:rsidR="00C5737F" w:rsidRPr="005E43B6">
        <w:rPr>
          <w:rFonts w:ascii="Arial" w:eastAsia="Times New Roman" w:hAnsi="Arial" w:cs="Arial"/>
          <w:i/>
          <w:sz w:val="24"/>
          <w:szCs w:val="24"/>
          <w:lang w:eastAsia="pt-BR"/>
        </w:rPr>
        <w:t>Furnarius rufus</w:t>
      </w:r>
      <w:r w:rsidR="00C5737F" w:rsidRPr="005E43B6">
        <w:rPr>
          <w:rFonts w:ascii="Arial" w:eastAsia="Times New Roman" w:hAnsi="Arial" w:cs="Arial"/>
          <w:sz w:val="24"/>
          <w:szCs w:val="24"/>
          <w:lang w:eastAsia="pt-BR"/>
        </w:rPr>
        <w:t>)</w:t>
      </w:r>
      <w:r w:rsidR="00046247" w:rsidRPr="005E43B6">
        <w:rPr>
          <w:rFonts w:ascii="Arial" w:eastAsia="Times New Roman" w:hAnsi="Arial" w:cs="Arial"/>
          <w:sz w:val="24"/>
          <w:szCs w:val="24"/>
          <w:lang w:eastAsia="pt-BR"/>
        </w:rPr>
        <w:t xml:space="preserve">, </w:t>
      </w:r>
      <w:r w:rsidRPr="005E43B6">
        <w:rPr>
          <w:rFonts w:ascii="Arial" w:eastAsia="Times New Roman" w:hAnsi="Arial" w:cs="Arial"/>
          <w:sz w:val="24"/>
          <w:szCs w:val="24"/>
          <w:lang w:eastAsia="pt-BR"/>
        </w:rPr>
        <w:t>que foram lembrados em 4</w:t>
      </w:r>
      <w:r w:rsidR="00046247" w:rsidRPr="005E43B6">
        <w:rPr>
          <w:rFonts w:ascii="Arial" w:eastAsia="Times New Roman" w:hAnsi="Arial" w:cs="Arial"/>
          <w:sz w:val="24"/>
          <w:szCs w:val="24"/>
          <w:lang w:eastAsia="pt-BR"/>
        </w:rPr>
        <w:t>5,31% das entrevistas</w:t>
      </w:r>
      <w:r w:rsidRPr="005E43B6">
        <w:rPr>
          <w:rFonts w:ascii="Arial" w:eastAsia="Times New Roman" w:hAnsi="Arial" w:cs="Arial"/>
          <w:sz w:val="24"/>
          <w:szCs w:val="24"/>
          <w:lang w:eastAsia="pt-BR"/>
        </w:rPr>
        <w:t>.</w:t>
      </w:r>
    </w:p>
    <w:p w:rsidR="00046247" w:rsidRPr="007A61B7" w:rsidRDefault="00046247" w:rsidP="003516F0">
      <w:pPr>
        <w:spacing w:after="0" w:line="360" w:lineRule="auto"/>
        <w:ind w:firstLine="851"/>
        <w:jc w:val="both"/>
        <w:rPr>
          <w:rFonts w:ascii="Arial" w:eastAsia="Times New Roman" w:hAnsi="Arial" w:cs="Arial"/>
          <w:sz w:val="24"/>
          <w:szCs w:val="24"/>
          <w:highlight w:val="red"/>
          <w:lang w:eastAsia="pt-BR"/>
        </w:rPr>
      </w:pPr>
    </w:p>
    <w:p w:rsidR="00142EDC" w:rsidRPr="007A61B7" w:rsidRDefault="00142EDC" w:rsidP="003516F0">
      <w:pPr>
        <w:keepNext/>
        <w:keepLines/>
        <w:numPr>
          <w:ilvl w:val="3"/>
          <w:numId w:val="1"/>
        </w:numPr>
        <w:spacing w:after="0" w:line="360" w:lineRule="auto"/>
        <w:outlineLvl w:val="3"/>
        <w:rPr>
          <w:rFonts w:ascii="Arial" w:eastAsia="Times New Roman" w:hAnsi="Arial" w:cs="Times New Roman"/>
          <w:bCs/>
          <w:iCs/>
          <w:sz w:val="24"/>
          <w:lang w:eastAsia="pt-BR"/>
        </w:rPr>
      </w:pPr>
      <w:r w:rsidRPr="007A61B7">
        <w:rPr>
          <w:rFonts w:ascii="Arial" w:eastAsia="Times New Roman" w:hAnsi="Arial" w:cs="Times New Roman"/>
          <w:bCs/>
          <w:iCs/>
          <w:sz w:val="24"/>
          <w:lang w:eastAsia="pt-BR"/>
        </w:rPr>
        <w:t>Mamíferos</w:t>
      </w:r>
    </w:p>
    <w:p w:rsidR="00142EDC" w:rsidRPr="007A61B7" w:rsidRDefault="00142EDC" w:rsidP="003516F0">
      <w:pPr>
        <w:spacing w:after="0" w:line="360" w:lineRule="auto"/>
        <w:ind w:firstLine="851"/>
        <w:jc w:val="both"/>
        <w:rPr>
          <w:rFonts w:ascii="Arial" w:eastAsia="Times New Roman" w:hAnsi="Arial" w:cs="Arial"/>
          <w:bCs/>
          <w:sz w:val="24"/>
          <w:szCs w:val="24"/>
          <w:highlight w:val="red"/>
          <w:lang w:eastAsia="pt-BR"/>
        </w:rPr>
      </w:pPr>
    </w:p>
    <w:p w:rsidR="00142EDC" w:rsidRPr="007A61B7" w:rsidRDefault="00142EDC" w:rsidP="003516F0">
      <w:pPr>
        <w:spacing w:after="0" w:line="360" w:lineRule="auto"/>
        <w:ind w:firstLine="851"/>
        <w:jc w:val="both"/>
        <w:rPr>
          <w:rFonts w:ascii="Arial" w:eastAsia="Times New Roman" w:hAnsi="Arial" w:cs="Arial"/>
          <w:bCs/>
          <w:color w:val="000000"/>
          <w:sz w:val="24"/>
          <w:szCs w:val="24"/>
          <w:lang w:eastAsia="pt-BR"/>
        </w:rPr>
      </w:pPr>
      <w:r w:rsidRPr="007A61B7">
        <w:rPr>
          <w:rFonts w:ascii="Arial" w:eastAsia="Times New Roman" w:hAnsi="Arial" w:cs="Arial"/>
          <w:bCs/>
          <w:color w:val="000000"/>
          <w:sz w:val="24"/>
          <w:szCs w:val="24"/>
          <w:lang w:eastAsia="pt-BR"/>
        </w:rPr>
        <w:t xml:space="preserve">Das 5.487 espécies de mamíferos do mundo (Schipper </w:t>
      </w:r>
      <w:proofErr w:type="gramStart"/>
      <w:r w:rsidRPr="007A61B7">
        <w:rPr>
          <w:rFonts w:ascii="Arial" w:eastAsia="Times New Roman" w:hAnsi="Arial" w:cs="Arial"/>
          <w:bCs/>
          <w:i/>
          <w:color w:val="000000"/>
          <w:sz w:val="24"/>
          <w:szCs w:val="24"/>
          <w:lang w:eastAsia="pt-BR"/>
        </w:rPr>
        <w:t>et</w:t>
      </w:r>
      <w:proofErr w:type="gramEnd"/>
      <w:r w:rsidRPr="007A61B7">
        <w:rPr>
          <w:rFonts w:ascii="Arial" w:eastAsia="Times New Roman" w:hAnsi="Arial" w:cs="Arial"/>
          <w:bCs/>
          <w:i/>
          <w:color w:val="000000"/>
          <w:sz w:val="24"/>
          <w:szCs w:val="24"/>
          <w:lang w:eastAsia="pt-BR"/>
        </w:rPr>
        <w:t xml:space="preserve"> al</w:t>
      </w:r>
      <w:r w:rsidRPr="007A61B7">
        <w:rPr>
          <w:rFonts w:ascii="Arial" w:eastAsia="Times New Roman" w:hAnsi="Arial" w:cs="Arial"/>
          <w:bCs/>
          <w:color w:val="000000"/>
          <w:sz w:val="24"/>
          <w:szCs w:val="24"/>
          <w:lang w:eastAsia="pt-BR"/>
        </w:rPr>
        <w:t xml:space="preserve">., 2008), cerca de 701 ocorrem no Brasil (Paglia </w:t>
      </w:r>
      <w:r w:rsidRPr="007A61B7">
        <w:rPr>
          <w:rFonts w:ascii="Arial" w:eastAsia="Times New Roman" w:hAnsi="Arial" w:cs="Arial"/>
          <w:bCs/>
          <w:i/>
          <w:color w:val="000000"/>
          <w:sz w:val="24"/>
          <w:szCs w:val="24"/>
          <w:lang w:eastAsia="pt-BR"/>
        </w:rPr>
        <w:t>et al</w:t>
      </w:r>
      <w:r w:rsidRPr="007A61B7">
        <w:rPr>
          <w:rFonts w:ascii="Arial" w:eastAsia="Times New Roman" w:hAnsi="Arial" w:cs="Arial"/>
          <w:bCs/>
          <w:color w:val="000000"/>
          <w:sz w:val="24"/>
          <w:szCs w:val="24"/>
          <w:lang w:eastAsia="pt-BR"/>
        </w:rPr>
        <w:t xml:space="preserve">., 2012). Em Santa Catarina são conhecidas cerca de 150 espécies de mamíferos (CHEREM </w:t>
      </w:r>
      <w:proofErr w:type="gramStart"/>
      <w:r w:rsidRPr="007A61B7">
        <w:rPr>
          <w:rFonts w:ascii="Arial" w:eastAsia="Times New Roman" w:hAnsi="Arial" w:cs="Arial"/>
          <w:bCs/>
          <w:i/>
          <w:iCs/>
          <w:color w:val="000000"/>
          <w:sz w:val="24"/>
          <w:szCs w:val="24"/>
          <w:lang w:eastAsia="pt-BR"/>
        </w:rPr>
        <w:t>et</w:t>
      </w:r>
      <w:proofErr w:type="gramEnd"/>
      <w:r w:rsidRPr="007A61B7">
        <w:rPr>
          <w:rFonts w:ascii="Arial" w:eastAsia="Times New Roman" w:hAnsi="Arial" w:cs="Arial"/>
          <w:bCs/>
          <w:i/>
          <w:iCs/>
          <w:color w:val="000000"/>
          <w:sz w:val="24"/>
          <w:szCs w:val="24"/>
          <w:lang w:eastAsia="pt-BR"/>
        </w:rPr>
        <w:t xml:space="preserve"> al</w:t>
      </w:r>
      <w:r w:rsidRPr="007A61B7">
        <w:rPr>
          <w:rFonts w:ascii="Arial" w:eastAsia="Times New Roman" w:hAnsi="Arial" w:cs="Arial"/>
          <w:bCs/>
          <w:color w:val="000000"/>
          <w:sz w:val="24"/>
          <w:szCs w:val="24"/>
          <w:lang w:eastAsia="pt-BR"/>
        </w:rPr>
        <w:t>., 2004). Cons</w:t>
      </w:r>
      <w:r w:rsidR="009406A1">
        <w:rPr>
          <w:rFonts w:ascii="Arial" w:eastAsia="Times New Roman" w:hAnsi="Arial" w:cs="Arial"/>
          <w:bCs/>
          <w:color w:val="000000"/>
          <w:sz w:val="24"/>
          <w:szCs w:val="24"/>
          <w:lang w:eastAsia="pt-BR"/>
        </w:rPr>
        <w:t xml:space="preserve">iderando-se a região do estudo </w:t>
      </w:r>
      <w:r w:rsidR="009406A1" w:rsidRPr="007A61B7">
        <w:rPr>
          <w:rFonts w:ascii="Arial" w:eastAsia="Times New Roman" w:hAnsi="Arial" w:cs="Arial"/>
          <w:bCs/>
          <w:color w:val="000000"/>
          <w:sz w:val="24"/>
          <w:szCs w:val="24"/>
          <w:lang w:eastAsia="pt-BR"/>
        </w:rPr>
        <w:t xml:space="preserve">para a termoelétrica THERMOAZUL </w:t>
      </w:r>
      <w:r w:rsidR="009406A1">
        <w:rPr>
          <w:rFonts w:ascii="Arial" w:eastAsia="Times New Roman" w:hAnsi="Arial" w:cs="Arial"/>
          <w:bCs/>
          <w:color w:val="000000"/>
          <w:sz w:val="24"/>
          <w:szCs w:val="24"/>
          <w:lang w:eastAsia="pt-BR"/>
        </w:rPr>
        <w:t xml:space="preserve">(Caruso Jr., 2008), </w:t>
      </w:r>
      <w:r w:rsidRPr="007A61B7">
        <w:rPr>
          <w:rFonts w:ascii="Arial" w:eastAsia="Times New Roman" w:hAnsi="Arial" w:cs="Arial"/>
          <w:bCs/>
          <w:color w:val="000000"/>
          <w:sz w:val="24"/>
          <w:szCs w:val="24"/>
          <w:lang w:eastAsia="pt-BR"/>
        </w:rPr>
        <w:t>foram levantadas, a partir de dados bibliográficos, cerca de 70 espécies de mamíferos, incluindo aquelas de possível ocorrência em função de sua distribuição.</w:t>
      </w:r>
    </w:p>
    <w:p w:rsidR="00142EDC" w:rsidRDefault="00142EDC" w:rsidP="003516F0">
      <w:pPr>
        <w:spacing w:after="0" w:line="360" w:lineRule="auto"/>
        <w:ind w:firstLine="851"/>
        <w:jc w:val="both"/>
        <w:rPr>
          <w:rFonts w:ascii="Arial" w:eastAsia="Times New Roman" w:hAnsi="Arial" w:cs="Arial"/>
          <w:bCs/>
          <w:color w:val="000000"/>
          <w:sz w:val="24"/>
          <w:szCs w:val="24"/>
          <w:lang w:eastAsia="pt-BR"/>
        </w:rPr>
      </w:pPr>
      <w:r w:rsidRPr="007A61B7">
        <w:rPr>
          <w:rFonts w:ascii="Arial" w:eastAsia="Times New Roman" w:hAnsi="Arial" w:cs="Arial"/>
          <w:bCs/>
          <w:color w:val="000000"/>
          <w:sz w:val="24"/>
          <w:szCs w:val="24"/>
          <w:lang w:eastAsia="pt-BR"/>
        </w:rPr>
        <w:t xml:space="preserve">Para a área de influência da PCH Salto Góes, foram levantadas 71 espécies de mamífero de possível ocorrência na região, sendo que </w:t>
      </w:r>
      <w:proofErr w:type="gramStart"/>
      <w:r w:rsidRPr="007A61B7">
        <w:rPr>
          <w:rFonts w:ascii="Arial" w:eastAsia="Times New Roman" w:hAnsi="Arial" w:cs="Arial"/>
          <w:bCs/>
          <w:color w:val="000000"/>
          <w:sz w:val="24"/>
          <w:szCs w:val="24"/>
          <w:lang w:eastAsia="pt-BR"/>
        </w:rPr>
        <w:t>9</w:t>
      </w:r>
      <w:proofErr w:type="gramEnd"/>
      <w:r w:rsidRPr="007A61B7">
        <w:rPr>
          <w:rFonts w:ascii="Arial" w:eastAsia="Times New Roman" w:hAnsi="Arial" w:cs="Arial"/>
          <w:bCs/>
          <w:color w:val="000000"/>
          <w:sz w:val="24"/>
          <w:szCs w:val="24"/>
          <w:lang w:eastAsia="pt-BR"/>
        </w:rPr>
        <w:t xml:space="preserve"> dessas apresentaram registros de campo (Quadro 1</w:t>
      </w:r>
      <w:r w:rsidR="002248FF">
        <w:rPr>
          <w:rFonts w:ascii="Arial" w:eastAsia="Times New Roman" w:hAnsi="Arial" w:cs="Arial"/>
          <w:bCs/>
          <w:color w:val="000000"/>
          <w:sz w:val="24"/>
          <w:szCs w:val="24"/>
          <w:lang w:eastAsia="pt-BR"/>
        </w:rPr>
        <w:t>6</w:t>
      </w:r>
      <w:r w:rsidRPr="007A61B7">
        <w:rPr>
          <w:rFonts w:ascii="Arial" w:eastAsia="Times New Roman" w:hAnsi="Arial" w:cs="Arial"/>
          <w:bCs/>
          <w:color w:val="000000"/>
          <w:sz w:val="24"/>
          <w:szCs w:val="24"/>
          <w:lang w:eastAsia="pt-BR"/>
        </w:rPr>
        <w:t>), sendo elas:</w:t>
      </w: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129" w:name="_Toc485027957"/>
      <w:r w:rsidRPr="007A61B7">
        <w:rPr>
          <w:rFonts w:ascii="Arial" w:eastAsia="Calibri" w:hAnsi="Arial" w:cs="Arial"/>
          <w:bCs/>
          <w:sz w:val="20"/>
          <w:szCs w:val="20"/>
          <w:lang w:eastAsia="pt-BR"/>
        </w:rPr>
        <w:lastRenderedPageBreak/>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16</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Relação de mamíferos registrados em um estudo ambiental nas proximidades do perímetro urbano de Ibiam.</w:t>
      </w:r>
      <w:bookmarkEnd w:id="129"/>
    </w:p>
    <w:tbl>
      <w:tblPr>
        <w:tblStyle w:val="ListaClara-nfase31"/>
        <w:tblW w:w="8964" w:type="dxa"/>
        <w:tblInd w:w="108" w:type="dxa"/>
        <w:tblLook w:val="04A0"/>
      </w:tblPr>
      <w:tblGrid>
        <w:gridCol w:w="2094"/>
        <w:gridCol w:w="2405"/>
        <w:gridCol w:w="2693"/>
        <w:gridCol w:w="1880"/>
      </w:tblGrid>
      <w:tr w:rsidR="00142EDC" w:rsidRPr="007A61B7" w:rsidTr="00BF73DC">
        <w:trPr>
          <w:cnfStyle w:val="100000000000"/>
          <w:trHeight w:val="340"/>
        </w:trPr>
        <w:tc>
          <w:tcPr>
            <w:cnfStyle w:val="001000000000"/>
            <w:tcW w:w="1986" w:type="dxa"/>
            <w:noWrap/>
            <w:vAlign w:val="center"/>
            <w:hideMark/>
          </w:tcPr>
          <w:p w:rsidR="00142EDC" w:rsidRPr="007A61B7" w:rsidRDefault="00142EDC" w:rsidP="00BF73DC">
            <w:pPr>
              <w:spacing w:before="100" w:beforeAutospacing="1" w:afterAutospacing="1" w:line="360" w:lineRule="auto"/>
              <w:jc w:val="center"/>
              <w:rPr>
                <w:rFonts w:ascii="Arial" w:hAnsi="Arial" w:cs="Arial"/>
                <w:sz w:val="20"/>
                <w:szCs w:val="18"/>
              </w:rPr>
            </w:pPr>
            <w:r w:rsidRPr="007A61B7">
              <w:rPr>
                <w:rFonts w:ascii="Arial" w:hAnsi="Arial" w:cs="Arial"/>
                <w:sz w:val="20"/>
                <w:szCs w:val="18"/>
              </w:rPr>
              <w:t>ORDEM</w:t>
            </w:r>
          </w:p>
        </w:tc>
        <w:tc>
          <w:tcPr>
            <w:tcW w:w="2405" w:type="dxa"/>
            <w:noWrap/>
            <w:vAlign w:val="center"/>
            <w:hideMark/>
          </w:tcPr>
          <w:p w:rsidR="00142EDC" w:rsidRPr="007A61B7" w:rsidRDefault="00142EDC" w:rsidP="00BF73DC">
            <w:pPr>
              <w:spacing w:before="100" w:beforeAutospacing="1" w:afterAutospacing="1" w:line="360" w:lineRule="auto"/>
              <w:jc w:val="center"/>
              <w:cnfStyle w:val="100000000000"/>
              <w:rPr>
                <w:rFonts w:ascii="Arial" w:hAnsi="Arial" w:cs="Arial"/>
                <w:sz w:val="20"/>
                <w:szCs w:val="18"/>
              </w:rPr>
            </w:pPr>
            <w:r w:rsidRPr="007A61B7">
              <w:rPr>
                <w:rFonts w:ascii="Arial" w:hAnsi="Arial" w:cs="Arial"/>
                <w:sz w:val="20"/>
                <w:szCs w:val="18"/>
              </w:rPr>
              <w:t>FAMÍLIA</w:t>
            </w:r>
          </w:p>
        </w:tc>
        <w:tc>
          <w:tcPr>
            <w:tcW w:w="2693" w:type="dxa"/>
            <w:noWrap/>
            <w:vAlign w:val="center"/>
            <w:hideMark/>
          </w:tcPr>
          <w:p w:rsidR="00142EDC" w:rsidRPr="007A61B7" w:rsidRDefault="00142EDC" w:rsidP="00BF73DC">
            <w:pPr>
              <w:spacing w:before="100" w:beforeAutospacing="1" w:afterAutospacing="1" w:line="360" w:lineRule="auto"/>
              <w:jc w:val="center"/>
              <w:cnfStyle w:val="100000000000"/>
              <w:rPr>
                <w:rFonts w:ascii="Arial" w:hAnsi="Arial" w:cs="Arial"/>
                <w:sz w:val="20"/>
                <w:szCs w:val="18"/>
              </w:rPr>
            </w:pPr>
            <w:r w:rsidRPr="007A61B7">
              <w:rPr>
                <w:rFonts w:ascii="Arial" w:hAnsi="Arial" w:cs="Arial"/>
                <w:sz w:val="20"/>
                <w:szCs w:val="18"/>
              </w:rPr>
              <w:t>ESPÉCIE</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100000000000"/>
              <w:rPr>
                <w:rFonts w:ascii="Arial" w:hAnsi="Arial" w:cs="Arial"/>
                <w:sz w:val="20"/>
                <w:szCs w:val="18"/>
              </w:rPr>
            </w:pPr>
            <w:r w:rsidRPr="007A61B7">
              <w:rPr>
                <w:rFonts w:ascii="Arial" w:hAnsi="Arial" w:cs="Arial"/>
                <w:sz w:val="20"/>
                <w:szCs w:val="18"/>
              </w:rPr>
              <w:t>NOME COMUM</w:t>
            </w:r>
          </w:p>
        </w:tc>
      </w:tr>
      <w:tr w:rsidR="00142EDC" w:rsidRPr="007A61B7" w:rsidTr="00BF73DC">
        <w:trPr>
          <w:cnfStyle w:val="000000100000"/>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CARNIVORA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
                <w:bCs/>
                <w:color w:val="000000"/>
                <w:sz w:val="20"/>
                <w:szCs w:val="18"/>
              </w:rPr>
            </w:pPr>
            <w:r w:rsidRPr="007A61B7">
              <w:rPr>
                <w:rFonts w:ascii="Arial" w:hAnsi="Arial" w:cs="Arial"/>
                <w:b/>
                <w:bCs/>
                <w:color w:val="000000"/>
                <w:sz w:val="20"/>
                <w:szCs w:val="18"/>
              </w:rPr>
              <w:t>Canidae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Cs/>
                <w:i/>
                <w:iCs/>
                <w:color w:val="000000"/>
                <w:sz w:val="20"/>
                <w:szCs w:val="18"/>
              </w:rPr>
            </w:pPr>
            <w:r w:rsidRPr="007A61B7">
              <w:rPr>
                <w:rFonts w:ascii="Arial" w:hAnsi="Arial" w:cs="Arial"/>
                <w:bCs/>
                <w:i/>
                <w:iCs/>
                <w:color w:val="000000"/>
                <w:sz w:val="20"/>
                <w:szCs w:val="18"/>
              </w:rPr>
              <w:t>Cerdocyon thous</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100000"/>
              <w:rPr>
                <w:rFonts w:ascii="Arial" w:hAnsi="Arial" w:cs="Arial"/>
                <w:bCs/>
                <w:color w:val="000000"/>
                <w:sz w:val="20"/>
                <w:szCs w:val="18"/>
              </w:rPr>
            </w:pPr>
            <w:r w:rsidRPr="007A61B7">
              <w:rPr>
                <w:rFonts w:ascii="Arial" w:hAnsi="Arial" w:cs="Arial"/>
                <w:bCs/>
                <w:color w:val="000000"/>
                <w:sz w:val="20"/>
                <w:szCs w:val="18"/>
              </w:rPr>
              <w:t>Cachorro-do-mato</w:t>
            </w:r>
          </w:p>
        </w:tc>
      </w:tr>
      <w:tr w:rsidR="00142EDC" w:rsidRPr="007A61B7" w:rsidTr="00BF73DC">
        <w:trPr>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CARNIVORA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
                <w:bCs/>
                <w:color w:val="000000"/>
                <w:sz w:val="20"/>
                <w:szCs w:val="18"/>
              </w:rPr>
            </w:pPr>
            <w:r w:rsidRPr="007A61B7">
              <w:rPr>
                <w:rFonts w:ascii="Arial" w:hAnsi="Arial" w:cs="Arial"/>
                <w:b/>
                <w:bCs/>
                <w:color w:val="000000"/>
                <w:sz w:val="20"/>
                <w:szCs w:val="18"/>
              </w:rPr>
              <w:t>Mustelidae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Cs/>
                <w:i/>
                <w:iCs/>
                <w:color w:val="000000"/>
                <w:sz w:val="20"/>
                <w:szCs w:val="18"/>
              </w:rPr>
            </w:pPr>
            <w:r w:rsidRPr="007A61B7">
              <w:rPr>
                <w:rFonts w:ascii="Arial" w:hAnsi="Arial" w:cs="Arial"/>
                <w:bCs/>
                <w:i/>
                <w:iCs/>
                <w:color w:val="000000"/>
                <w:sz w:val="20"/>
                <w:szCs w:val="18"/>
              </w:rPr>
              <w:t>Lontra longicaudis</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000000"/>
              <w:rPr>
                <w:rFonts w:ascii="Arial" w:hAnsi="Arial" w:cs="Arial"/>
                <w:bCs/>
                <w:color w:val="000000"/>
                <w:sz w:val="20"/>
                <w:szCs w:val="18"/>
              </w:rPr>
            </w:pPr>
            <w:r w:rsidRPr="007A61B7">
              <w:rPr>
                <w:rFonts w:ascii="Arial" w:hAnsi="Arial" w:cs="Arial"/>
                <w:bCs/>
                <w:color w:val="000000"/>
                <w:sz w:val="20"/>
                <w:szCs w:val="18"/>
              </w:rPr>
              <w:t>Lontra</w:t>
            </w:r>
          </w:p>
        </w:tc>
      </w:tr>
      <w:tr w:rsidR="00142EDC" w:rsidRPr="007A61B7" w:rsidTr="00BF73DC">
        <w:trPr>
          <w:cnfStyle w:val="000000100000"/>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CARNIVORA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
                <w:bCs/>
                <w:color w:val="000000"/>
                <w:sz w:val="20"/>
                <w:szCs w:val="18"/>
              </w:rPr>
            </w:pPr>
            <w:r w:rsidRPr="007A61B7">
              <w:rPr>
                <w:rFonts w:ascii="Arial" w:hAnsi="Arial" w:cs="Arial"/>
                <w:b/>
                <w:bCs/>
                <w:color w:val="000000"/>
                <w:sz w:val="20"/>
                <w:szCs w:val="18"/>
              </w:rPr>
              <w:t>Procyonidae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Cs/>
                <w:i/>
                <w:iCs/>
                <w:color w:val="000000"/>
                <w:sz w:val="20"/>
                <w:szCs w:val="18"/>
              </w:rPr>
            </w:pPr>
            <w:proofErr w:type="gramStart"/>
            <w:r w:rsidRPr="007A61B7">
              <w:rPr>
                <w:rFonts w:ascii="Arial" w:hAnsi="Arial" w:cs="Arial"/>
                <w:bCs/>
                <w:i/>
                <w:iCs/>
                <w:color w:val="000000"/>
                <w:sz w:val="20"/>
                <w:szCs w:val="18"/>
              </w:rPr>
              <w:t>Nasua nasua</w:t>
            </w:r>
            <w:proofErr w:type="gramEnd"/>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100000"/>
              <w:rPr>
                <w:rFonts w:ascii="Arial" w:hAnsi="Arial" w:cs="Arial"/>
                <w:bCs/>
                <w:color w:val="000000"/>
                <w:sz w:val="20"/>
                <w:szCs w:val="18"/>
              </w:rPr>
            </w:pPr>
            <w:r w:rsidRPr="007A61B7">
              <w:rPr>
                <w:rFonts w:ascii="Arial" w:hAnsi="Arial" w:cs="Arial"/>
                <w:bCs/>
                <w:color w:val="000000"/>
                <w:sz w:val="20"/>
                <w:szCs w:val="18"/>
              </w:rPr>
              <w:t>Quati</w:t>
            </w:r>
          </w:p>
        </w:tc>
      </w:tr>
      <w:tr w:rsidR="00142EDC" w:rsidRPr="007A61B7" w:rsidTr="00BF73DC">
        <w:trPr>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CARNIVORA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
                <w:bCs/>
                <w:color w:val="000000"/>
                <w:sz w:val="20"/>
                <w:szCs w:val="18"/>
              </w:rPr>
            </w:pPr>
            <w:r w:rsidRPr="007A61B7">
              <w:rPr>
                <w:rFonts w:ascii="Arial" w:hAnsi="Arial" w:cs="Arial"/>
                <w:b/>
                <w:bCs/>
                <w:color w:val="000000"/>
                <w:sz w:val="20"/>
                <w:szCs w:val="18"/>
              </w:rPr>
              <w:t>Procyonidae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Cs/>
                <w:i/>
                <w:iCs/>
                <w:color w:val="000000"/>
                <w:sz w:val="20"/>
                <w:szCs w:val="18"/>
              </w:rPr>
            </w:pPr>
            <w:r w:rsidRPr="007A61B7">
              <w:rPr>
                <w:rFonts w:ascii="Arial" w:hAnsi="Arial" w:cs="Arial"/>
                <w:bCs/>
                <w:i/>
                <w:iCs/>
                <w:color w:val="000000"/>
                <w:sz w:val="20"/>
                <w:szCs w:val="18"/>
              </w:rPr>
              <w:t>Procyon cancrivorus</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000000"/>
              <w:rPr>
                <w:rFonts w:ascii="Arial" w:hAnsi="Arial" w:cs="Arial"/>
                <w:bCs/>
                <w:color w:val="000000"/>
                <w:sz w:val="20"/>
                <w:szCs w:val="18"/>
              </w:rPr>
            </w:pPr>
            <w:r w:rsidRPr="007A61B7">
              <w:rPr>
                <w:rFonts w:ascii="Arial" w:hAnsi="Arial" w:cs="Arial"/>
                <w:bCs/>
                <w:color w:val="000000"/>
                <w:sz w:val="20"/>
                <w:szCs w:val="18"/>
              </w:rPr>
              <w:t>Mão-pelada</w:t>
            </w:r>
          </w:p>
        </w:tc>
      </w:tr>
      <w:tr w:rsidR="00142EDC" w:rsidRPr="007A61B7" w:rsidTr="00BF73DC">
        <w:trPr>
          <w:cnfStyle w:val="000000100000"/>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DIDELPHIMORPHIA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
                <w:bCs/>
                <w:color w:val="000000"/>
                <w:sz w:val="20"/>
                <w:szCs w:val="18"/>
              </w:rPr>
            </w:pPr>
            <w:r w:rsidRPr="007A61B7">
              <w:rPr>
                <w:rFonts w:ascii="Arial" w:hAnsi="Arial" w:cs="Arial"/>
                <w:b/>
                <w:bCs/>
                <w:color w:val="000000"/>
                <w:sz w:val="20"/>
                <w:szCs w:val="18"/>
              </w:rPr>
              <w:t>Didelphidae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Cs/>
                <w:i/>
                <w:iCs/>
                <w:color w:val="000000"/>
                <w:sz w:val="20"/>
                <w:szCs w:val="18"/>
              </w:rPr>
            </w:pPr>
            <w:r w:rsidRPr="007A61B7">
              <w:rPr>
                <w:rFonts w:ascii="Arial" w:hAnsi="Arial" w:cs="Arial"/>
                <w:bCs/>
                <w:i/>
                <w:iCs/>
                <w:color w:val="000000"/>
                <w:sz w:val="20"/>
                <w:szCs w:val="18"/>
              </w:rPr>
              <w:t>Didelphis albiventris</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100000"/>
              <w:rPr>
                <w:rFonts w:ascii="Arial" w:hAnsi="Arial" w:cs="Arial"/>
                <w:bCs/>
                <w:color w:val="000000"/>
                <w:sz w:val="20"/>
                <w:szCs w:val="18"/>
              </w:rPr>
            </w:pPr>
            <w:r w:rsidRPr="007A61B7">
              <w:rPr>
                <w:rFonts w:ascii="Arial" w:hAnsi="Arial" w:cs="Arial"/>
                <w:bCs/>
                <w:color w:val="000000"/>
                <w:sz w:val="20"/>
                <w:szCs w:val="18"/>
              </w:rPr>
              <w:t>Gambá, raposa</w:t>
            </w:r>
          </w:p>
        </w:tc>
      </w:tr>
      <w:tr w:rsidR="00142EDC" w:rsidRPr="007A61B7" w:rsidTr="00BF73DC">
        <w:trPr>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RODENTIA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
                <w:bCs/>
                <w:color w:val="000000"/>
                <w:sz w:val="20"/>
                <w:szCs w:val="18"/>
              </w:rPr>
            </w:pPr>
            <w:r w:rsidRPr="007A61B7">
              <w:rPr>
                <w:rFonts w:ascii="Arial" w:hAnsi="Arial" w:cs="Arial"/>
                <w:b/>
                <w:bCs/>
                <w:color w:val="000000"/>
                <w:sz w:val="20"/>
                <w:szCs w:val="18"/>
              </w:rPr>
              <w:t>Muridae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Cs/>
                <w:i/>
                <w:iCs/>
                <w:color w:val="000000"/>
                <w:sz w:val="20"/>
                <w:szCs w:val="18"/>
              </w:rPr>
            </w:pPr>
            <w:r w:rsidRPr="007A61B7">
              <w:rPr>
                <w:rFonts w:ascii="Arial" w:hAnsi="Arial" w:cs="Arial"/>
                <w:bCs/>
                <w:i/>
                <w:iCs/>
                <w:color w:val="000000"/>
                <w:sz w:val="20"/>
                <w:szCs w:val="18"/>
              </w:rPr>
              <w:t xml:space="preserve">Akodon </w:t>
            </w:r>
            <w:proofErr w:type="gramStart"/>
            <w:r w:rsidRPr="007A61B7">
              <w:rPr>
                <w:rFonts w:ascii="Arial" w:hAnsi="Arial" w:cs="Arial"/>
                <w:bCs/>
                <w:i/>
                <w:iCs/>
                <w:color w:val="000000"/>
                <w:sz w:val="20"/>
                <w:szCs w:val="18"/>
              </w:rPr>
              <w:t>sp</w:t>
            </w:r>
            <w:proofErr w:type="gramEnd"/>
            <w:r w:rsidRPr="007A61B7">
              <w:rPr>
                <w:rFonts w:ascii="Arial" w:hAnsi="Arial" w:cs="Arial"/>
                <w:bCs/>
                <w:i/>
                <w:iCs/>
                <w:color w:val="000000"/>
                <w:sz w:val="20"/>
                <w:szCs w:val="18"/>
              </w:rPr>
              <w:t>.</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000000"/>
              <w:rPr>
                <w:rFonts w:ascii="Arial" w:hAnsi="Arial" w:cs="Arial"/>
                <w:bCs/>
                <w:color w:val="000000"/>
                <w:sz w:val="20"/>
                <w:szCs w:val="18"/>
              </w:rPr>
            </w:pPr>
            <w:r w:rsidRPr="007A61B7">
              <w:rPr>
                <w:rFonts w:ascii="Arial" w:hAnsi="Arial" w:cs="Arial"/>
                <w:bCs/>
                <w:color w:val="000000"/>
                <w:sz w:val="20"/>
                <w:szCs w:val="18"/>
              </w:rPr>
              <w:t>Rato</w:t>
            </w:r>
          </w:p>
        </w:tc>
      </w:tr>
      <w:tr w:rsidR="00142EDC" w:rsidRPr="007A61B7" w:rsidTr="00BF73DC">
        <w:trPr>
          <w:cnfStyle w:val="000000100000"/>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RODENTIA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
                <w:bCs/>
                <w:color w:val="000000"/>
                <w:sz w:val="20"/>
                <w:szCs w:val="18"/>
              </w:rPr>
            </w:pPr>
            <w:r w:rsidRPr="007A61B7">
              <w:rPr>
                <w:rFonts w:ascii="Arial" w:hAnsi="Arial" w:cs="Arial"/>
                <w:b/>
                <w:bCs/>
                <w:color w:val="000000"/>
                <w:sz w:val="20"/>
                <w:szCs w:val="18"/>
              </w:rPr>
              <w:t>Hydrochoeridae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Cs/>
                <w:i/>
                <w:iCs/>
                <w:color w:val="000000"/>
                <w:sz w:val="20"/>
                <w:szCs w:val="18"/>
              </w:rPr>
            </w:pPr>
            <w:r w:rsidRPr="007A61B7">
              <w:rPr>
                <w:rFonts w:ascii="Arial" w:hAnsi="Arial" w:cs="Arial"/>
                <w:bCs/>
                <w:i/>
                <w:iCs/>
                <w:color w:val="000000"/>
                <w:sz w:val="20"/>
                <w:szCs w:val="18"/>
              </w:rPr>
              <w:t>Hydrochoerus hydrochaeris</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100000"/>
              <w:rPr>
                <w:rFonts w:ascii="Arial" w:hAnsi="Arial" w:cs="Arial"/>
                <w:bCs/>
                <w:color w:val="000000"/>
                <w:sz w:val="20"/>
                <w:szCs w:val="18"/>
              </w:rPr>
            </w:pPr>
            <w:r w:rsidRPr="007A61B7">
              <w:rPr>
                <w:rFonts w:ascii="Arial" w:hAnsi="Arial" w:cs="Arial"/>
                <w:bCs/>
                <w:color w:val="000000"/>
                <w:sz w:val="20"/>
                <w:szCs w:val="18"/>
              </w:rPr>
              <w:t>Capivara</w:t>
            </w:r>
          </w:p>
        </w:tc>
      </w:tr>
      <w:tr w:rsidR="00142EDC" w:rsidRPr="007A61B7" w:rsidTr="00BF73DC">
        <w:trPr>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RODENTIA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
                <w:bCs/>
                <w:color w:val="000000"/>
                <w:sz w:val="20"/>
                <w:szCs w:val="18"/>
              </w:rPr>
            </w:pPr>
            <w:r w:rsidRPr="007A61B7">
              <w:rPr>
                <w:rFonts w:ascii="Arial" w:hAnsi="Arial" w:cs="Arial"/>
                <w:b/>
                <w:bCs/>
                <w:color w:val="000000"/>
                <w:sz w:val="20"/>
                <w:szCs w:val="18"/>
              </w:rPr>
              <w:t>Dasyproctidae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000000"/>
              <w:rPr>
                <w:rFonts w:ascii="Arial" w:hAnsi="Arial" w:cs="Arial"/>
                <w:bCs/>
                <w:i/>
                <w:iCs/>
                <w:color w:val="000000"/>
                <w:sz w:val="20"/>
                <w:szCs w:val="18"/>
              </w:rPr>
            </w:pPr>
            <w:r w:rsidRPr="007A61B7">
              <w:rPr>
                <w:rFonts w:ascii="Arial" w:hAnsi="Arial" w:cs="Arial"/>
                <w:bCs/>
                <w:i/>
                <w:iCs/>
                <w:color w:val="000000"/>
                <w:sz w:val="20"/>
                <w:szCs w:val="18"/>
              </w:rPr>
              <w:t>Dasyprocta azarae</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000000"/>
              <w:rPr>
                <w:rFonts w:ascii="Arial" w:hAnsi="Arial" w:cs="Arial"/>
                <w:bCs/>
                <w:color w:val="000000"/>
                <w:sz w:val="20"/>
                <w:szCs w:val="18"/>
              </w:rPr>
            </w:pPr>
            <w:r w:rsidRPr="007A61B7">
              <w:rPr>
                <w:rFonts w:ascii="Arial" w:hAnsi="Arial" w:cs="Arial"/>
                <w:bCs/>
                <w:color w:val="000000"/>
                <w:sz w:val="20"/>
                <w:szCs w:val="18"/>
              </w:rPr>
              <w:t>Cutia</w:t>
            </w:r>
          </w:p>
        </w:tc>
      </w:tr>
      <w:tr w:rsidR="00142EDC" w:rsidRPr="007A61B7" w:rsidTr="00BF73DC">
        <w:trPr>
          <w:cnfStyle w:val="000000100000"/>
          <w:trHeight w:val="340"/>
        </w:trPr>
        <w:tc>
          <w:tcPr>
            <w:cnfStyle w:val="001000000000"/>
            <w:tcW w:w="1986" w:type="dxa"/>
            <w:shd w:val="clear" w:color="auto" w:fill="EAF1DD" w:themeFill="accent3" w:themeFillTint="33"/>
            <w:noWrap/>
            <w:vAlign w:val="center"/>
            <w:hideMark/>
          </w:tcPr>
          <w:p w:rsidR="00142EDC" w:rsidRPr="007A61B7" w:rsidRDefault="00142EDC" w:rsidP="00BF73DC">
            <w:pPr>
              <w:spacing w:before="100" w:beforeAutospacing="1" w:afterAutospacing="1" w:line="360" w:lineRule="auto"/>
              <w:jc w:val="center"/>
              <w:rPr>
                <w:rFonts w:ascii="Arial" w:hAnsi="Arial" w:cs="Arial"/>
                <w:color w:val="000000"/>
                <w:sz w:val="20"/>
                <w:szCs w:val="18"/>
              </w:rPr>
            </w:pPr>
            <w:r w:rsidRPr="007A61B7">
              <w:rPr>
                <w:rFonts w:ascii="Arial" w:hAnsi="Arial" w:cs="Arial"/>
                <w:color w:val="000000"/>
                <w:sz w:val="20"/>
                <w:szCs w:val="18"/>
              </w:rPr>
              <w:t>RODENTIA</w:t>
            </w:r>
          </w:p>
        </w:tc>
        <w:tc>
          <w:tcPr>
            <w:tcW w:w="2405"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
                <w:bCs/>
                <w:color w:val="000000"/>
                <w:sz w:val="20"/>
                <w:szCs w:val="18"/>
              </w:rPr>
            </w:pPr>
            <w:r w:rsidRPr="007A61B7">
              <w:rPr>
                <w:rFonts w:ascii="Arial" w:hAnsi="Arial" w:cs="Arial"/>
                <w:b/>
                <w:bCs/>
                <w:color w:val="000000"/>
                <w:sz w:val="20"/>
                <w:szCs w:val="18"/>
              </w:rPr>
              <w:t>Cuniculidae</w:t>
            </w:r>
          </w:p>
        </w:tc>
        <w:tc>
          <w:tcPr>
            <w:tcW w:w="2693" w:type="dxa"/>
            <w:noWrap/>
            <w:vAlign w:val="center"/>
            <w:hideMark/>
          </w:tcPr>
          <w:p w:rsidR="00142EDC" w:rsidRPr="007A61B7" w:rsidRDefault="00142EDC" w:rsidP="00BF73DC">
            <w:pPr>
              <w:spacing w:before="100" w:beforeAutospacing="1" w:afterAutospacing="1" w:line="360" w:lineRule="auto"/>
              <w:jc w:val="center"/>
              <w:cnfStyle w:val="000000100000"/>
              <w:rPr>
                <w:rFonts w:ascii="Arial" w:hAnsi="Arial" w:cs="Arial"/>
                <w:bCs/>
                <w:i/>
                <w:iCs/>
                <w:color w:val="000000"/>
                <w:sz w:val="20"/>
                <w:szCs w:val="18"/>
              </w:rPr>
            </w:pPr>
            <w:r w:rsidRPr="007A61B7">
              <w:rPr>
                <w:rFonts w:ascii="Arial" w:hAnsi="Arial" w:cs="Arial"/>
                <w:bCs/>
                <w:i/>
                <w:iCs/>
                <w:color w:val="000000"/>
                <w:sz w:val="20"/>
                <w:szCs w:val="18"/>
              </w:rPr>
              <w:t>Cuniculus paca</w:t>
            </w:r>
          </w:p>
        </w:tc>
        <w:tc>
          <w:tcPr>
            <w:tcW w:w="1880" w:type="dxa"/>
            <w:noWrap/>
            <w:vAlign w:val="center"/>
            <w:hideMark/>
          </w:tcPr>
          <w:p w:rsidR="00142EDC" w:rsidRPr="007A61B7" w:rsidRDefault="00142EDC" w:rsidP="00BF73DC">
            <w:pPr>
              <w:spacing w:before="100" w:beforeAutospacing="1" w:afterAutospacing="1" w:line="360" w:lineRule="auto"/>
              <w:ind w:firstLine="33"/>
              <w:jc w:val="center"/>
              <w:cnfStyle w:val="000000100000"/>
              <w:rPr>
                <w:rFonts w:ascii="Arial" w:hAnsi="Arial" w:cs="Arial"/>
                <w:bCs/>
                <w:color w:val="000000"/>
                <w:sz w:val="20"/>
                <w:szCs w:val="18"/>
              </w:rPr>
            </w:pPr>
            <w:r w:rsidRPr="007A61B7">
              <w:rPr>
                <w:rFonts w:ascii="Arial" w:hAnsi="Arial" w:cs="Arial"/>
                <w:bCs/>
                <w:color w:val="000000"/>
                <w:sz w:val="20"/>
                <w:szCs w:val="18"/>
              </w:rPr>
              <w:t>Paca</w:t>
            </w:r>
          </w:p>
        </w:tc>
      </w:tr>
    </w:tbl>
    <w:p w:rsidR="00142EDC" w:rsidRPr="007A61B7" w:rsidRDefault="00142EDC" w:rsidP="003516F0">
      <w:pPr>
        <w:spacing w:after="0" w:line="360" w:lineRule="auto"/>
        <w:ind w:firstLine="851"/>
        <w:jc w:val="both"/>
        <w:rPr>
          <w:rFonts w:ascii="Arial" w:eastAsia="Times New Roman" w:hAnsi="Arial" w:cs="Arial"/>
          <w:bCs/>
          <w:color w:val="000000"/>
          <w:sz w:val="24"/>
          <w:szCs w:val="24"/>
          <w:lang w:eastAsia="pt-BR"/>
        </w:rPr>
      </w:pPr>
    </w:p>
    <w:p w:rsidR="00142EDC" w:rsidRPr="005E43B6" w:rsidRDefault="00142EDC" w:rsidP="003516F0">
      <w:pPr>
        <w:spacing w:after="0" w:line="360" w:lineRule="auto"/>
        <w:ind w:firstLine="851"/>
        <w:jc w:val="both"/>
        <w:rPr>
          <w:rFonts w:ascii="Arial" w:eastAsia="Times New Roman" w:hAnsi="Arial" w:cs="Arial"/>
          <w:bCs/>
          <w:color w:val="000000"/>
          <w:sz w:val="24"/>
          <w:szCs w:val="24"/>
          <w:lang w:eastAsia="pt-BR"/>
        </w:rPr>
      </w:pPr>
      <w:r w:rsidRPr="007A61B7">
        <w:rPr>
          <w:rFonts w:ascii="Arial" w:eastAsia="Times New Roman" w:hAnsi="Arial" w:cs="Arial"/>
          <w:bCs/>
          <w:color w:val="000000"/>
          <w:sz w:val="24"/>
          <w:szCs w:val="24"/>
          <w:lang w:eastAsia="pt-BR"/>
        </w:rPr>
        <w:t xml:space="preserve">Pelo fato da área de estudo estar urbanizada e </w:t>
      </w:r>
      <w:r w:rsidR="009406A1">
        <w:rPr>
          <w:rFonts w:ascii="Arial" w:eastAsia="Times New Roman" w:hAnsi="Arial" w:cs="Arial"/>
          <w:bCs/>
          <w:color w:val="000000"/>
          <w:sz w:val="24"/>
          <w:szCs w:val="24"/>
          <w:lang w:eastAsia="pt-BR"/>
        </w:rPr>
        <w:t>com isso sofrer</w:t>
      </w:r>
      <w:r w:rsidRPr="007A61B7">
        <w:rPr>
          <w:rFonts w:ascii="Arial" w:eastAsia="Times New Roman" w:hAnsi="Arial" w:cs="Arial"/>
          <w:bCs/>
          <w:color w:val="000000"/>
          <w:sz w:val="24"/>
          <w:szCs w:val="24"/>
          <w:lang w:eastAsia="pt-BR"/>
        </w:rPr>
        <w:t xml:space="preserve"> interferências antrópicas, é possível que muitas dessas espécies tenham migrado para outras regiões. Em contrapartida, animais domesticados começaram a ocupar </w:t>
      </w:r>
      <w:r w:rsidRPr="005E43B6">
        <w:rPr>
          <w:rFonts w:ascii="Arial" w:eastAsia="Times New Roman" w:hAnsi="Arial" w:cs="Arial"/>
          <w:bCs/>
          <w:color w:val="000000"/>
          <w:sz w:val="24"/>
          <w:szCs w:val="24"/>
          <w:lang w:eastAsia="pt-BR"/>
        </w:rPr>
        <w:t>essas áreas, como cães, gatos, suínos e cavalos.</w:t>
      </w:r>
    </w:p>
    <w:p w:rsidR="00142EDC" w:rsidRPr="005E43B6" w:rsidRDefault="00142EDC" w:rsidP="003516F0">
      <w:pPr>
        <w:spacing w:after="0" w:line="360" w:lineRule="auto"/>
        <w:ind w:firstLine="851"/>
        <w:contextualSpacing/>
        <w:jc w:val="both"/>
        <w:rPr>
          <w:rFonts w:ascii="Arial" w:eastAsia="Times New Roman" w:hAnsi="Arial" w:cs="Arial"/>
          <w:color w:val="000000"/>
          <w:sz w:val="24"/>
          <w:szCs w:val="24"/>
          <w:lang w:eastAsia="pt-BR"/>
        </w:rPr>
      </w:pPr>
      <w:r w:rsidRPr="005E43B6">
        <w:rPr>
          <w:rFonts w:ascii="Arial" w:eastAsia="Times New Roman" w:hAnsi="Arial" w:cs="Arial"/>
          <w:sz w:val="24"/>
          <w:szCs w:val="24"/>
          <w:lang w:eastAsia="pt-BR"/>
        </w:rPr>
        <w:t xml:space="preserve">A presença </w:t>
      </w:r>
      <w:r w:rsidR="00C5737F" w:rsidRPr="005E43B6">
        <w:rPr>
          <w:rFonts w:ascii="Arial" w:eastAsia="Times New Roman" w:hAnsi="Arial" w:cs="Arial"/>
          <w:sz w:val="24"/>
          <w:szCs w:val="24"/>
          <w:lang w:eastAsia="pt-BR"/>
        </w:rPr>
        <w:t>de Gambá</w:t>
      </w:r>
      <w:r w:rsidR="001B5494" w:rsidRPr="005E43B6">
        <w:rPr>
          <w:rFonts w:ascii="Arial" w:eastAsia="Times New Roman" w:hAnsi="Arial" w:cs="Arial"/>
          <w:sz w:val="24"/>
          <w:szCs w:val="24"/>
          <w:lang w:eastAsia="pt-BR"/>
        </w:rPr>
        <w:t xml:space="preserve"> (</w:t>
      </w:r>
      <w:r w:rsidR="001B5494" w:rsidRPr="005E43B6">
        <w:rPr>
          <w:rFonts w:ascii="Arial" w:eastAsia="Times New Roman" w:hAnsi="Arial" w:cs="Arial"/>
          <w:i/>
          <w:sz w:val="24"/>
          <w:szCs w:val="24"/>
          <w:lang w:eastAsia="pt-BR"/>
        </w:rPr>
        <w:t>Didelphis marsupialis</w:t>
      </w:r>
      <w:r w:rsidR="001B5494" w:rsidRPr="005E43B6">
        <w:rPr>
          <w:rFonts w:ascii="Arial" w:eastAsia="Times New Roman" w:hAnsi="Arial" w:cs="Arial"/>
          <w:sz w:val="24"/>
          <w:szCs w:val="24"/>
          <w:lang w:eastAsia="pt-BR"/>
        </w:rPr>
        <w:t>)</w:t>
      </w:r>
      <w:r w:rsidR="00C5737F" w:rsidRPr="005E43B6">
        <w:rPr>
          <w:rFonts w:ascii="Arial" w:eastAsia="Times New Roman" w:hAnsi="Arial" w:cs="Arial"/>
          <w:sz w:val="24"/>
          <w:szCs w:val="24"/>
          <w:lang w:eastAsia="pt-BR"/>
        </w:rPr>
        <w:t>, a “popular raposa”, Capivara</w:t>
      </w:r>
      <w:r w:rsidR="00370777" w:rsidRPr="005E43B6">
        <w:rPr>
          <w:rFonts w:ascii="Arial" w:eastAsia="Times New Roman" w:hAnsi="Arial" w:cs="Arial"/>
          <w:sz w:val="24"/>
          <w:szCs w:val="24"/>
          <w:lang w:eastAsia="pt-BR"/>
        </w:rPr>
        <w:t xml:space="preserve"> (</w:t>
      </w:r>
      <w:r w:rsidR="00370777" w:rsidRPr="005E43B6">
        <w:rPr>
          <w:rFonts w:ascii="Arial" w:eastAsia="Times New Roman" w:hAnsi="Arial" w:cs="Arial"/>
          <w:i/>
          <w:sz w:val="24"/>
          <w:szCs w:val="24"/>
          <w:lang w:eastAsia="pt-BR"/>
        </w:rPr>
        <w:t>Hydrochoerus hydrochaeris</w:t>
      </w:r>
      <w:r w:rsidR="00370777" w:rsidRPr="005E43B6">
        <w:rPr>
          <w:rFonts w:ascii="Arial" w:eastAsia="Times New Roman" w:hAnsi="Arial" w:cs="Arial"/>
          <w:sz w:val="24"/>
          <w:szCs w:val="24"/>
          <w:lang w:eastAsia="pt-BR"/>
        </w:rPr>
        <w:t>)</w:t>
      </w:r>
      <w:r w:rsidR="00C5737F" w:rsidRPr="005E43B6">
        <w:rPr>
          <w:rFonts w:ascii="Arial" w:eastAsia="Times New Roman" w:hAnsi="Arial" w:cs="Arial"/>
          <w:sz w:val="24"/>
          <w:szCs w:val="24"/>
          <w:lang w:eastAsia="pt-BR"/>
        </w:rPr>
        <w:t>, Paca</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shd w:val="clear" w:color="auto" w:fill="FFFFFF"/>
        </w:rPr>
        <w:t>Cuniculus paca</w:t>
      </w:r>
      <w:r w:rsidR="00370777" w:rsidRPr="005E43B6">
        <w:rPr>
          <w:rFonts w:ascii="Arial" w:hAnsi="Arial" w:cs="Arial"/>
          <w:sz w:val="24"/>
          <w:szCs w:val="24"/>
          <w:shd w:val="clear" w:color="auto" w:fill="FFFFFF"/>
        </w:rPr>
        <w:t>)</w:t>
      </w:r>
      <w:r w:rsidR="00C5737F" w:rsidRPr="005E43B6">
        <w:rPr>
          <w:rFonts w:ascii="Arial" w:eastAsia="Times New Roman" w:hAnsi="Arial" w:cs="Arial"/>
          <w:sz w:val="24"/>
          <w:szCs w:val="24"/>
          <w:lang w:eastAsia="pt-BR"/>
        </w:rPr>
        <w:t xml:space="preserve"> e Lebre</w:t>
      </w:r>
      <w:r w:rsidR="00370777" w:rsidRPr="005E43B6">
        <w:rPr>
          <w:rFonts w:ascii="Arial" w:eastAsia="Times New Roman" w:hAnsi="Arial" w:cs="Arial"/>
          <w:sz w:val="24"/>
          <w:szCs w:val="24"/>
          <w:lang w:eastAsia="pt-BR"/>
        </w:rPr>
        <w:t xml:space="preserve"> (</w:t>
      </w:r>
      <w:r w:rsidR="00370777" w:rsidRPr="005E43B6">
        <w:rPr>
          <w:rFonts w:ascii="Arial" w:eastAsia="Times New Roman" w:hAnsi="Arial" w:cs="Arial"/>
          <w:i/>
          <w:sz w:val="24"/>
          <w:szCs w:val="24"/>
          <w:lang w:eastAsia="pt-BR"/>
        </w:rPr>
        <w:t>Sylvilagus brasiliensis</w:t>
      </w:r>
      <w:r w:rsidR="00370777" w:rsidRPr="005E43B6">
        <w:rPr>
          <w:rFonts w:ascii="Arial" w:eastAsia="Times New Roman" w:hAnsi="Arial" w:cs="Arial"/>
          <w:sz w:val="24"/>
          <w:szCs w:val="24"/>
          <w:lang w:eastAsia="pt-BR"/>
        </w:rPr>
        <w:t>)</w:t>
      </w:r>
      <w:r w:rsidRPr="005E43B6">
        <w:rPr>
          <w:rFonts w:ascii="Arial" w:eastAsia="Times New Roman" w:hAnsi="Arial" w:cs="Arial"/>
          <w:sz w:val="24"/>
          <w:szCs w:val="24"/>
          <w:lang w:eastAsia="pt-BR"/>
        </w:rPr>
        <w:t>, foi relatada</w:t>
      </w:r>
      <w:r w:rsidR="001B5494" w:rsidRPr="005E43B6">
        <w:rPr>
          <w:rFonts w:ascii="Arial" w:eastAsia="Times New Roman" w:hAnsi="Arial" w:cs="Arial"/>
          <w:sz w:val="24"/>
          <w:szCs w:val="24"/>
          <w:lang w:eastAsia="pt-BR"/>
        </w:rPr>
        <w:t xml:space="preserve"> em 43,86% d</w:t>
      </w:r>
      <w:r w:rsidRPr="005E43B6">
        <w:rPr>
          <w:rFonts w:ascii="Arial" w:eastAsia="Times New Roman" w:hAnsi="Arial" w:cs="Arial"/>
          <w:sz w:val="24"/>
          <w:szCs w:val="24"/>
          <w:lang w:eastAsia="pt-BR"/>
        </w:rPr>
        <w:t>as entrevistas</w:t>
      </w:r>
      <w:r w:rsidR="001B5494" w:rsidRPr="005E43B6">
        <w:rPr>
          <w:rFonts w:ascii="Arial" w:eastAsia="Times New Roman" w:hAnsi="Arial" w:cs="Arial"/>
          <w:sz w:val="24"/>
          <w:szCs w:val="24"/>
          <w:lang w:eastAsia="pt-BR"/>
        </w:rPr>
        <w:t xml:space="preserve">, foram </w:t>
      </w:r>
      <w:proofErr w:type="gramStart"/>
      <w:r w:rsidR="00370777" w:rsidRPr="005E43B6">
        <w:rPr>
          <w:rFonts w:ascii="Arial" w:eastAsia="Times New Roman" w:hAnsi="Arial" w:cs="Arial"/>
          <w:sz w:val="24"/>
          <w:szCs w:val="24"/>
          <w:lang w:eastAsia="pt-BR"/>
        </w:rPr>
        <w:t>mencionados</w:t>
      </w:r>
      <w:proofErr w:type="gramEnd"/>
      <w:r w:rsidR="001B5494" w:rsidRPr="005E43B6">
        <w:rPr>
          <w:rFonts w:ascii="Arial" w:eastAsia="Times New Roman" w:hAnsi="Arial" w:cs="Arial"/>
          <w:sz w:val="24"/>
          <w:szCs w:val="24"/>
          <w:lang w:eastAsia="pt-BR"/>
        </w:rPr>
        <w:t xml:space="preserve"> também Cachorro</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shd w:val="clear" w:color="auto" w:fill="FFFFFF"/>
        </w:rPr>
        <w:t>Canis lupus familiaris</w:t>
      </w:r>
      <w:r w:rsidR="00370777" w:rsidRPr="005E43B6">
        <w:rPr>
          <w:rFonts w:ascii="Arial" w:hAnsi="Arial" w:cs="Arial"/>
          <w:sz w:val="24"/>
          <w:szCs w:val="24"/>
          <w:shd w:val="clear" w:color="auto" w:fill="FFFFFF"/>
        </w:rPr>
        <w:t>)</w:t>
      </w:r>
      <w:r w:rsidR="001B5494" w:rsidRPr="005E43B6">
        <w:rPr>
          <w:rFonts w:ascii="Arial" w:eastAsia="Times New Roman" w:hAnsi="Arial" w:cs="Arial"/>
          <w:sz w:val="24"/>
          <w:szCs w:val="24"/>
          <w:lang w:eastAsia="pt-BR"/>
        </w:rPr>
        <w:t>, Gato</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shd w:val="clear" w:color="auto" w:fill="FFFFFF"/>
        </w:rPr>
        <w:t>Felis catus</w:t>
      </w:r>
      <w:r w:rsidR="00370777" w:rsidRPr="005E43B6">
        <w:rPr>
          <w:rFonts w:ascii="Arial" w:hAnsi="Arial" w:cs="Arial"/>
          <w:sz w:val="24"/>
          <w:szCs w:val="24"/>
          <w:shd w:val="clear" w:color="auto" w:fill="FFFFFF"/>
        </w:rPr>
        <w:t>)</w:t>
      </w:r>
      <w:r w:rsidR="001B5494" w:rsidRPr="005E43B6">
        <w:rPr>
          <w:rFonts w:ascii="Arial" w:eastAsia="Times New Roman" w:hAnsi="Arial" w:cs="Arial"/>
          <w:sz w:val="24"/>
          <w:szCs w:val="24"/>
          <w:lang w:eastAsia="pt-BR"/>
        </w:rPr>
        <w:t xml:space="preserve"> e Bovinos</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shd w:val="clear" w:color="auto" w:fill="FFFFFF"/>
        </w:rPr>
        <w:t>Bos taurus</w:t>
      </w:r>
      <w:r w:rsidR="00370777" w:rsidRPr="005E43B6">
        <w:rPr>
          <w:rFonts w:ascii="Arial" w:hAnsi="Arial" w:cs="Arial"/>
          <w:sz w:val="24"/>
          <w:szCs w:val="24"/>
          <w:shd w:val="clear" w:color="auto" w:fill="FFFFFF"/>
        </w:rPr>
        <w:t>)</w:t>
      </w:r>
      <w:r w:rsidRPr="005E43B6">
        <w:rPr>
          <w:rFonts w:ascii="Arial" w:eastAsia="Times New Roman" w:hAnsi="Arial" w:cs="Arial"/>
          <w:sz w:val="24"/>
          <w:szCs w:val="24"/>
          <w:lang w:eastAsia="pt-BR"/>
        </w:rPr>
        <w:t xml:space="preserve"> como espécies comuns nas áreas </w:t>
      </w:r>
      <w:r w:rsidR="001B5494" w:rsidRPr="005E43B6">
        <w:rPr>
          <w:rFonts w:ascii="Arial" w:eastAsia="Times New Roman" w:hAnsi="Arial" w:cs="Arial"/>
          <w:sz w:val="24"/>
          <w:szCs w:val="24"/>
          <w:lang w:eastAsia="pt-BR"/>
        </w:rPr>
        <w:t>urbanas. A</w:t>
      </w:r>
      <w:r w:rsidR="005E43B6" w:rsidRPr="005E43B6">
        <w:rPr>
          <w:rFonts w:ascii="Arial" w:eastAsia="Times New Roman" w:hAnsi="Arial" w:cs="Arial"/>
          <w:sz w:val="24"/>
          <w:szCs w:val="24"/>
          <w:lang w:eastAsia="pt-BR"/>
        </w:rPr>
        <w:t xml:space="preserve"> citação de</w:t>
      </w:r>
      <w:r w:rsidR="001B5494" w:rsidRPr="005E43B6">
        <w:rPr>
          <w:rFonts w:ascii="Arial" w:eastAsia="Times New Roman" w:hAnsi="Arial" w:cs="Arial"/>
          <w:sz w:val="24"/>
          <w:szCs w:val="24"/>
          <w:lang w:eastAsia="pt-BR"/>
        </w:rPr>
        <w:t xml:space="preserve"> espécies </w:t>
      </w:r>
      <w:r w:rsidR="005E43B6" w:rsidRPr="005E43B6">
        <w:rPr>
          <w:rFonts w:ascii="Arial" w:eastAsia="Times New Roman" w:hAnsi="Arial" w:cs="Arial"/>
          <w:sz w:val="24"/>
          <w:szCs w:val="24"/>
          <w:lang w:eastAsia="pt-BR"/>
        </w:rPr>
        <w:t>como:</w:t>
      </w:r>
      <w:r w:rsidR="001B5494" w:rsidRPr="005E43B6">
        <w:rPr>
          <w:rFonts w:ascii="Arial" w:eastAsia="Times New Roman" w:hAnsi="Arial" w:cs="Arial"/>
          <w:sz w:val="24"/>
          <w:szCs w:val="24"/>
          <w:lang w:eastAsia="pt-BR"/>
        </w:rPr>
        <w:t xml:space="preserve"> Jaguatirica</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rPr>
        <w:t>Leopardus pardalis</w:t>
      </w:r>
      <w:r w:rsidR="00370777" w:rsidRPr="005E43B6">
        <w:rPr>
          <w:rFonts w:ascii="Arial" w:hAnsi="Arial" w:cs="Arial"/>
          <w:sz w:val="24"/>
          <w:szCs w:val="24"/>
        </w:rPr>
        <w:t>)</w:t>
      </w:r>
      <w:r w:rsidR="001B5494" w:rsidRPr="005E43B6">
        <w:rPr>
          <w:rFonts w:ascii="Arial" w:eastAsia="Times New Roman" w:hAnsi="Arial" w:cs="Arial"/>
          <w:sz w:val="24"/>
          <w:szCs w:val="24"/>
          <w:lang w:eastAsia="pt-BR"/>
        </w:rPr>
        <w:t>, Guaxinim</w:t>
      </w:r>
      <w:r w:rsidR="00370777" w:rsidRPr="005E43B6">
        <w:rPr>
          <w:rFonts w:ascii="Arial" w:eastAsia="Times New Roman" w:hAnsi="Arial" w:cs="Arial"/>
          <w:sz w:val="24"/>
          <w:szCs w:val="24"/>
          <w:lang w:eastAsia="pt-BR"/>
        </w:rPr>
        <w:t xml:space="preserve"> (</w:t>
      </w:r>
      <w:r w:rsidR="00370777" w:rsidRPr="005E43B6">
        <w:rPr>
          <w:rFonts w:ascii="Arial" w:hAnsi="Arial" w:cs="Arial"/>
          <w:i/>
          <w:sz w:val="24"/>
          <w:szCs w:val="24"/>
        </w:rPr>
        <w:t>Procyon cancrivorus</w:t>
      </w:r>
      <w:r w:rsidR="00370777" w:rsidRPr="005E43B6">
        <w:rPr>
          <w:rFonts w:ascii="Arial" w:hAnsi="Arial" w:cs="Arial"/>
          <w:sz w:val="24"/>
          <w:szCs w:val="24"/>
        </w:rPr>
        <w:t>)</w:t>
      </w:r>
      <w:r w:rsidR="001B5494" w:rsidRPr="005E43B6">
        <w:rPr>
          <w:rFonts w:ascii="Arial" w:eastAsia="Times New Roman" w:hAnsi="Arial" w:cs="Arial"/>
          <w:sz w:val="24"/>
          <w:szCs w:val="24"/>
          <w:lang w:eastAsia="pt-BR"/>
        </w:rPr>
        <w:t>, Quati</w:t>
      </w:r>
      <w:r w:rsidR="00370777" w:rsidRPr="005E43B6">
        <w:rPr>
          <w:rFonts w:ascii="Arial" w:eastAsia="Times New Roman" w:hAnsi="Arial" w:cs="Arial"/>
          <w:sz w:val="24"/>
          <w:szCs w:val="24"/>
          <w:lang w:eastAsia="pt-BR"/>
        </w:rPr>
        <w:t xml:space="preserve"> (</w:t>
      </w:r>
      <w:proofErr w:type="gramStart"/>
      <w:r w:rsidR="00BF5615" w:rsidRPr="005E43B6">
        <w:rPr>
          <w:rFonts w:ascii="Arial" w:hAnsi="Arial" w:cs="Arial"/>
          <w:i/>
          <w:sz w:val="24"/>
          <w:szCs w:val="24"/>
        </w:rPr>
        <w:t xml:space="preserve">Nasua </w:t>
      </w:r>
      <w:r w:rsidR="00370777" w:rsidRPr="005E43B6">
        <w:rPr>
          <w:rFonts w:ascii="Arial" w:hAnsi="Arial" w:cs="Arial"/>
          <w:i/>
          <w:sz w:val="24"/>
          <w:szCs w:val="24"/>
        </w:rPr>
        <w:t>nasua</w:t>
      </w:r>
      <w:proofErr w:type="gramEnd"/>
      <w:r w:rsidR="00370777" w:rsidRPr="005E43B6">
        <w:rPr>
          <w:rFonts w:ascii="Arial" w:hAnsi="Arial" w:cs="Arial"/>
          <w:sz w:val="24"/>
          <w:szCs w:val="24"/>
        </w:rPr>
        <w:t>)</w:t>
      </w:r>
      <w:r w:rsidR="001B5494" w:rsidRPr="005E43B6">
        <w:rPr>
          <w:rFonts w:ascii="Arial" w:eastAsia="Times New Roman" w:hAnsi="Arial" w:cs="Arial"/>
          <w:sz w:val="24"/>
          <w:szCs w:val="24"/>
          <w:lang w:eastAsia="pt-BR"/>
        </w:rPr>
        <w:t>, Morcego, Lontra</w:t>
      </w:r>
      <w:r w:rsidR="00BF5615" w:rsidRPr="005E43B6">
        <w:rPr>
          <w:rFonts w:ascii="Arial" w:eastAsia="Times New Roman" w:hAnsi="Arial" w:cs="Arial"/>
          <w:sz w:val="24"/>
          <w:szCs w:val="24"/>
          <w:lang w:eastAsia="pt-BR"/>
        </w:rPr>
        <w:t xml:space="preserve"> (</w:t>
      </w:r>
      <w:r w:rsidR="00BF5615" w:rsidRPr="005E43B6">
        <w:rPr>
          <w:rFonts w:ascii="Arial" w:hAnsi="Arial" w:cs="Arial"/>
          <w:i/>
          <w:sz w:val="24"/>
          <w:szCs w:val="24"/>
        </w:rPr>
        <w:t>Lontra longicaudis</w:t>
      </w:r>
      <w:r w:rsidR="00BF5615" w:rsidRPr="005E43B6">
        <w:rPr>
          <w:rFonts w:ascii="Arial" w:hAnsi="Arial" w:cs="Arial"/>
          <w:sz w:val="24"/>
          <w:szCs w:val="24"/>
        </w:rPr>
        <w:t>)</w:t>
      </w:r>
      <w:r w:rsidR="001B5494" w:rsidRPr="005E43B6">
        <w:rPr>
          <w:rFonts w:ascii="Arial" w:eastAsia="Times New Roman" w:hAnsi="Arial" w:cs="Arial"/>
          <w:sz w:val="24"/>
          <w:szCs w:val="24"/>
          <w:lang w:eastAsia="pt-BR"/>
        </w:rPr>
        <w:t xml:space="preserve"> e Bugio</w:t>
      </w:r>
      <w:r w:rsidR="00BF5615" w:rsidRPr="005E43B6">
        <w:rPr>
          <w:rFonts w:ascii="Arial" w:eastAsia="Times New Roman" w:hAnsi="Arial" w:cs="Arial"/>
          <w:sz w:val="24"/>
          <w:szCs w:val="24"/>
          <w:lang w:eastAsia="pt-BR"/>
        </w:rPr>
        <w:t xml:space="preserve"> (</w:t>
      </w:r>
      <w:r w:rsidR="00BF5615" w:rsidRPr="005E43B6">
        <w:rPr>
          <w:rFonts w:ascii="Arial" w:hAnsi="Arial" w:cs="Arial"/>
          <w:i/>
          <w:sz w:val="24"/>
          <w:szCs w:val="24"/>
        </w:rPr>
        <w:t>Alouatta caraya</w:t>
      </w:r>
      <w:r w:rsidR="005E43B6" w:rsidRPr="005E43B6">
        <w:rPr>
          <w:rFonts w:ascii="Arial" w:hAnsi="Arial" w:cs="Arial"/>
          <w:sz w:val="24"/>
          <w:szCs w:val="24"/>
        </w:rPr>
        <w:t xml:space="preserve">), foram mais raras, ocorrendo </w:t>
      </w:r>
      <w:r w:rsidR="001B5494" w:rsidRPr="005E43B6">
        <w:rPr>
          <w:rFonts w:ascii="Arial" w:eastAsia="Times New Roman" w:hAnsi="Arial" w:cs="Arial"/>
          <w:sz w:val="24"/>
          <w:szCs w:val="24"/>
          <w:lang w:eastAsia="pt-BR"/>
        </w:rPr>
        <w:t>em 10,53% das entrevist</w:t>
      </w:r>
      <w:r w:rsidR="001B5494" w:rsidRPr="005E43B6">
        <w:rPr>
          <w:rFonts w:ascii="Arial" w:eastAsia="Times New Roman" w:hAnsi="Arial" w:cs="Arial"/>
          <w:color w:val="000000"/>
          <w:sz w:val="24"/>
          <w:szCs w:val="24"/>
          <w:lang w:eastAsia="pt-BR"/>
        </w:rPr>
        <w:t xml:space="preserve">as.  </w:t>
      </w:r>
    </w:p>
    <w:p w:rsidR="00C5737F" w:rsidRDefault="00C5737F" w:rsidP="003516F0">
      <w:pPr>
        <w:spacing w:after="0" w:line="360" w:lineRule="auto"/>
        <w:ind w:firstLine="851"/>
        <w:contextualSpacing/>
        <w:jc w:val="both"/>
        <w:rPr>
          <w:rFonts w:ascii="Arial" w:eastAsia="Times New Roman" w:hAnsi="Arial" w:cs="Arial"/>
          <w:color w:val="000000"/>
          <w:sz w:val="24"/>
          <w:highlight w:val="red"/>
          <w:lang w:eastAsia="pt-BR"/>
        </w:rPr>
      </w:pPr>
    </w:p>
    <w:p w:rsidR="00142EDC" w:rsidRPr="007A61B7" w:rsidRDefault="00142EDC" w:rsidP="003516F0">
      <w:pPr>
        <w:keepNext/>
        <w:keepLines/>
        <w:numPr>
          <w:ilvl w:val="3"/>
          <w:numId w:val="1"/>
        </w:numPr>
        <w:spacing w:after="0" w:line="360" w:lineRule="auto"/>
        <w:outlineLvl w:val="3"/>
        <w:rPr>
          <w:rFonts w:ascii="Arial" w:eastAsia="Times New Roman" w:hAnsi="Arial" w:cs="Times New Roman"/>
          <w:bCs/>
          <w:iCs/>
          <w:sz w:val="24"/>
          <w:lang w:eastAsia="pt-BR"/>
        </w:rPr>
      </w:pPr>
      <w:r w:rsidRPr="007A61B7">
        <w:rPr>
          <w:rFonts w:ascii="Arial" w:eastAsia="Times New Roman" w:hAnsi="Arial" w:cs="Times New Roman"/>
          <w:bCs/>
          <w:iCs/>
          <w:sz w:val="24"/>
          <w:lang w:eastAsia="pt-BR"/>
        </w:rPr>
        <w:t>Ictiofauna</w:t>
      </w:r>
    </w:p>
    <w:p w:rsidR="00142EDC" w:rsidRPr="007A61B7" w:rsidRDefault="00142EDC" w:rsidP="003516F0">
      <w:pPr>
        <w:spacing w:after="0" w:line="360" w:lineRule="auto"/>
        <w:contextualSpacing/>
        <w:jc w:val="both"/>
        <w:rPr>
          <w:rFonts w:ascii="Arial" w:eastAsia="Times New Roman" w:hAnsi="Arial" w:cs="Arial"/>
          <w:sz w:val="24"/>
          <w:highlight w:val="red"/>
          <w:lang w:eastAsia="pt-BR"/>
        </w:rPr>
      </w:pP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lang w:eastAsia="pt-BR"/>
        </w:rPr>
        <w:t xml:space="preserve">A ictiofauna brasileira compreende 2.300 espécies de água doce conforme apresenta o </w:t>
      </w:r>
      <w:r w:rsidRPr="007A61B7">
        <w:rPr>
          <w:rFonts w:ascii="Arial" w:eastAsia="Times New Roman" w:hAnsi="Arial" w:cs="Arial"/>
          <w:i/>
          <w:sz w:val="24"/>
          <w:lang w:eastAsia="pt-BR"/>
        </w:rPr>
        <w:t>Check List of the Freshwater Fishes of South and Central America</w:t>
      </w:r>
      <w:r w:rsidRPr="007A61B7">
        <w:rPr>
          <w:rFonts w:ascii="Arial" w:eastAsia="Times New Roman" w:hAnsi="Arial" w:cs="Arial"/>
          <w:sz w:val="24"/>
          <w:lang w:eastAsia="pt-BR"/>
        </w:rPr>
        <w:t xml:space="preserve"> (Reis </w:t>
      </w:r>
      <w:proofErr w:type="gramStart"/>
      <w:r w:rsidRPr="007A61B7">
        <w:rPr>
          <w:rFonts w:ascii="Arial" w:eastAsia="Times New Roman" w:hAnsi="Arial" w:cs="Arial"/>
          <w:i/>
          <w:sz w:val="24"/>
          <w:lang w:eastAsia="pt-BR"/>
        </w:rPr>
        <w:t>et</w:t>
      </w:r>
      <w:proofErr w:type="gramEnd"/>
      <w:r w:rsidRPr="007A61B7">
        <w:rPr>
          <w:rFonts w:ascii="Arial" w:eastAsia="Times New Roman" w:hAnsi="Arial" w:cs="Arial"/>
          <w:i/>
          <w:sz w:val="24"/>
          <w:lang w:eastAsia="pt-BR"/>
        </w:rPr>
        <w:t xml:space="preserve"> al.</w:t>
      </w:r>
      <w:r w:rsidRPr="007A61B7">
        <w:rPr>
          <w:rFonts w:ascii="Arial" w:eastAsia="Times New Roman" w:hAnsi="Arial" w:cs="Arial"/>
          <w:sz w:val="24"/>
          <w:lang w:eastAsia="pt-BR"/>
        </w:rPr>
        <w:t xml:space="preserve">, 2003) e 1.298 espécies marinhas, segundo Menezes </w:t>
      </w:r>
      <w:r w:rsidRPr="007A61B7">
        <w:rPr>
          <w:rFonts w:ascii="Arial" w:eastAsia="Times New Roman" w:hAnsi="Arial" w:cs="Arial"/>
          <w:i/>
          <w:sz w:val="24"/>
          <w:lang w:eastAsia="pt-BR"/>
        </w:rPr>
        <w:t>et al</w:t>
      </w:r>
      <w:r w:rsidRPr="007A61B7">
        <w:rPr>
          <w:rFonts w:ascii="Arial" w:eastAsia="Times New Roman" w:hAnsi="Arial" w:cs="Arial"/>
          <w:sz w:val="24"/>
          <w:lang w:eastAsia="pt-BR"/>
        </w:rPr>
        <w:t xml:space="preserve">. (2003). Todavia, a imensa diversidade faunística do nosso território não é conhecida, pois dezenas espécies de peixes são descritas anualmente no Brasil e, portanto, é de se prever que a riqueza </w:t>
      </w:r>
      <w:r w:rsidRPr="007A61B7">
        <w:rPr>
          <w:rFonts w:ascii="Arial" w:eastAsia="Times New Roman" w:hAnsi="Arial" w:cs="Arial"/>
          <w:sz w:val="24"/>
          <w:szCs w:val="24"/>
          <w:lang w:eastAsia="pt-BR"/>
        </w:rPr>
        <w:t xml:space="preserve">total efetiva seja ainda muito maior, por outro lado, dezenas de espécies podem estar sendo extintas, mesmo sem o nosso conhecimento. </w:t>
      </w:r>
    </w:p>
    <w:p w:rsidR="00142EDC" w:rsidRPr="007A61B7" w:rsidRDefault="00142EDC" w:rsidP="003516F0">
      <w:pPr>
        <w:spacing w:after="0" w:line="360" w:lineRule="auto"/>
        <w:ind w:firstLine="851"/>
        <w:contextualSpacing/>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 xml:space="preserve">Esse fenômeno pode estar associado aos impactos que o ambiente Mata Atlântica tem sofrido, com a drástica redução das florestas marginais, provedoras de alimento, sombra e abrigo para muitas espécies de peixes (BÖHLKE </w:t>
      </w:r>
      <w:proofErr w:type="gramStart"/>
      <w:r w:rsidRPr="007A61B7">
        <w:rPr>
          <w:rFonts w:ascii="Arial" w:eastAsia="Times New Roman" w:hAnsi="Arial" w:cs="Arial"/>
          <w:i/>
          <w:sz w:val="24"/>
          <w:szCs w:val="24"/>
          <w:lang w:eastAsia="pt-BR"/>
        </w:rPr>
        <w:t>et</w:t>
      </w:r>
      <w:proofErr w:type="gramEnd"/>
      <w:r w:rsidRPr="007A61B7">
        <w:rPr>
          <w:rFonts w:ascii="Arial" w:eastAsia="Times New Roman" w:hAnsi="Arial" w:cs="Arial"/>
          <w:i/>
          <w:sz w:val="24"/>
          <w:szCs w:val="24"/>
          <w:lang w:eastAsia="pt-BR"/>
        </w:rPr>
        <w:t xml:space="preserve"> al.</w:t>
      </w:r>
      <w:r w:rsidRPr="007A61B7">
        <w:rPr>
          <w:rFonts w:ascii="Arial" w:eastAsia="Times New Roman" w:hAnsi="Arial" w:cs="Arial"/>
          <w:sz w:val="24"/>
          <w:szCs w:val="24"/>
          <w:lang w:eastAsia="pt-BR"/>
        </w:rPr>
        <w:t>, 1978; LOWE-MCCONNELL, 1987; CASTRO &amp; CASATTI, 1997).</w:t>
      </w:r>
    </w:p>
    <w:p w:rsidR="00142EDC" w:rsidRPr="007A61B7" w:rsidRDefault="00142EDC" w:rsidP="003516F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jc w:val="both"/>
        <w:textAlignment w:val="baseline"/>
        <w:rPr>
          <w:rFonts w:ascii="Arial" w:eastAsia="Times New Roman" w:hAnsi="Arial" w:cs="Arial"/>
          <w:i/>
          <w:sz w:val="24"/>
          <w:szCs w:val="24"/>
          <w:lang w:eastAsia="pt-BR"/>
        </w:rPr>
      </w:pPr>
      <w:r w:rsidRPr="007A61B7">
        <w:rPr>
          <w:rFonts w:ascii="Arial" w:eastAsia="Times New Roman" w:hAnsi="Arial" w:cs="Arial"/>
          <w:sz w:val="24"/>
          <w:szCs w:val="24"/>
          <w:lang w:eastAsia="pt-BR"/>
        </w:rPr>
        <w:tab/>
        <w:t>O Livro Vermelho da Fauna Brasileira Ameaçada de Extinção</w:t>
      </w:r>
      <w:proofErr w:type="gramStart"/>
      <w:r w:rsidRPr="007A61B7">
        <w:rPr>
          <w:rFonts w:ascii="Arial" w:eastAsia="Times New Roman" w:hAnsi="Arial" w:cs="Arial"/>
          <w:sz w:val="24"/>
          <w:szCs w:val="24"/>
          <w:lang w:eastAsia="pt-BR"/>
        </w:rPr>
        <w:t>, cita</w:t>
      </w:r>
      <w:proofErr w:type="gramEnd"/>
      <w:r w:rsidRPr="007A61B7">
        <w:rPr>
          <w:rFonts w:ascii="Arial" w:eastAsia="Times New Roman" w:hAnsi="Arial" w:cs="Arial"/>
          <w:sz w:val="24"/>
          <w:szCs w:val="24"/>
          <w:lang w:eastAsia="pt-BR"/>
        </w:rPr>
        <w:t xml:space="preserve"> a existência de 14 espécies de peixes de água doce ameaçadas de extinção no estado de Santa Catarina, sendo Cação-estrela (</w:t>
      </w:r>
      <w:r w:rsidRPr="007A61B7">
        <w:rPr>
          <w:rFonts w:ascii="Arial" w:eastAsia="Times New Roman" w:hAnsi="Arial" w:cs="Arial"/>
          <w:i/>
          <w:sz w:val="24"/>
          <w:szCs w:val="24"/>
          <w:lang w:eastAsia="pt-BR"/>
        </w:rPr>
        <w:t>Rhincodon typus</w:t>
      </w:r>
      <w:r w:rsidRPr="007A61B7">
        <w:rPr>
          <w:rFonts w:ascii="Arial" w:eastAsia="Times New Roman" w:hAnsi="Arial" w:cs="Arial"/>
          <w:sz w:val="24"/>
          <w:szCs w:val="24"/>
          <w:lang w:eastAsia="pt-BR"/>
        </w:rPr>
        <w:t>), Lambari (</w:t>
      </w:r>
      <w:r w:rsidRPr="007A61B7">
        <w:rPr>
          <w:rFonts w:ascii="Arial" w:eastAsia="Times New Roman" w:hAnsi="Arial" w:cs="Arial"/>
          <w:i/>
          <w:sz w:val="24"/>
          <w:szCs w:val="24"/>
          <w:lang w:eastAsia="pt-BR"/>
        </w:rPr>
        <w:t>Astyanax gymnogenys Eigenmann, Hyphessobrycon taurocephalus, Mimagoniates rheocharis</w:t>
      </w:r>
      <w:r w:rsidRPr="007A61B7">
        <w:rPr>
          <w:rFonts w:ascii="Arial" w:eastAsia="Times New Roman" w:hAnsi="Arial" w:cs="Arial"/>
          <w:sz w:val="24"/>
          <w:szCs w:val="24"/>
          <w:lang w:eastAsia="pt-BR"/>
        </w:rPr>
        <w:t>) Tetra (</w:t>
      </w:r>
      <w:r w:rsidRPr="007A61B7">
        <w:rPr>
          <w:rFonts w:ascii="Arial" w:eastAsia="Times New Roman" w:hAnsi="Arial" w:cs="Arial"/>
          <w:i/>
          <w:sz w:val="24"/>
          <w:szCs w:val="24"/>
          <w:lang w:eastAsia="pt-BR"/>
        </w:rPr>
        <w:t>Mimagoniates lateralis</w:t>
      </w:r>
      <w:r w:rsidRPr="007A61B7">
        <w:rPr>
          <w:rFonts w:ascii="Arial" w:eastAsia="Times New Roman" w:hAnsi="Arial" w:cs="Arial"/>
          <w:sz w:val="24"/>
          <w:szCs w:val="24"/>
          <w:lang w:eastAsia="pt-BR"/>
        </w:rPr>
        <w:t>), Néon (</w:t>
      </w:r>
      <w:r w:rsidRPr="007A61B7">
        <w:rPr>
          <w:rFonts w:ascii="Arial" w:eastAsia="Times New Roman" w:hAnsi="Arial" w:cs="Arial"/>
          <w:i/>
          <w:sz w:val="24"/>
          <w:szCs w:val="24"/>
          <w:lang w:eastAsia="pt-BR"/>
        </w:rPr>
        <w:t>Elacatinus figaro</w:t>
      </w:r>
      <w:r w:rsidRPr="007A61B7">
        <w:rPr>
          <w:rFonts w:ascii="Arial" w:eastAsia="Times New Roman" w:hAnsi="Arial" w:cs="Arial"/>
          <w:sz w:val="24"/>
          <w:szCs w:val="24"/>
          <w:lang w:eastAsia="pt-BR"/>
        </w:rPr>
        <w:t>), Limpa-fundo (</w:t>
      </w:r>
      <w:r w:rsidRPr="007A61B7">
        <w:rPr>
          <w:rFonts w:ascii="Arial" w:eastAsia="Times New Roman" w:hAnsi="Arial" w:cs="Arial"/>
          <w:i/>
          <w:sz w:val="24"/>
          <w:szCs w:val="24"/>
          <w:lang w:eastAsia="pt-BR"/>
        </w:rPr>
        <w:t>Corydoras macropterus</w:t>
      </w:r>
      <w:r w:rsidRPr="007A61B7">
        <w:rPr>
          <w:rFonts w:ascii="Arial" w:eastAsia="Times New Roman" w:hAnsi="Arial" w:cs="Arial"/>
          <w:sz w:val="24"/>
          <w:szCs w:val="24"/>
          <w:lang w:eastAsia="pt-BR"/>
        </w:rPr>
        <w:t>), Boa-noite (</w:t>
      </w:r>
      <w:r w:rsidRPr="007A61B7">
        <w:rPr>
          <w:rFonts w:ascii="Arial" w:eastAsia="Times New Roman" w:hAnsi="Arial" w:cs="Arial"/>
          <w:i/>
          <w:sz w:val="24"/>
          <w:szCs w:val="24"/>
          <w:lang w:eastAsia="pt-BR"/>
        </w:rPr>
        <w:t>Tatia boemia</w:t>
      </w:r>
      <w:r w:rsidRPr="007A61B7">
        <w:rPr>
          <w:rFonts w:ascii="Arial" w:eastAsia="Times New Roman" w:hAnsi="Arial" w:cs="Arial"/>
          <w:sz w:val="24"/>
          <w:szCs w:val="24"/>
          <w:lang w:eastAsia="pt-BR"/>
        </w:rPr>
        <w:t>), Tubarão-peregrino (</w:t>
      </w:r>
      <w:r w:rsidRPr="007A61B7">
        <w:rPr>
          <w:rFonts w:ascii="Arial" w:eastAsia="Times New Roman" w:hAnsi="Arial" w:cs="Arial"/>
          <w:i/>
          <w:sz w:val="24"/>
          <w:szCs w:val="24"/>
          <w:lang w:eastAsia="pt-BR"/>
        </w:rPr>
        <w:t>Cetorhinus maximus</w:t>
      </w:r>
      <w:r w:rsidRPr="007A61B7">
        <w:rPr>
          <w:rFonts w:ascii="Arial" w:eastAsia="Times New Roman" w:hAnsi="Arial" w:cs="Arial"/>
          <w:sz w:val="24"/>
          <w:szCs w:val="24"/>
          <w:lang w:eastAsia="pt-BR"/>
        </w:rPr>
        <w:t xml:space="preserve">) e outros que não estão catalogados com os nomes populares, </w:t>
      </w:r>
      <w:r w:rsidRPr="007A61B7">
        <w:rPr>
          <w:rFonts w:ascii="Arial" w:eastAsia="Times New Roman" w:hAnsi="Arial" w:cs="Arial"/>
          <w:i/>
          <w:sz w:val="24"/>
          <w:szCs w:val="24"/>
          <w:lang w:eastAsia="pt-BR"/>
        </w:rPr>
        <w:t>Rachoviscus crassiceps, Spintherobolus ankoseion, Campellolebias brucei, Campellolebias chrysolineatus, Listrura camposi.</w:t>
      </w:r>
    </w:p>
    <w:p w:rsidR="00142EDC" w:rsidRPr="007A61B7" w:rsidRDefault="00142EDC" w:rsidP="003516F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jc w:val="both"/>
        <w:textAlignment w:val="baseline"/>
        <w:rPr>
          <w:rFonts w:ascii="Arial" w:eastAsia="Times New Roman" w:hAnsi="Arial" w:cs="Arial"/>
          <w:sz w:val="24"/>
          <w:szCs w:val="24"/>
          <w:lang w:eastAsia="pt-BR"/>
        </w:rPr>
      </w:pPr>
      <w:r w:rsidRPr="005E43B6">
        <w:rPr>
          <w:rFonts w:ascii="Arial" w:eastAsia="Times New Roman" w:hAnsi="Arial" w:cs="Arial"/>
          <w:sz w:val="24"/>
          <w:szCs w:val="24"/>
          <w:lang w:eastAsia="pt-BR"/>
        </w:rPr>
        <w:t>Em amostragens no Rio do Peixe, que absorve a água de todos os cursos d’água existentes no município de Ibiam, foram coletadas, através da ETS Consultoria (2007), 11 espécies de peixes (Quadro 1</w:t>
      </w:r>
      <w:r w:rsidR="002248FF">
        <w:rPr>
          <w:rFonts w:ascii="Arial" w:eastAsia="Times New Roman" w:hAnsi="Arial" w:cs="Arial"/>
          <w:sz w:val="24"/>
          <w:szCs w:val="24"/>
          <w:lang w:eastAsia="pt-BR"/>
        </w:rPr>
        <w:t>7</w:t>
      </w:r>
      <w:r w:rsidRPr="005E43B6">
        <w:rPr>
          <w:rFonts w:ascii="Arial" w:eastAsia="Times New Roman" w:hAnsi="Arial" w:cs="Arial"/>
          <w:sz w:val="24"/>
          <w:szCs w:val="24"/>
          <w:lang w:eastAsia="pt-BR"/>
        </w:rPr>
        <w:t>), de diferentes guildas tróficas (que indicam o tipo de alimentação) e reprodutivas (migração curta durante a reprodução e com cuidado parental).</w:t>
      </w:r>
    </w:p>
    <w:p w:rsidR="00142EDC" w:rsidRDefault="00142EDC" w:rsidP="003516F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jc w:val="both"/>
        <w:textAlignment w:val="baseline"/>
        <w:rPr>
          <w:rFonts w:ascii="Arial" w:eastAsia="Times New Roman" w:hAnsi="Arial" w:cs="Arial"/>
          <w:sz w:val="24"/>
          <w:szCs w:val="24"/>
          <w:lang w:eastAsia="pt-BR"/>
        </w:rPr>
      </w:pPr>
    </w:p>
    <w:p w:rsidR="00142EDC" w:rsidRPr="007A61B7" w:rsidRDefault="00142EDC" w:rsidP="00142EDC">
      <w:pPr>
        <w:keepNext/>
        <w:spacing w:after="0" w:line="240" w:lineRule="auto"/>
        <w:jc w:val="both"/>
        <w:rPr>
          <w:rFonts w:ascii="Arial" w:eastAsia="Calibri" w:hAnsi="Arial" w:cs="Arial"/>
          <w:bCs/>
          <w:sz w:val="20"/>
          <w:szCs w:val="20"/>
          <w:lang w:eastAsia="pt-BR"/>
        </w:rPr>
      </w:pPr>
      <w:bookmarkStart w:id="130" w:name="_Toc485027958"/>
      <w:r w:rsidRPr="007A61B7">
        <w:rPr>
          <w:rFonts w:ascii="Arial" w:eastAsia="Calibri" w:hAnsi="Arial" w:cs="Arial"/>
          <w:bCs/>
          <w:sz w:val="20"/>
          <w:szCs w:val="20"/>
          <w:lang w:eastAsia="pt-BR"/>
        </w:rPr>
        <w:t xml:space="preserve">Quadro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Quadro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17</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Relação de peixes registrados em um estudo ambiental nas proximidades do perímetro urbano de Ibiam.</w:t>
      </w:r>
      <w:bookmarkEnd w:id="130"/>
    </w:p>
    <w:tbl>
      <w:tblPr>
        <w:tblStyle w:val="ListaClara-nfase31"/>
        <w:tblW w:w="9072" w:type="dxa"/>
        <w:tblInd w:w="108" w:type="dxa"/>
        <w:tblLook w:val="04A0"/>
      </w:tblPr>
      <w:tblGrid>
        <w:gridCol w:w="2005"/>
        <w:gridCol w:w="1618"/>
        <w:gridCol w:w="2410"/>
        <w:gridCol w:w="3039"/>
      </w:tblGrid>
      <w:tr w:rsidR="00142EDC" w:rsidRPr="007A61B7" w:rsidTr="00BF73DC">
        <w:trPr>
          <w:cnfStyle w:val="100000000000"/>
          <w:trHeight w:val="340"/>
        </w:trPr>
        <w:tc>
          <w:tcPr>
            <w:cnfStyle w:val="001000000000"/>
            <w:tcW w:w="2005" w:type="dxa"/>
            <w:noWrap/>
            <w:vAlign w:val="center"/>
            <w:hideMark/>
          </w:tcPr>
          <w:p w:rsidR="00142EDC" w:rsidRPr="007A61B7" w:rsidRDefault="00142EDC" w:rsidP="00BF73DC">
            <w:pPr>
              <w:jc w:val="center"/>
              <w:rPr>
                <w:rFonts w:ascii="Arial" w:hAnsi="Arial" w:cs="Arial"/>
                <w:sz w:val="20"/>
                <w:szCs w:val="20"/>
              </w:rPr>
            </w:pPr>
            <w:r w:rsidRPr="007A61B7">
              <w:rPr>
                <w:rFonts w:ascii="Arial" w:hAnsi="Arial" w:cs="Arial"/>
                <w:sz w:val="20"/>
                <w:szCs w:val="20"/>
              </w:rPr>
              <w:t>ORDEM</w:t>
            </w:r>
          </w:p>
        </w:tc>
        <w:tc>
          <w:tcPr>
            <w:tcW w:w="1618" w:type="dxa"/>
            <w:noWrap/>
            <w:vAlign w:val="center"/>
            <w:hideMark/>
          </w:tcPr>
          <w:p w:rsidR="00142EDC" w:rsidRPr="007A61B7" w:rsidRDefault="00142EDC" w:rsidP="00BF73DC">
            <w:pPr>
              <w:jc w:val="center"/>
              <w:cnfStyle w:val="100000000000"/>
              <w:rPr>
                <w:rFonts w:ascii="Arial" w:hAnsi="Arial" w:cs="Arial"/>
                <w:sz w:val="20"/>
                <w:szCs w:val="20"/>
              </w:rPr>
            </w:pPr>
            <w:r w:rsidRPr="007A61B7">
              <w:rPr>
                <w:rFonts w:ascii="Arial" w:hAnsi="Arial" w:cs="Arial"/>
                <w:sz w:val="20"/>
                <w:szCs w:val="20"/>
              </w:rPr>
              <w:t>FAMÍLIA</w:t>
            </w:r>
          </w:p>
        </w:tc>
        <w:tc>
          <w:tcPr>
            <w:tcW w:w="2410" w:type="dxa"/>
            <w:noWrap/>
            <w:vAlign w:val="center"/>
            <w:hideMark/>
          </w:tcPr>
          <w:p w:rsidR="00142EDC" w:rsidRPr="007A61B7" w:rsidRDefault="00142EDC" w:rsidP="00BF73DC">
            <w:pPr>
              <w:jc w:val="center"/>
              <w:cnfStyle w:val="100000000000"/>
              <w:rPr>
                <w:rFonts w:ascii="Arial" w:hAnsi="Arial" w:cs="Arial"/>
                <w:sz w:val="20"/>
                <w:szCs w:val="20"/>
              </w:rPr>
            </w:pPr>
            <w:r w:rsidRPr="007A61B7">
              <w:rPr>
                <w:rFonts w:ascii="Arial" w:hAnsi="Arial" w:cs="Arial"/>
                <w:sz w:val="20"/>
                <w:szCs w:val="20"/>
              </w:rPr>
              <w:t>ESPÉCIE</w:t>
            </w:r>
          </w:p>
        </w:tc>
        <w:tc>
          <w:tcPr>
            <w:tcW w:w="3039" w:type="dxa"/>
            <w:noWrap/>
            <w:vAlign w:val="center"/>
            <w:hideMark/>
          </w:tcPr>
          <w:p w:rsidR="00142EDC" w:rsidRPr="007A61B7" w:rsidRDefault="00142EDC" w:rsidP="00BF73DC">
            <w:pPr>
              <w:jc w:val="center"/>
              <w:cnfStyle w:val="100000000000"/>
              <w:rPr>
                <w:rFonts w:ascii="Arial" w:hAnsi="Arial" w:cs="Arial"/>
                <w:sz w:val="20"/>
                <w:szCs w:val="20"/>
              </w:rPr>
            </w:pPr>
            <w:r w:rsidRPr="007A61B7">
              <w:rPr>
                <w:rFonts w:ascii="Arial" w:hAnsi="Arial" w:cs="Arial"/>
                <w:sz w:val="20"/>
                <w:szCs w:val="20"/>
              </w:rPr>
              <w:t>NOME COMUM</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CHARACIFORMES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Characidae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 xml:space="preserve">Astynax </w:t>
            </w:r>
            <w:proofErr w:type="gramStart"/>
            <w:r w:rsidRPr="007A61B7">
              <w:rPr>
                <w:rFonts w:ascii="Arial" w:hAnsi="Arial" w:cs="Arial"/>
                <w:i/>
                <w:iCs/>
                <w:color w:val="000000"/>
                <w:sz w:val="20"/>
                <w:szCs w:val="20"/>
              </w:rPr>
              <w:t>sp</w:t>
            </w:r>
            <w:proofErr w:type="gramEnd"/>
            <w:r w:rsidRPr="007A61B7">
              <w:rPr>
                <w:rFonts w:ascii="Arial" w:hAnsi="Arial" w:cs="Arial"/>
                <w:i/>
                <w:iCs/>
                <w:color w:val="000000"/>
                <w:sz w:val="20"/>
                <w:szCs w:val="20"/>
              </w:rPr>
              <w:t xml:space="preserve">. </w:t>
            </w:r>
            <w:proofErr w:type="gramStart"/>
            <w:r w:rsidRPr="007A61B7">
              <w:rPr>
                <w:rFonts w:ascii="Arial" w:hAnsi="Arial" w:cs="Arial"/>
                <w:i/>
                <w:iCs/>
                <w:color w:val="000000"/>
                <w:sz w:val="20"/>
                <w:szCs w:val="20"/>
              </w:rPr>
              <w:t>1</w:t>
            </w:r>
            <w:proofErr w:type="gramEnd"/>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Lambari-do-rabo-vermelho</w:t>
            </w:r>
          </w:p>
        </w:tc>
      </w:tr>
      <w:tr w:rsidR="00142EDC" w:rsidRPr="007A61B7" w:rsidTr="00BF73DC">
        <w:trPr>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CHARACIFORMES</w:t>
            </w:r>
          </w:p>
        </w:tc>
        <w:tc>
          <w:tcPr>
            <w:tcW w:w="1618"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Characidae</w:t>
            </w:r>
          </w:p>
        </w:tc>
        <w:tc>
          <w:tcPr>
            <w:tcW w:w="2410" w:type="dxa"/>
            <w:noWrap/>
            <w:vAlign w:val="center"/>
            <w:hideMark/>
          </w:tcPr>
          <w:p w:rsidR="00142EDC" w:rsidRPr="007A61B7" w:rsidRDefault="00142EDC" w:rsidP="00BF73DC">
            <w:pPr>
              <w:jc w:val="center"/>
              <w:cnfStyle w:val="000000000000"/>
              <w:rPr>
                <w:rFonts w:ascii="Arial" w:hAnsi="Arial" w:cs="Arial"/>
                <w:i/>
                <w:iCs/>
                <w:color w:val="000000"/>
                <w:sz w:val="20"/>
                <w:szCs w:val="20"/>
              </w:rPr>
            </w:pPr>
            <w:r w:rsidRPr="007A61B7">
              <w:rPr>
                <w:rFonts w:ascii="Arial" w:hAnsi="Arial" w:cs="Arial"/>
                <w:i/>
                <w:iCs/>
                <w:color w:val="000000"/>
                <w:sz w:val="20"/>
                <w:szCs w:val="20"/>
              </w:rPr>
              <w:t xml:space="preserve">Astynax </w:t>
            </w:r>
            <w:proofErr w:type="gramStart"/>
            <w:r w:rsidRPr="007A61B7">
              <w:rPr>
                <w:rFonts w:ascii="Arial" w:hAnsi="Arial" w:cs="Arial"/>
                <w:i/>
                <w:iCs/>
                <w:color w:val="000000"/>
                <w:sz w:val="20"/>
                <w:szCs w:val="20"/>
              </w:rPr>
              <w:t>sp</w:t>
            </w:r>
            <w:proofErr w:type="gramEnd"/>
            <w:r w:rsidRPr="007A61B7">
              <w:rPr>
                <w:rFonts w:ascii="Arial" w:hAnsi="Arial" w:cs="Arial"/>
                <w:i/>
                <w:iCs/>
                <w:color w:val="000000"/>
                <w:sz w:val="20"/>
                <w:szCs w:val="20"/>
              </w:rPr>
              <w:t xml:space="preserve">. </w:t>
            </w:r>
            <w:proofErr w:type="gramStart"/>
            <w:r w:rsidRPr="007A61B7">
              <w:rPr>
                <w:rFonts w:ascii="Arial" w:hAnsi="Arial" w:cs="Arial"/>
                <w:i/>
                <w:iCs/>
                <w:color w:val="000000"/>
                <w:sz w:val="20"/>
                <w:szCs w:val="20"/>
              </w:rPr>
              <w:t>2</w:t>
            </w:r>
            <w:proofErr w:type="gramEnd"/>
          </w:p>
        </w:tc>
        <w:tc>
          <w:tcPr>
            <w:tcW w:w="3039"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Lambari</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CHARACIFORMES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Curimatidae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Steindachnerina biornata</w:t>
            </w:r>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Biru</w:t>
            </w:r>
          </w:p>
        </w:tc>
      </w:tr>
      <w:tr w:rsidR="00142EDC" w:rsidRPr="007A61B7" w:rsidTr="00BF73DC">
        <w:trPr>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CHARACIFORMES</w:t>
            </w:r>
          </w:p>
        </w:tc>
        <w:tc>
          <w:tcPr>
            <w:tcW w:w="1618"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Erythrinidae</w:t>
            </w:r>
          </w:p>
        </w:tc>
        <w:tc>
          <w:tcPr>
            <w:tcW w:w="2410" w:type="dxa"/>
            <w:noWrap/>
            <w:vAlign w:val="center"/>
            <w:hideMark/>
          </w:tcPr>
          <w:p w:rsidR="00142EDC" w:rsidRPr="007A61B7" w:rsidRDefault="00142EDC" w:rsidP="00BF73DC">
            <w:pPr>
              <w:jc w:val="center"/>
              <w:cnfStyle w:val="000000000000"/>
              <w:rPr>
                <w:rFonts w:ascii="Arial" w:hAnsi="Arial" w:cs="Arial"/>
                <w:i/>
                <w:iCs/>
                <w:color w:val="000000"/>
                <w:sz w:val="20"/>
                <w:szCs w:val="20"/>
              </w:rPr>
            </w:pPr>
            <w:r w:rsidRPr="007A61B7">
              <w:rPr>
                <w:rFonts w:ascii="Arial" w:hAnsi="Arial" w:cs="Arial"/>
                <w:i/>
                <w:iCs/>
                <w:color w:val="000000"/>
                <w:sz w:val="20"/>
                <w:szCs w:val="20"/>
              </w:rPr>
              <w:t>Hoplias lacerdae</w:t>
            </w:r>
          </w:p>
        </w:tc>
        <w:tc>
          <w:tcPr>
            <w:tcW w:w="3039"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Trairão</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PERCIFORMES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Cichilidae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Geophagus brasiliensis</w:t>
            </w:r>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Cará</w:t>
            </w:r>
          </w:p>
        </w:tc>
      </w:tr>
      <w:tr w:rsidR="00142EDC" w:rsidRPr="007A61B7" w:rsidTr="00BF73DC">
        <w:trPr>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SILURIFORMES</w:t>
            </w:r>
          </w:p>
        </w:tc>
        <w:tc>
          <w:tcPr>
            <w:tcW w:w="1618"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Heptapteridae</w:t>
            </w:r>
          </w:p>
        </w:tc>
        <w:tc>
          <w:tcPr>
            <w:tcW w:w="2410" w:type="dxa"/>
            <w:noWrap/>
            <w:vAlign w:val="center"/>
            <w:hideMark/>
          </w:tcPr>
          <w:p w:rsidR="00142EDC" w:rsidRPr="007A61B7" w:rsidRDefault="00142EDC" w:rsidP="00BF73DC">
            <w:pPr>
              <w:jc w:val="center"/>
              <w:cnfStyle w:val="000000000000"/>
              <w:rPr>
                <w:rFonts w:ascii="Arial" w:hAnsi="Arial" w:cs="Arial"/>
                <w:i/>
                <w:iCs/>
                <w:color w:val="000000"/>
                <w:sz w:val="20"/>
                <w:szCs w:val="20"/>
              </w:rPr>
            </w:pPr>
            <w:r w:rsidRPr="007A61B7">
              <w:rPr>
                <w:rFonts w:ascii="Arial" w:hAnsi="Arial" w:cs="Arial"/>
                <w:i/>
                <w:iCs/>
                <w:color w:val="000000"/>
                <w:sz w:val="20"/>
                <w:szCs w:val="20"/>
              </w:rPr>
              <w:t>Rhamdia quelen</w:t>
            </w:r>
          </w:p>
        </w:tc>
        <w:tc>
          <w:tcPr>
            <w:tcW w:w="3039"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Jundiá</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SILURIFORMES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Loricariidae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Ancistrus taunaiy</w:t>
            </w:r>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Cascudo</w:t>
            </w:r>
          </w:p>
        </w:tc>
      </w:tr>
      <w:tr w:rsidR="00142EDC" w:rsidRPr="007A61B7" w:rsidTr="00BF73DC">
        <w:trPr>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SILURIFORMES</w:t>
            </w:r>
          </w:p>
        </w:tc>
        <w:tc>
          <w:tcPr>
            <w:tcW w:w="1618"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Loricariidae</w:t>
            </w:r>
          </w:p>
        </w:tc>
        <w:tc>
          <w:tcPr>
            <w:tcW w:w="2410" w:type="dxa"/>
            <w:noWrap/>
            <w:vAlign w:val="center"/>
            <w:hideMark/>
          </w:tcPr>
          <w:p w:rsidR="00142EDC" w:rsidRPr="007A61B7" w:rsidRDefault="00142EDC" w:rsidP="00BF73DC">
            <w:pPr>
              <w:jc w:val="center"/>
              <w:cnfStyle w:val="000000000000"/>
              <w:rPr>
                <w:rFonts w:ascii="Arial" w:hAnsi="Arial" w:cs="Arial"/>
                <w:i/>
                <w:iCs/>
                <w:color w:val="000000"/>
                <w:sz w:val="20"/>
                <w:szCs w:val="20"/>
              </w:rPr>
            </w:pPr>
            <w:r w:rsidRPr="007A61B7">
              <w:rPr>
                <w:rFonts w:ascii="Arial" w:hAnsi="Arial" w:cs="Arial"/>
                <w:i/>
                <w:iCs/>
                <w:color w:val="000000"/>
                <w:sz w:val="20"/>
                <w:szCs w:val="20"/>
              </w:rPr>
              <w:t>Hemiancistrus fuliginosus</w:t>
            </w:r>
          </w:p>
        </w:tc>
        <w:tc>
          <w:tcPr>
            <w:tcW w:w="3039"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Cascudo-roseta</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SILURIFORMES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Loricariidae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Hypostomus isbrueckeri</w:t>
            </w:r>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Cascudo</w:t>
            </w:r>
          </w:p>
        </w:tc>
      </w:tr>
      <w:tr w:rsidR="00142EDC" w:rsidRPr="007A61B7" w:rsidTr="00BF73DC">
        <w:trPr>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SILURIFORMES</w:t>
            </w:r>
          </w:p>
        </w:tc>
        <w:tc>
          <w:tcPr>
            <w:tcW w:w="1618"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Loricariidae</w:t>
            </w:r>
          </w:p>
        </w:tc>
        <w:tc>
          <w:tcPr>
            <w:tcW w:w="2410" w:type="dxa"/>
            <w:noWrap/>
            <w:vAlign w:val="center"/>
            <w:hideMark/>
          </w:tcPr>
          <w:p w:rsidR="00142EDC" w:rsidRPr="007A61B7" w:rsidRDefault="00142EDC" w:rsidP="00BF73DC">
            <w:pPr>
              <w:jc w:val="center"/>
              <w:cnfStyle w:val="000000000000"/>
              <w:rPr>
                <w:rFonts w:ascii="Arial" w:hAnsi="Arial" w:cs="Arial"/>
                <w:i/>
                <w:iCs/>
                <w:color w:val="000000"/>
                <w:sz w:val="20"/>
                <w:szCs w:val="20"/>
              </w:rPr>
            </w:pPr>
            <w:r w:rsidRPr="007A61B7">
              <w:rPr>
                <w:rFonts w:ascii="Arial" w:hAnsi="Arial" w:cs="Arial"/>
                <w:i/>
                <w:iCs/>
                <w:color w:val="000000"/>
                <w:sz w:val="20"/>
                <w:szCs w:val="20"/>
              </w:rPr>
              <w:t xml:space="preserve">Rineloricaria </w:t>
            </w:r>
            <w:proofErr w:type="gramStart"/>
            <w:r w:rsidRPr="007A61B7">
              <w:rPr>
                <w:rFonts w:ascii="Arial" w:hAnsi="Arial" w:cs="Arial"/>
                <w:i/>
                <w:iCs/>
                <w:color w:val="000000"/>
                <w:sz w:val="20"/>
                <w:szCs w:val="20"/>
              </w:rPr>
              <w:t>sp</w:t>
            </w:r>
            <w:proofErr w:type="gramEnd"/>
            <w:r w:rsidRPr="007A61B7">
              <w:rPr>
                <w:rFonts w:ascii="Arial" w:hAnsi="Arial" w:cs="Arial"/>
                <w:i/>
                <w:iCs/>
                <w:color w:val="000000"/>
                <w:sz w:val="20"/>
                <w:szCs w:val="20"/>
              </w:rPr>
              <w:t>.</w:t>
            </w:r>
          </w:p>
        </w:tc>
        <w:tc>
          <w:tcPr>
            <w:tcW w:w="3039" w:type="dxa"/>
            <w:noWrap/>
            <w:vAlign w:val="center"/>
            <w:hideMark/>
          </w:tcPr>
          <w:p w:rsidR="00142EDC" w:rsidRPr="007A61B7" w:rsidRDefault="00142EDC" w:rsidP="00BF73DC">
            <w:pPr>
              <w:jc w:val="center"/>
              <w:cnfStyle w:val="000000000000"/>
              <w:rPr>
                <w:rFonts w:ascii="Arial" w:hAnsi="Arial" w:cs="Arial"/>
                <w:color w:val="000000"/>
                <w:sz w:val="20"/>
                <w:szCs w:val="20"/>
              </w:rPr>
            </w:pPr>
            <w:r w:rsidRPr="007A61B7">
              <w:rPr>
                <w:rFonts w:ascii="Arial" w:hAnsi="Arial" w:cs="Arial"/>
                <w:color w:val="000000"/>
                <w:sz w:val="20"/>
                <w:szCs w:val="20"/>
              </w:rPr>
              <w:t>Cascuda-violinha</w:t>
            </w:r>
          </w:p>
        </w:tc>
      </w:tr>
      <w:tr w:rsidR="00142EDC" w:rsidRPr="007A61B7" w:rsidTr="00BF73DC">
        <w:trPr>
          <w:cnfStyle w:val="000000100000"/>
          <w:trHeight w:val="340"/>
        </w:trPr>
        <w:tc>
          <w:tcPr>
            <w:cnfStyle w:val="001000000000"/>
            <w:tcW w:w="2005" w:type="dxa"/>
            <w:shd w:val="clear" w:color="auto" w:fill="EAF1DD" w:themeFill="accent3" w:themeFillTint="33"/>
            <w:noWrap/>
            <w:vAlign w:val="center"/>
            <w:hideMark/>
          </w:tcPr>
          <w:p w:rsidR="00142EDC" w:rsidRPr="007A61B7" w:rsidRDefault="00142EDC" w:rsidP="00BF73DC">
            <w:pPr>
              <w:jc w:val="center"/>
              <w:rPr>
                <w:rFonts w:ascii="Arial" w:hAnsi="Arial" w:cs="Arial"/>
                <w:color w:val="000000"/>
                <w:sz w:val="20"/>
                <w:szCs w:val="20"/>
              </w:rPr>
            </w:pPr>
            <w:r w:rsidRPr="007A61B7">
              <w:rPr>
                <w:rFonts w:ascii="Arial" w:hAnsi="Arial" w:cs="Arial"/>
                <w:color w:val="000000"/>
                <w:sz w:val="20"/>
                <w:szCs w:val="20"/>
              </w:rPr>
              <w:t>GYMNOTIFORMES</w:t>
            </w:r>
          </w:p>
        </w:tc>
        <w:tc>
          <w:tcPr>
            <w:tcW w:w="1618"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Sternopygidae</w:t>
            </w:r>
          </w:p>
        </w:tc>
        <w:tc>
          <w:tcPr>
            <w:tcW w:w="2410" w:type="dxa"/>
            <w:noWrap/>
            <w:vAlign w:val="center"/>
            <w:hideMark/>
          </w:tcPr>
          <w:p w:rsidR="00142EDC" w:rsidRPr="007A61B7" w:rsidRDefault="00142EDC" w:rsidP="00BF73DC">
            <w:pPr>
              <w:jc w:val="center"/>
              <w:cnfStyle w:val="000000100000"/>
              <w:rPr>
                <w:rFonts w:ascii="Arial" w:hAnsi="Arial" w:cs="Arial"/>
                <w:i/>
                <w:iCs/>
                <w:color w:val="000000"/>
                <w:sz w:val="20"/>
                <w:szCs w:val="20"/>
              </w:rPr>
            </w:pPr>
            <w:r w:rsidRPr="007A61B7">
              <w:rPr>
                <w:rFonts w:ascii="Arial" w:hAnsi="Arial" w:cs="Arial"/>
                <w:i/>
                <w:iCs/>
                <w:color w:val="000000"/>
                <w:sz w:val="20"/>
                <w:szCs w:val="20"/>
              </w:rPr>
              <w:t>Eigenmannia virescens</w:t>
            </w:r>
          </w:p>
        </w:tc>
        <w:tc>
          <w:tcPr>
            <w:tcW w:w="3039" w:type="dxa"/>
            <w:noWrap/>
            <w:vAlign w:val="center"/>
            <w:hideMark/>
          </w:tcPr>
          <w:p w:rsidR="00142EDC" w:rsidRPr="007A61B7" w:rsidRDefault="00142EDC" w:rsidP="00BF73DC">
            <w:pPr>
              <w:jc w:val="center"/>
              <w:cnfStyle w:val="000000100000"/>
              <w:rPr>
                <w:rFonts w:ascii="Arial" w:hAnsi="Arial" w:cs="Arial"/>
                <w:color w:val="000000"/>
                <w:sz w:val="20"/>
                <w:szCs w:val="20"/>
              </w:rPr>
            </w:pPr>
            <w:r w:rsidRPr="007A61B7">
              <w:rPr>
                <w:rFonts w:ascii="Arial" w:hAnsi="Arial" w:cs="Arial"/>
                <w:color w:val="000000"/>
                <w:sz w:val="20"/>
                <w:szCs w:val="20"/>
              </w:rPr>
              <w:t>Ituí</w:t>
            </w:r>
          </w:p>
        </w:tc>
      </w:tr>
    </w:tbl>
    <w:p w:rsidR="00905C8F" w:rsidRDefault="00905C8F" w:rsidP="00561796">
      <w:pPr>
        <w:spacing w:after="0" w:line="360" w:lineRule="auto"/>
        <w:ind w:firstLine="851"/>
        <w:jc w:val="both"/>
        <w:rPr>
          <w:rFonts w:ascii="Arial" w:eastAsia="Times New Roman" w:hAnsi="Arial" w:cs="Arial"/>
          <w:sz w:val="24"/>
          <w:szCs w:val="24"/>
          <w:lang w:eastAsia="pt-BR"/>
        </w:rPr>
      </w:pPr>
    </w:p>
    <w:p w:rsidR="00561796" w:rsidRPr="007A61B7" w:rsidRDefault="00561796" w:rsidP="00561796">
      <w:pPr>
        <w:spacing w:after="0" w:line="360" w:lineRule="auto"/>
        <w:ind w:firstLine="851"/>
        <w:jc w:val="both"/>
        <w:rPr>
          <w:rFonts w:ascii="Arial" w:eastAsia="Times New Roman" w:hAnsi="Arial" w:cs="Arial"/>
          <w:sz w:val="24"/>
          <w:szCs w:val="24"/>
          <w:lang w:eastAsia="pt-BR"/>
        </w:rPr>
      </w:pPr>
      <w:r w:rsidRPr="007A61B7">
        <w:rPr>
          <w:rFonts w:ascii="Arial" w:eastAsia="Times New Roman" w:hAnsi="Arial" w:cs="Arial"/>
          <w:sz w:val="24"/>
          <w:szCs w:val="24"/>
          <w:lang w:eastAsia="pt-BR"/>
        </w:rPr>
        <w:lastRenderedPageBreak/>
        <w:t>Durante os trabalhos de campo, foram avistad</w:t>
      </w:r>
      <w:r w:rsidR="00905C8F">
        <w:rPr>
          <w:rFonts w:ascii="Arial" w:eastAsia="Times New Roman" w:hAnsi="Arial" w:cs="Arial"/>
          <w:sz w:val="24"/>
          <w:szCs w:val="24"/>
          <w:lang w:eastAsia="pt-BR"/>
        </w:rPr>
        <w:t>o</w:t>
      </w:r>
      <w:r w:rsidRPr="007A61B7">
        <w:rPr>
          <w:rFonts w:ascii="Arial" w:eastAsia="Times New Roman" w:hAnsi="Arial" w:cs="Arial"/>
          <w:sz w:val="24"/>
          <w:szCs w:val="24"/>
          <w:lang w:eastAsia="pt-BR"/>
        </w:rPr>
        <w:t>s algu</w:t>
      </w:r>
      <w:r w:rsidR="00284EDA">
        <w:rPr>
          <w:rFonts w:ascii="Arial" w:eastAsia="Times New Roman" w:hAnsi="Arial" w:cs="Arial"/>
          <w:sz w:val="24"/>
          <w:szCs w:val="24"/>
          <w:lang w:eastAsia="pt-BR"/>
        </w:rPr>
        <w:t>n</w:t>
      </w:r>
      <w:r w:rsidRPr="007A61B7">
        <w:rPr>
          <w:rFonts w:ascii="Arial" w:eastAsia="Times New Roman" w:hAnsi="Arial" w:cs="Arial"/>
          <w:sz w:val="24"/>
          <w:szCs w:val="24"/>
          <w:lang w:eastAsia="pt-BR"/>
        </w:rPr>
        <w:t xml:space="preserve">s </w:t>
      </w:r>
      <w:r w:rsidR="00284EDA">
        <w:rPr>
          <w:rFonts w:ascii="Arial" w:eastAsia="Times New Roman" w:hAnsi="Arial" w:cs="Arial"/>
          <w:sz w:val="24"/>
          <w:szCs w:val="24"/>
          <w:lang w:eastAsia="pt-BR"/>
        </w:rPr>
        <w:t xml:space="preserve">indivíduos juvenis de lambari, porém não foi possível a identificação da referida espécie </w:t>
      </w:r>
      <w:r w:rsidRPr="001C797F">
        <w:rPr>
          <w:rFonts w:ascii="Arial" w:eastAsia="Times New Roman" w:hAnsi="Arial" w:cs="Arial"/>
          <w:sz w:val="24"/>
          <w:szCs w:val="24"/>
          <w:lang w:eastAsia="pt-BR"/>
        </w:rPr>
        <w:t xml:space="preserve">(Figura </w:t>
      </w:r>
      <w:r w:rsidR="00A567F1">
        <w:rPr>
          <w:rFonts w:ascii="Arial" w:eastAsia="Times New Roman" w:hAnsi="Arial" w:cs="Arial"/>
          <w:sz w:val="24"/>
          <w:szCs w:val="24"/>
          <w:lang w:eastAsia="pt-BR"/>
        </w:rPr>
        <w:t>59</w:t>
      </w:r>
      <w:r w:rsidRPr="007A61B7">
        <w:rPr>
          <w:rFonts w:ascii="Arial" w:eastAsia="Times New Roman" w:hAnsi="Arial" w:cs="Arial"/>
          <w:sz w:val="24"/>
          <w:szCs w:val="24"/>
          <w:lang w:eastAsia="pt-BR"/>
        </w:rPr>
        <w:t>).</w:t>
      </w:r>
    </w:p>
    <w:p w:rsidR="00561796" w:rsidRPr="007A61B7" w:rsidRDefault="00561796" w:rsidP="00561796">
      <w:pPr>
        <w:spacing w:after="0" w:line="360" w:lineRule="auto"/>
        <w:ind w:firstLine="851"/>
        <w:jc w:val="both"/>
        <w:rPr>
          <w:rFonts w:ascii="Arial" w:eastAsia="Times New Roman" w:hAnsi="Arial" w:cs="Arial"/>
          <w:sz w:val="24"/>
          <w:szCs w:val="24"/>
          <w:lang w:eastAsia="pt-BR"/>
        </w:rPr>
      </w:pPr>
    </w:p>
    <w:p w:rsidR="00561796" w:rsidRPr="007A61B7" w:rsidRDefault="00561796" w:rsidP="00561796">
      <w:pPr>
        <w:keepNext/>
        <w:spacing w:after="0" w:line="240" w:lineRule="auto"/>
        <w:rPr>
          <w:rFonts w:ascii="Arial" w:eastAsia="Calibri" w:hAnsi="Arial" w:cs="Arial"/>
          <w:bCs/>
          <w:sz w:val="20"/>
          <w:szCs w:val="20"/>
          <w:lang w:eastAsia="pt-BR"/>
        </w:rPr>
      </w:pPr>
      <w:bookmarkStart w:id="131" w:name="_Toc485027873"/>
      <w:r w:rsidRPr="007A61B7">
        <w:rPr>
          <w:rFonts w:ascii="Arial" w:eastAsia="Calibri" w:hAnsi="Arial" w:cs="Arial"/>
          <w:bCs/>
          <w:sz w:val="20"/>
          <w:szCs w:val="20"/>
          <w:lang w:eastAsia="pt-BR"/>
        </w:rPr>
        <w:t xml:space="preserve">Figura </w:t>
      </w:r>
      <w:r w:rsidR="00546120" w:rsidRPr="007A61B7">
        <w:rPr>
          <w:rFonts w:ascii="Arial" w:eastAsia="Calibri" w:hAnsi="Arial" w:cs="Arial"/>
          <w:bCs/>
          <w:sz w:val="20"/>
          <w:szCs w:val="20"/>
          <w:lang w:eastAsia="pt-BR"/>
        </w:rPr>
        <w:fldChar w:fldCharType="begin"/>
      </w:r>
      <w:r w:rsidRPr="007A61B7">
        <w:rPr>
          <w:rFonts w:ascii="Arial" w:eastAsia="Calibri" w:hAnsi="Arial" w:cs="Arial"/>
          <w:bCs/>
          <w:sz w:val="20"/>
          <w:szCs w:val="20"/>
          <w:lang w:eastAsia="pt-BR"/>
        </w:rPr>
        <w:instrText xml:space="preserve"> SEQ Figura \* ARABIC </w:instrText>
      </w:r>
      <w:r w:rsidR="00546120" w:rsidRPr="007A61B7">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59</w:t>
      </w:r>
      <w:r w:rsidR="00546120" w:rsidRPr="007A61B7">
        <w:rPr>
          <w:rFonts w:ascii="Arial" w:eastAsia="Calibri" w:hAnsi="Arial" w:cs="Arial"/>
          <w:bCs/>
          <w:noProof/>
          <w:sz w:val="20"/>
          <w:szCs w:val="20"/>
          <w:lang w:eastAsia="pt-BR"/>
        </w:rPr>
        <w:fldChar w:fldCharType="end"/>
      </w:r>
      <w:r w:rsidRPr="007A61B7">
        <w:rPr>
          <w:rFonts w:ascii="Arial" w:eastAsia="Calibri" w:hAnsi="Arial" w:cs="Arial"/>
          <w:bCs/>
          <w:sz w:val="20"/>
          <w:szCs w:val="20"/>
          <w:lang w:eastAsia="pt-BR"/>
        </w:rPr>
        <w:t>: Exemplar</w:t>
      </w:r>
      <w:r w:rsidR="00284EDA">
        <w:rPr>
          <w:rFonts w:ascii="Arial" w:eastAsia="Calibri" w:hAnsi="Arial" w:cs="Arial"/>
          <w:bCs/>
          <w:sz w:val="20"/>
          <w:szCs w:val="20"/>
          <w:lang w:eastAsia="pt-BR"/>
        </w:rPr>
        <w:t>es</w:t>
      </w:r>
      <w:r w:rsidRPr="007A61B7">
        <w:rPr>
          <w:rFonts w:ascii="Arial" w:eastAsia="Calibri" w:hAnsi="Arial" w:cs="Arial"/>
          <w:bCs/>
          <w:sz w:val="20"/>
          <w:szCs w:val="20"/>
          <w:lang w:eastAsia="pt-BR"/>
        </w:rPr>
        <w:t xml:space="preserve"> de </w:t>
      </w:r>
      <w:r w:rsidR="00284EDA">
        <w:rPr>
          <w:rFonts w:ascii="Arial" w:eastAsia="Calibri" w:hAnsi="Arial" w:cs="Arial"/>
          <w:bCs/>
          <w:sz w:val="20"/>
          <w:szCs w:val="20"/>
          <w:lang w:eastAsia="pt-BR"/>
        </w:rPr>
        <w:t>Lambari</w:t>
      </w:r>
      <w:r w:rsidRPr="007A61B7">
        <w:rPr>
          <w:rFonts w:ascii="Arial" w:eastAsia="Calibri" w:hAnsi="Arial" w:cs="Arial"/>
          <w:bCs/>
          <w:sz w:val="20"/>
          <w:szCs w:val="20"/>
          <w:lang w:eastAsia="pt-BR"/>
        </w:rPr>
        <w:t xml:space="preserve"> visualizado</w:t>
      </w:r>
      <w:r w:rsidR="005E0B24">
        <w:rPr>
          <w:rFonts w:ascii="Arial" w:eastAsia="Calibri" w:hAnsi="Arial" w:cs="Arial"/>
          <w:bCs/>
          <w:sz w:val="20"/>
          <w:szCs w:val="20"/>
          <w:lang w:eastAsia="pt-BR"/>
        </w:rPr>
        <w:t>s</w:t>
      </w:r>
      <w:r w:rsidRPr="007A61B7">
        <w:rPr>
          <w:rFonts w:ascii="Arial" w:eastAsia="Calibri" w:hAnsi="Arial" w:cs="Arial"/>
          <w:bCs/>
          <w:sz w:val="20"/>
          <w:szCs w:val="20"/>
          <w:lang w:eastAsia="pt-BR"/>
        </w:rPr>
        <w:t xml:space="preserve"> </w:t>
      </w:r>
      <w:r w:rsidRPr="00C242E6">
        <w:rPr>
          <w:rFonts w:ascii="Arial" w:eastAsia="Calibri" w:hAnsi="Arial" w:cs="Arial"/>
          <w:bCs/>
          <w:sz w:val="20"/>
          <w:szCs w:val="20"/>
          <w:lang w:eastAsia="pt-BR"/>
        </w:rPr>
        <w:t xml:space="preserve">no ponto </w:t>
      </w:r>
      <w:r w:rsidR="00DD098A" w:rsidRPr="00C242E6">
        <w:rPr>
          <w:rFonts w:ascii="Arial" w:eastAsia="Calibri" w:hAnsi="Arial" w:cs="Arial"/>
          <w:bCs/>
          <w:sz w:val="20"/>
          <w:szCs w:val="20"/>
          <w:lang w:eastAsia="pt-BR"/>
        </w:rPr>
        <w:t>2</w:t>
      </w:r>
      <w:r w:rsidR="006D7FAD">
        <w:rPr>
          <w:rFonts w:ascii="Arial" w:eastAsia="Calibri" w:hAnsi="Arial" w:cs="Arial"/>
          <w:bCs/>
          <w:sz w:val="20"/>
          <w:szCs w:val="20"/>
          <w:lang w:eastAsia="pt-BR"/>
        </w:rPr>
        <w:t>9</w:t>
      </w:r>
      <w:r w:rsidRPr="00C242E6">
        <w:rPr>
          <w:rFonts w:ascii="Arial" w:eastAsia="Calibri" w:hAnsi="Arial" w:cs="Arial"/>
          <w:bCs/>
          <w:sz w:val="20"/>
          <w:szCs w:val="20"/>
          <w:lang w:eastAsia="pt-BR"/>
        </w:rPr>
        <w:t>.</w:t>
      </w:r>
      <w:bookmarkEnd w:id="131"/>
    </w:p>
    <w:p w:rsidR="00561796" w:rsidRPr="007A61B7" w:rsidRDefault="00561796" w:rsidP="000436FD">
      <w:pPr>
        <w:spacing w:after="0" w:line="240" w:lineRule="auto"/>
        <w:jc w:val="center"/>
        <w:rPr>
          <w:rFonts w:ascii="Arial" w:eastAsia="Times New Roman" w:hAnsi="Arial" w:cs="Arial"/>
          <w:sz w:val="24"/>
          <w:szCs w:val="24"/>
          <w:lang w:eastAsia="pt-BR"/>
        </w:rPr>
      </w:pPr>
      <w:r w:rsidRPr="007A61B7">
        <w:rPr>
          <w:rFonts w:ascii="Arial" w:eastAsia="Times New Roman" w:hAnsi="Arial" w:cs="Arial"/>
          <w:noProof/>
          <w:sz w:val="24"/>
          <w:szCs w:val="24"/>
          <w:lang w:eastAsia="pt-BR"/>
        </w:rPr>
        <w:drawing>
          <wp:inline distT="0" distB="0" distL="0" distR="0">
            <wp:extent cx="5760000" cy="4319999"/>
            <wp:effectExtent l="19050" t="19050" r="12150" b="23401"/>
            <wp:docPr id="1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e escura.jpg"/>
                    <pic:cNvPicPr/>
                  </pic:nvPicPr>
                  <pic:blipFill>
                    <a:blip r:embed="rId67" cstate="print"/>
                    <a:stretch>
                      <a:fillRect/>
                    </a:stretch>
                  </pic:blipFill>
                  <pic:spPr bwMode="auto">
                    <a:xfrm>
                      <a:off x="0" y="0"/>
                      <a:ext cx="5760000" cy="4319999"/>
                    </a:xfrm>
                    <a:prstGeom prst="rect">
                      <a:avLst/>
                    </a:prstGeom>
                    <a:ln w="63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436FD" w:rsidRPr="007A61B7" w:rsidRDefault="000436FD" w:rsidP="000436FD">
      <w:pPr>
        <w:spacing w:after="0" w:line="240" w:lineRule="auto"/>
        <w:rPr>
          <w:rFonts w:ascii="Arial" w:eastAsia="Times New Roman" w:hAnsi="Arial" w:cs="Arial"/>
          <w:sz w:val="24"/>
          <w:szCs w:val="24"/>
          <w:lang w:eastAsia="pt-BR"/>
        </w:rPr>
      </w:pPr>
      <w:r w:rsidRPr="00EE79FE">
        <w:rPr>
          <w:rFonts w:ascii="Arial" w:hAnsi="Arial" w:cs="Arial"/>
          <w:sz w:val="20"/>
          <w:szCs w:val="20"/>
        </w:rPr>
        <w:t>Foto: CIMCATARINA, 201</w:t>
      </w:r>
      <w:r>
        <w:rPr>
          <w:rFonts w:ascii="Arial" w:hAnsi="Arial" w:cs="Arial"/>
          <w:sz w:val="20"/>
          <w:szCs w:val="20"/>
        </w:rPr>
        <w:t>7</w:t>
      </w:r>
    </w:p>
    <w:p w:rsidR="00561796" w:rsidRPr="007A61B7" w:rsidRDefault="00561796" w:rsidP="00561796">
      <w:pPr>
        <w:spacing w:after="0" w:line="360" w:lineRule="auto"/>
        <w:ind w:firstLine="851"/>
        <w:jc w:val="center"/>
        <w:rPr>
          <w:rFonts w:ascii="Arial" w:eastAsia="Times New Roman" w:hAnsi="Arial" w:cs="Arial"/>
          <w:sz w:val="24"/>
          <w:szCs w:val="24"/>
          <w:lang w:eastAsia="pt-BR"/>
        </w:rPr>
      </w:pPr>
    </w:p>
    <w:p w:rsidR="00905C8F" w:rsidRPr="005E43B6" w:rsidRDefault="00905C8F" w:rsidP="00905C8F">
      <w:pPr>
        <w:spacing w:after="0" w:line="360" w:lineRule="auto"/>
        <w:ind w:firstLine="851"/>
        <w:contextualSpacing/>
        <w:jc w:val="both"/>
        <w:rPr>
          <w:rFonts w:ascii="Arial" w:eastAsia="Times New Roman" w:hAnsi="Arial" w:cs="Arial"/>
          <w:sz w:val="24"/>
          <w:szCs w:val="24"/>
          <w:lang w:eastAsia="pt-BR"/>
        </w:rPr>
      </w:pPr>
      <w:r w:rsidRPr="005E43B6">
        <w:rPr>
          <w:rFonts w:ascii="Arial" w:eastAsia="Times New Roman" w:hAnsi="Arial" w:cs="Arial"/>
          <w:sz w:val="24"/>
          <w:szCs w:val="24"/>
          <w:lang w:eastAsia="pt-BR"/>
        </w:rPr>
        <w:t>A presença de Lambari</w:t>
      </w:r>
      <w:r w:rsidR="00EA54EE" w:rsidRPr="005E43B6">
        <w:rPr>
          <w:rFonts w:ascii="Arial" w:eastAsia="Times New Roman" w:hAnsi="Arial" w:cs="Arial"/>
          <w:sz w:val="24"/>
          <w:szCs w:val="24"/>
          <w:lang w:eastAsia="pt-BR"/>
        </w:rPr>
        <w:t xml:space="preserve"> (</w:t>
      </w:r>
      <w:r w:rsidR="00EA54EE" w:rsidRPr="005E43B6">
        <w:rPr>
          <w:rFonts w:ascii="Arial" w:hAnsi="Arial" w:cs="Arial"/>
          <w:i/>
          <w:iCs/>
          <w:sz w:val="24"/>
          <w:szCs w:val="24"/>
        </w:rPr>
        <w:t xml:space="preserve">Astynax </w:t>
      </w:r>
      <w:proofErr w:type="gramStart"/>
      <w:r w:rsidR="00EA54EE" w:rsidRPr="005E43B6">
        <w:rPr>
          <w:rFonts w:ascii="Arial" w:hAnsi="Arial" w:cs="Arial"/>
          <w:i/>
          <w:iCs/>
          <w:sz w:val="24"/>
          <w:szCs w:val="24"/>
        </w:rPr>
        <w:t>sp</w:t>
      </w:r>
      <w:proofErr w:type="gramEnd"/>
      <w:r w:rsidR="00EA54EE" w:rsidRPr="005E43B6">
        <w:rPr>
          <w:rFonts w:ascii="Arial" w:hAnsi="Arial" w:cs="Arial"/>
          <w:i/>
          <w:iCs/>
          <w:sz w:val="24"/>
          <w:szCs w:val="24"/>
        </w:rPr>
        <w:t>.)</w:t>
      </w:r>
      <w:r w:rsidRPr="005E43B6">
        <w:rPr>
          <w:rFonts w:ascii="Arial" w:eastAsia="Times New Roman" w:hAnsi="Arial" w:cs="Arial"/>
          <w:sz w:val="24"/>
          <w:szCs w:val="24"/>
          <w:lang w:eastAsia="pt-BR"/>
        </w:rPr>
        <w:t>, Jundiá (</w:t>
      </w:r>
      <w:r w:rsidRPr="005E43B6">
        <w:rPr>
          <w:rStyle w:val="nfase"/>
          <w:rFonts w:ascii="Arial" w:hAnsi="Arial" w:cs="Arial"/>
          <w:sz w:val="24"/>
          <w:szCs w:val="24"/>
          <w:shd w:val="clear" w:color="auto" w:fill="FFFFFF"/>
        </w:rPr>
        <w:t>Rhamdia quelen)</w:t>
      </w:r>
      <w:r w:rsidRPr="005E43B6">
        <w:rPr>
          <w:rFonts w:ascii="Arial" w:eastAsia="Times New Roman" w:hAnsi="Arial" w:cs="Arial"/>
          <w:sz w:val="24"/>
          <w:szCs w:val="24"/>
          <w:lang w:eastAsia="pt-BR"/>
        </w:rPr>
        <w:t xml:space="preserve"> e Cascudo </w:t>
      </w:r>
      <w:r w:rsidRPr="009406A1">
        <w:rPr>
          <w:rFonts w:ascii="Arial" w:eastAsia="Times New Roman" w:hAnsi="Arial" w:cs="Arial"/>
          <w:sz w:val="24"/>
          <w:szCs w:val="24"/>
          <w:lang w:eastAsia="pt-BR"/>
        </w:rPr>
        <w:t xml:space="preserve">foi relatada em 60,44% das entrevistas, foram mencionados também </w:t>
      </w:r>
      <w:r w:rsidR="005E43B6" w:rsidRPr="009406A1">
        <w:rPr>
          <w:rFonts w:ascii="Arial" w:eastAsia="Times New Roman" w:hAnsi="Arial" w:cs="Arial"/>
          <w:sz w:val="24"/>
          <w:szCs w:val="24"/>
          <w:lang w:eastAsia="pt-BR"/>
        </w:rPr>
        <w:t xml:space="preserve">espécies popularmente conhecidas como </w:t>
      </w:r>
      <w:r w:rsidRPr="009406A1">
        <w:rPr>
          <w:rFonts w:ascii="Arial" w:eastAsia="Times New Roman" w:hAnsi="Arial" w:cs="Arial"/>
          <w:sz w:val="24"/>
          <w:szCs w:val="24"/>
          <w:lang w:eastAsia="pt-BR"/>
        </w:rPr>
        <w:t>Carpa, Saicanga, Bagr</w:t>
      </w:r>
      <w:r w:rsidR="009406A1" w:rsidRPr="009406A1">
        <w:rPr>
          <w:rFonts w:ascii="Arial" w:eastAsia="Times New Roman" w:hAnsi="Arial" w:cs="Arial"/>
          <w:sz w:val="24"/>
          <w:szCs w:val="24"/>
          <w:lang w:eastAsia="pt-BR"/>
        </w:rPr>
        <w:t>e</w:t>
      </w:r>
      <w:r w:rsidRPr="009406A1">
        <w:rPr>
          <w:rFonts w:ascii="Arial" w:eastAsia="Times New Roman" w:hAnsi="Arial" w:cs="Arial"/>
          <w:sz w:val="24"/>
          <w:szCs w:val="24"/>
          <w:lang w:eastAsia="pt-BR"/>
        </w:rPr>
        <w:t>, Traíra, Cará, Joana</w:t>
      </w:r>
      <w:r w:rsidR="00EA54EE" w:rsidRPr="009406A1">
        <w:rPr>
          <w:rFonts w:ascii="Arial" w:eastAsia="Times New Roman" w:hAnsi="Arial" w:cs="Arial"/>
          <w:sz w:val="24"/>
          <w:szCs w:val="24"/>
          <w:lang w:eastAsia="pt-BR"/>
        </w:rPr>
        <w:t xml:space="preserve"> </w:t>
      </w:r>
      <w:r w:rsidRPr="009406A1">
        <w:rPr>
          <w:rFonts w:ascii="Arial" w:eastAsia="Times New Roman" w:hAnsi="Arial" w:cs="Arial"/>
          <w:sz w:val="24"/>
          <w:szCs w:val="24"/>
          <w:lang w:eastAsia="pt-BR"/>
        </w:rPr>
        <w:t>e Mandi</w:t>
      </w:r>
      <w:r w:rsidR="009406A1" w:rsidRPr="009406A1">
        <w:rPr>
          <w:rFonts w:ascii="Arial" w:eastAsia="Times New Roman" w:hAnsi="Arial" w:cs="Arial"/>
          <w:sz w:val="24"/>
          <w:szCs w:val="24"/>
          <w:lang w:eastAsia="pt-BR"/>
        </w:rPr>
        <w:t>.</w:t>
      </w:r>
    </w:p>
    <w:p w:rsidR="00905C8F" w:rsidRPr="00A621B8" w:rsidRDefault="00905C8F" w:rsidP="003516F0">
      <w:pPr>
        <w:spacing w:after="0" w:line="360" w:lineRule="auto"/>
        <w:ind w:firstLine="851"/>
        <w:contextualSpacing/>
        <w:jc w:val="both"/>
        <w:rPr>
          <w:rFonts w:ascii="Arial" w:eastAsia="Times New Roman" w:hAnsi="Arial" w:cs="Arial"/>
          <w:sz w:val="24"/>
          <w:lang w:eastAsia="pt-BR"/>
        </w:rPr>
      </w:pPr>
    </w:p>
    <w:p w:rsidR="00142EDC" w:rsidRDefault="00142EDC" w:rsidP="003516F0">
      <w:pPr>
        <w:spacing w:after="0" w:line="360" w:lineRule="auto"/>
        <w:ind w:firstLine="851"/>
        <w:contextualSpacing/>
        <w:jc w:val="both"/>
        <w:rPr>
          <w:rFonts w:ascii="Arial" w:eastAsia="Times New Roman" w:hAnsi="Arial" w:cs="Arial"/>
          <w:color w:val="000000"/>
          <w:sz w:val="24"/>
          <w:lang w:eastAsia="pt-BR"/>
        </w:rPr>
      </w:pPr>
    </w:p>
    <w:p w:rsidR="00905C8F" w:rsidRDefault="00905C8F" w:rsidP="003516F0">
      <w:pPr>
        <w:spacing w:after="0" w:line="360" w:lineRule="auto"/>
        <w:ind w:firstLine="851"/>
        <w:contextualSpacing/>
        <w:jc w:val="both"/>
        <w:rPr>
          <w:rFonts w:ascii="Arial" w:eastAsia="Times New Roman" w:hAnsi="Arial" w:cs="Arial"/>
          <w:color w:val="000000"/>
          <w:sz w:val="24"/>
          <w:lang w:eastAsia="pt-BR"/>
        </w:rPr>
      </w:pPr>
    </w:p>
    <w:p w:rsidR="00791EE4" w:rsidRDefault="00791EE4" w:rsidP="003516F0">
      <w:pPr>
        <w:spacing w:after="0" w:line="360" w:lineRule="auto"/>
        <w:ind w:firstLine="851"/>
        <w:contextualSpacing/>
        <w:jc w:val="both"/>
        <w:rPr>
          <w:rFonts w:ascii="Arial" w:eastAsia="Times New Roman" w:hAnsi="Arial" w:cs="Arial"/>
          <w:color w:val="000000"/>
          <w:sz w:val="24"/>
          <w:lang w:eastAsia="pt-BR"/>
        </w:rPr>
      </w:pPr>
    </w:p>
    <w:p w:rsidR="00791EE4" w:rsidRDefault="00791EE4" w:rsidP="003516F0">
      <w:pPr>
        <w:spacing w:after="0" w:line="360" w:lineRule="auto"/>
        <w:ind w:firstLine="851"/>
        <w:contextualSpacing/>
        <w:jc w:val="both"/>
        <w:rPr>
          <w:rFonts w:ascii="Arial" w:eastAsia="Times New Roman" w:hAnsi="Arial" w:cs="Arial"/>
          <w:color w:val="000000"/>
          <w:sz w:val="24"/>
          <w:lang w:eastAsia="pt-BR"/>
        </w:rPr>
      </w:pPr>
    </w:p>
    <w:p w:rsidR="00D04CE0" w:rsidRDefault="00D04CE0" w:rsidP="00D04CE0">
      <w:pPr>
        <w:pStyle w:val="Ttulo1"/>
        <w:numPr>
          <w:ilvl w:val="0"/>
          <w:numId w:val="9"/>
        </w:numPr>
        <w:spacing w:before="0" w:line="360" w:lineRule="auto"/>
        <w:ind w:left="0" w:firstLine="0"/>
        <w:jc w:val="both"/>
      </w:pPr>
      <w:bookmarkStart w:id="132" w:name="_Toc485028241"/>
      <w:r>
        <w:lastRenderedPageBreak/>
        <w:t>AVALIAÇÃO E CARACTERIZAÇÃO DOS SISTEMAS DE INFRAESTRURA URBANA E DE SANEAMENTO BÁSICO IMPLANTADOS, OUTROS SERVIÇOS E EQUIPAMENTOS PÚBLICOS</w:t>
      </w:r>
      <w:bookmarkEnd w:id="132"/>
    </w:p>
    <w:p w:rsidR="00D04CE0" w:rsidRDefault="00D04CE0" w:rsidP="00D04CE0">
      <w:pPr>
        <w:pStyle w:val="PargrafodaLista"/>
        <w:tabs>
          <w:tab w:val="left" w:pos="2175"/>
        </w:tabs>
        <w:spacing w:after="0" w:line="360" w:lineRule="auto"/>
        <w:ind w:left="0"/>
        <w:jc w:val="both"/>
        <w:rPr>
          <w:rFonts w:ascii="Arial" w:hAnsi="Arial" w:cs="Arial"/>
          <w:color w:val="000000"/>
          <w:sz w:val="24"/>
        </w:rPr>
      </w:pPr>
      <w:r>
        <w:rPr>
          <w:rFonts w:ascii="Arial" w:hAnsi="Arial" w:cs="Arial"/>
          <w:color w:val="000000"/>
          <w:sz w:val="24"/>
        </w:rPr>
        <w:tab/>
      </w:r>
    </w:p>
    <w:p w:rsidR="00D04CE0" w:rsidRDefault="00D04CE0" w:rsidP="00D04CE0">
      <w:pPr>
        <w:pStyle w:val="Ttulo2"/>
        <w:numPr>
          <w:ilvl w:val="1"/>
          <w:numId w:val="9"/>
        </w:numPr>
        <w:spacing w:before="0" w:line="360" w:lineRule="auto"/>
        <w:ind w:left="0" w:firstLine="0"/>
        <w:jc w:val="both"/>
      </w:pPr>
      <w:bookmarkStart w:id="133" w:name="_Toc485028242"/>
      <w:r>
        <w:t>CARACTERIZAÇÃO DA ÁREA QUANTO A HABITAÇÃO E A PRESENÇA OU AUSÊNCIA DOS SERVIÇOS DE INFRAESTRUTURA, SANEAMENTO BÁSICO, EQUIPAMENTOS URBANOS, SISTEMA VIÁRIO E DE TRANSPORTES EXISTENTES</w:t>
      </w:r>
      <w:bookmarkEnd w:id="133"/>
    </w:p>
    <w:p w:rsidR="00D04CE0" w:rsidRDefault="00D04CE0" w:rsidP="00D04CE0">
      <w:pPr>
        <w:spacing w:after="0" w:line="360" w:lineRule="auto"/>
        <w:jc w:val="both"/>
        <w:rPr>
          <w:rFonts w:ascii="Arial" w:hAnsi="Arial" w:cs="Arial"/>
          <w:color w:val="000000"/>
          <w:sz w:val="24"/>
        </w:rPr>
      </w:pPr>
    </w:p>
    <w:p w:rsidR="00D04CE0" w:rsidRDefault="00D04CE0" w:rsidP="00D04CE0">
      <w:pPr>
        <w:spacing w:after="0" w:line="360" w:lineRule="auto"/>
        <w:ind w:firstLine="851"/>
        <w:jc w:val="both"/>
        <w:rPr>
          <w:rFonts w:ascii="Arial" w:hAnsi="Arial" w:cs="Arial"/>
          <w:color w:val="000000"/>
          <w:sz w:val="24"/>
        </w:rPr>
      </w:pPr>
      <w:r>
        <w:rPr>
          <w:rFonts w:ascii="Arial" w:hAnsi="Arial" w:cs="Arial"/>
          <w:sz w:val="24"/>
        </w:rPr>
        <w:t>A caracterização desses aspectos servirá de base para a determinação das áreas consolidadas presentes no Município. A referência utilizada apoia-se a indicadores sociais e infraestrutura urbana de importância ao planejamento urbano municipal.</w:t>
      </w:r>
    </w:p>
    <w:p w:rsidR="00D04CE0" w:rsidRDefault="00D04CE0" w:rsidP="00D04CE0">
      <w:pPr>
        <w:pStyle w:val="PargrafodaLista"/>
        <w:spacing w:after="0" w:line="360" w:lineRule="auto"/>
        <w:ind w:left="0" w:firstLine="851"/>
        <w:jc w:val="both"/>
        <w:rPr>
          <w:rFonts w:ascii="Arial" w:hAnsi="Arial" w:cs="Arial"/>
          <w:b/>
          <w:sz w:val="24"/>
          <w:szCs w:val="24"/>
        </w:rPr>
      </w:pPr>
      <w:r>
        <w:rPr>
          <w:rFonts w:ascii="Arial" w:hAnsi="Arial" w:cs="Arial"/>
          <w:color w:val="000000"/>
          <w:sz w:val="24"/>
        </w:rPr>
        <w:tab/>
      </w:r>
    </w:p>
    <w:p w:rsidR="00D04CE0" w:rsidRDefault="00D04CE0" w:rsidP="00D04CE0">
      <w:pPr>
        <w:pStyle w:val="Ttulo3"/>
        <w:numPr>
          <w:ilvl w:val="2"/>
          <w:numId w:val="9"/>
        </w:numPr>
        <w:spacing w:before="0" w:line="360" w:lineRule="auto"/>
        <w:ind w:left="0" w:firstLine="0"/>
        <w:rPr>
          <w:rFonts w:cstheme="majorBidi"/>
        </w:rPr>
      </w:pPr>
      <w:bookmarkStart w:id="134" w:name="_Toc485028243"/>
      <w:r>
        <w:t>Indicadores de Habitação</w:t>
      </w:r>
      <w:bookmarkEnd w:id="134"/>
      <w:r w:rsidR="005D104F">
        <w:t xml:space="preserve"> </w:t>
      </w:r>
    </w:p>
    <w:p w:rsidR="00D04CE0" w:rsidRDefault="00D04CE0" w:rsidP="00D04CE0">
      <w:pPr>
        <w:pStyle w:val="PargrafodaLista"/>
        <w:spacing w:after="0" w:line="360" w:lineRule="auto"/>
        <w:jc w:val="both"/>
        <w:rPr>
          <w:rFonts w:ascii="Arial" w:hAnsi="Arial" w:cs="Arial"/>
          <w:color w:val="000000"/>
          <w:sz w:val="24"/>
        </w:rPr>
      </w:pPr>
    </w:p>
    <w:p w:rsidR="00D04CE0" w:rsidRPr="00016689" w:rsidRDefault="00D04CE0" w:rsidP="00D04CE0">
      <w:pPr>
        <w:pStyle w:val="PargrafodaLista"/>
        <w:spacing w:after="0" w:line="360" w:lineRule="auto"/>
        <w:ind w:left="0" w:firstLine="851"/>
        <w:jc w:val="both"/>
        <w:rPr>
          <w:rFonts w:ascii="Arial" w:hAnsi="Arial" w:cs="Arial"/>
          <w:sz w:val="28"/>
          <w:szCs w:val="24"/>
        </w:rPr>
      </w:pPr>
      <w:r w:rsidRPr="00D04CE0">
        <w:rPr>
          <w:rFonts w:ascii="Arial" w:hAnsi="Arial" w:cs="Arial"/>
          <w:sz w:val="24"/>
        </w:rPr>
        <w:t xml:space="preserve">A habitação destaca-se como uma necessidade básica do ser humano, sendo determinante para a qualidade de vida da população. O conhecimento sobre os domicílios, a taxa de ocupação e o acesso aos serviços de infraestrutura básica fornecem os subsídios necessários para traçarmos a caracterização da área e as condições </w:t>
      </w:r>
      <w:r w:rsidRPr="00016689">
        <w:rPr>
          <w:rFonts w:ascii="Arial" w:hAnsi="Arial" w:cs="Arial"/>
          <w:sz w:val="24"/>
        </w:rPr>
        <w:t>apresentadas pelos seus moradores.</w:t>
      </w:r>
    </w:p>
    <w:p w:rsidR="00D04CE0" w:rsidRDefault="00D04CE0" w:rsidP="00D04CE0">
      <w:pPr>
        <w:pStyle w:val="PargrafodaLista"/>
        <w:spacing w:after="0" w:line="360" w:lineRule="auto"/>
        <w:ind w:left="0" w:firstLine="851"/>
        <w:jc w:val="both"/>
        <w:rPr>
          <w:rFonts w:ascii="Arial" w:hAnsi="Arial" w:cs="Arial"/>
          <w:sz w:val="24"/>
        </w:rPr>
      </w:pPr>
      <w:r w:rsidRPr="00016689">
        <w:rPr>
          <w:rFonts w:ascii="Arial" w:hAnsi="Arial" w:cs="Arial"/>
          <w:sz w:val="24"/>
        </w:rPr>
        <w:t xml:space="preserve">O número de domicílios e </w:t>
      </w:r>
      <w:r w:rsidR="00016689" w:rsidRPr="00016689">
        <w:rPr>
          <w:rFonts w:ascii="Arial" w:hAnsi="Arial" w:cs="Arial"/>
          <w:sz w:val="24"/>
        </w:rPr>
        <w:t>a</w:t>
      </w:r>
      <w:r w:rsidRPr="00016689">
        <w:rPr>
          <w:rFonts w:ascii="Arial" w:hAnsi="Arial" w:cs="Arial"/>
          <w:sz w:val="24"/>
        </w:rPr>
        <w:t xml:space="preserve"> respectiva taxa de ocupação são apresentados no Quadro 1</w:t>
      </w:r>
      <w:r w:rsidR="002248FF">
        <w:rPr>
          <w:rFonts w:ascii="Arial" w:hAnsi="Arial" w:cs="Arial"/>
          <w:sz w:val="24"/>
        </w:rPr>
        <w:t>8</w:t>
      </w:r>
      <w:r w:rsidRPr="00016689">
        <w:rPr>
          <w:rFonts w:ascii="Arial" w:hAnsi="Arial" w:cs="Arial"/>
          <w:sz w:val="24"/>
        </w:rPr>
        <w:t>.</w:t>
      </w:r>
    </w:p>
    <w:p w:rsidR="00D04CE0" w:rsidRDefault="00D04CE0" w:rsidP="00D04CE0">
      <w:pPr>
        <w:pStyle w:val="PargrafodaLista"/>
        <w:spacing w:after="0" w:line="360" w:lineRule="auto"/>
        <w:ind w:left="727"/>
        <w:jc w:val="both"/>
        <w:rPr>
          <w:rFonts w:ascii="Arial" w:hAnsi="Arial" w:cs="Arial"/>
          <w:sz w:val="20"/>
        </w:rPr>
      </w:pPr>
    </w:p>
    <w:p w:rsidR="00D04CE0" w:rsidRDefault="00D04CE0" w:rsidP="00D04CE0">
      <w:pPr>
        <w:pStyle w:val="PargrafodaLista"/>
        <w:spacing w:after="0" w:line="240" w:lineRule="auto"/>
        <w:ind w:left="0"/>
        <w:jc w:val="both"/>
        <w:rPr>
          <w:rFonts w:ascii="Arial" w:hAnsi="Arial" w:cs="Arial"/>
          <w:sz w:val="20"/>
        </w:rPr>
      </w:pPr>
      <w:bookmarkStart w:id="135" w:name="_Toc485027959"/>
      <w:r>
        <w:rPr>
          <w:rFonts w:ascii="Arial" w:hAnsi="Arial" w:cs="Arial"/>
          <w:sz w:val="20"/>
          <w:szCs w:val="20"/>
        </w:rPr>
        <w:t xml:space="preserve">Quadro </w:t>
      </w:r>
      <w:r w:rsidR="00546120">
        <w:rPr>
          <w:rFonts w:ascii="Arial" w:hAnsi="Arial" w:cs="Arial"/>
          <w:sz w:val="20"/>
          <w:szCs w:val="20"/>
        </w:rPr>
        <w:fldChar w:fldCharType="begin"/>
      </w:r>
      <w:r>
        <w:rPr>
          <w:rFonts w:ascii="Arial" w:hAnsi="Arial" w:cs="Arial"/>
          <w:sz w:val="20"/>
          <w:szCs w:val="20"/>
        </w:rPr>
        <w:instrText xml:space="preserve"> SEQ Quadro \* ARABIC </w:instrText>
      </w:r>
      <w:r w:rsidR="00546120">
        <w:rPr>
          <w:rFonts w:ascii="Arial" w:hAnsi="Arial" w:cs="Arial"/>
          <w:sz w:val="20"/>
          <w:szCs w:val="20"/>
        </w:rPr>
        <w:fldChar w:fldCharType="separate"/>
      </w:r>
      <w:r w:rsidR="00355E90">
        <w:rPr>
          <w:rFonts w:ascii="Arial" w:hAnsi="Arial" w:cs="Arial"/>
          <w:noProof/>
          <w:sz w:val="20"/>
          <w:szCs w:val="20"/>
        </w:rPr>
        <w:t>18</w:t>
      </w:r>
      <w:r w:rsidR="00546120">
        <w:rPr>
          <w:rFonts w:ascii="Arial" w:hAnsi="Arial" w:cs="Arial"/>
          <w:sz w:val="20"/>
          <w:szCs w:val="20"/>
        </w:rPr>
        <w:fldChar w:fldCharType="end"/>
      </w:r>
      <w:r>
        <w:rPr>
          <w:rStyle w:val="nfase"/>
        </w:rPr>
        <w:t xml:space="preserve">: </w:t>
      </w:r>
      <w:r>
        <w:rPr>
          <w:rFonts w:ascii="Arial" w:hAnsi="Arial" w:cs="Arial"/>
          <w:sz w:val="20"/>
          <w:szCs w:val="20"/>
        </w:rPr>
        <w:t>Taxa de ocupação urbana no município de Ibiam.</w:t>
      </w:r>
      <w:bookmarkEnd w:id="135"/>
      <w:r>
        <w:rPr>
          <w:rFonts w:ascii="Arial" w:hAnsi="Arial" w:cs="Arial"/>
          <w:sz w:val="20"/>
          <w:szCs w:val="20"/>
        </w:rPr>
        <w:t xml:space="preserve"> </w:t>
      </w:r>
    </w:p>
    <w:tbl>
      <w:tblPr>
        <w:tblStyle w:val="ListaClara-nfase3"/>
        <w:tblW w:w="4884" w:type="pct"/>
        <w:tblInd w:w="108" w:type="dxa"/>
        <w:tblLook w:val="04A0"/>
      </w:tblPr>
      <w:tblGrid>
        <w:gridCol w:w="2013"/>
        <w:gridCol w:w="1629"/>
        <w:gridCol w:w="2863"/>
        <w:gridCol w:w="486"/>
        <w:gridCol w:w="2081"/>
      </w:tblGrid>
      <w:tr w:rsidR="00D04CE0" w:rsidTr="00BF73DC">
        <w:trPr>
          <w:cnfStyle w:val="100000000000"/>
          <w:trHeight w:val="340"/>
        </w:trPr>
        <w:tc>
          <w:tcPr>
            <w:cnfStyle w:val="001000000000"/>
            <w:tcW w:w="1109" w:type="pct"/>
            <w:tcBorders>
              <w:top w:val="single" w:sz="8" w:space="0" w:color="9BBB59" w:themeColor="accent3"/>
              <w:left w:val="single" w:sz="8" w:space="0" w:color="9BBB59" w:themeColor="accent3"/>
              <w:bottom w:val="nil"/>
              <w:right w:val="nil"/>
            </w:tcBorders>
            <w:noWrap/>
            <w:vAlign w:val="center"/>
            <w:hideMark/>
          </w:tcPr>
          <w:p w:rsidR="00D04CE0" w:rsidRDefault="00D04CE0" w:rsidP="00BF73DC">
            <w:pPr>
              <w:jc w:val="center"/>
              <w:rPr>
                <w:rFonts w:ascii="Arial" w:eastAsia="Times New Roman" w:hAnsi="Arial" w:cs="Arial"/>
                <w:color w:val="FFFFFF"/>
                <w:sz w:val="20"/>
                <w:szCs w:val="20"/>
              </w:rPr>
            </w:pPr>
            <w:r>
              <w:rPr>
                <w:rFonts w:ascii="Arial" w:eastAsia="Times New Roman" w:hAnsi="Arial" w:cs="Arial"/>
                <w:color w:val="FFFFFF"/>
                <w:sz w:val="20"/>
                <w:szCs w:val="20"/>
              </w:rPr>
              <w:t>Município</w:t>
            </w:r>
          </w:p>
        </w:tc>
        <w:tc>
          <w:tcPr>
            <w:tcW w:w="897" w:type="pct"/>
            <w:tcBorders>
              <w:top w:val="single" w:sz="8" w:space="0" w:color="9BBB59" w:themeColor="accent3"/>
              <w:left w:val="nil"/>
              <w:bottom w:val="nil"/>
              <w:right w:val="nil"/>
            </w:tcBorders>
            <w:noWrap/>
            <w:vAlign w:val="center"/>
            <w:hideMark/>
          </w:tcPr>
          <w:p w:rsidR="00D04CE0" w:rsidRDefault="00D04CE0" w:rsidP="00BF73DC">
            <w:pPr>
              <w:jc w:val="center"/>
              <w:cnfStyle w:val="100000000000"/>
              <w:rPr>
                <w:rFonts w:ascii="Arial" w:eastAsia="Times New Roman" w:hAnsi="Arial" w:cs="Arial"/>
                <w:color w:val="FFFFFF"/>
                <w:sz w:val="20"/>
                <w:szCs w:val="20"/>
              </w:rPr>
            </w:pPr>
            <w:r>
              <w:rPr>
                <w:rFonts w:ascii="Arial" w:eastAsia="Times New Roman" w:hAnsi="Arial" w:cs="Arial"/>
                <w:color w:val="FFFFFF"/>
                <w:sz w:val="20"/>
                <w:szCs w:val="20"/>
              </w:rPr>
              <w:t>População</w:t>
            </w:r>
          </w:p>
        </w:tc>
        <w:tc>
          <w:tcPr>
            <w:tcW w:w="1578" w:type="pct"/>
            <w:tcBorders>
              <w:top w:val="single" w:sz="8" w:space="0" w:color="9BBB59" w:themeColor="accent3"/>
              <w:left w:val="nil"/>
              <w:bottom w:val="nil"/>
              <w:right w:val="nil"/>
            </w:tcBorders>
            <w:noWrap/>
            <w:vAlign w:val="center"/>
            <w:hideMark/>
          </w:tcPr>
          <w:p w:rsidR="00D04CE0" w:rsidRDefault="00D04CE0" w:rsidP="00BF73DC">
            <w:pPr>
              <w:jc w:val="center"/>
              <w:cnfStyle w:val="100000000000"/>
              <w:rPr>
                <w:rFonts w:ascii="Arial" w:eastAsia="Times New Roman" w:hAnsi="Arial" w:cs="Arial"/>
                <w:color w:val="FFFFFF"/>
                <w:sz w:val="20"/>
                <w:szCs w:val="20"/>
              </w:rPr>
            </w:pPr>
            <w:r>
              <w:rPr>
                <w:rFonts w:ascii="Arial" w:eastAsia="Times New Roman" w:hAnsi="Arial" w:cs="Arial"/>
                <w:color w:val="FFFFFF"/>
                <w:sz w:val="20"/>
                <w:szCs w:val="20"/>
              </w:rPr>
              <w:t>Domicílios</w:t>
            </w:r>
          </w:p>
        </w:tc>
        <w:tc>
          <w:tcPr>
            <w:tcW w:w="1415" w:type="pct"/>
            <w:gridSpan w:val="2"/>
            <w:tcBorders>
              <w:top w:val="single" w:sz="8" w:space="0" w:color="9BBB59" w:themeColor="accent3"/>
              <w:left w:val="nil"/>
              <w:bottom w:val="nil"/>
              <w:right w:val="single" w:sz="8" w:space="0" w:color="9BBB59" w:themeColor="accent3"/>
            </w:tcBorders>
            <w:noWrap/>
            <w:vAlign w:val="center"/>
            <w:hideMark/>
          </w:tcPr>
          <w:p w:rsidR="00D04CE0" w:rsidRDefault="00D04CE0" w:rsidP="00BF73DC">
            <w:pPr>
              <w:jc w:val="center"/>
              <w:cnfStyle w:val="100000000000"/>
              <w:rPr>
                <w:rFonts w:ascii="Arial" w:eastAsia="Times New Roman" w:hAnsi="Arial" w:cs="Arial"/>
                <w:color w:val="FFFFFF"/>
                <w:sz w:val="20"/>
                <w:szCs w:val="20"/>
              </w:rPr>
            </w:pPr>
            <w:r>
              <w:rPr>
                <w:rFonts w:ascii="Arial" w:eastAsia="Times New Roman" w:hAnsi="Arial" w:cs="Arial"/>
                <w:color w:val="FFFFFF"/>
                <w:sz w:val="20"/>
                <w:szCs w:val="20"/>
              </w:rPr>
              <w:t>Taxa de Ocupação</w:t>
            </w:r>
          </w:p>
        </w:tc>
      </w:tr>
      <w:tr w:rsidR="00D04CE0" w:rsidTr="00BF73DC">
        <w:trPr>
          <w:cnfStyle w:val="000000100000"/>
          <w:trHeight w:val="340"/>
        </w:trPr>
        <w:tc>
          <w:tcPr>
            <w:cnfStyle w:val="001000000000"/>
            <w:tcW w:w="1109" w:type="pct"/>
            <w:tcBorders>
              <w:right w:val="nil"/>
            </w:tcBorders>
            <w:shd w:val="clear" w:color="auto" w:fill="EAF1DD" w:themeFill="accent3" w:themeFillTint="33"/>
            <w:noWrap/>
            <w:vAlign w:val="center"/>
            <w:hideMark/>
          </w:tcPr>
          <w:p w:rsidR="00D04CE0" w:rsidRDefault="00D04CE0" w:rsidP="00BF73DC">
            <w:pPr>
              <w:jc w:val="center"/>
              <w:rPr>
                <w:rFonts w:ascii="Arial" w:eastAsia="Times New Roman" w:hAnsi="Arial" w:cs="Arial"/>
                <w:sz w:val="20"/>
                <w:szCs w:val="20"/>
                <w:highlight w:val="yellow"/>
              </w:rPr>
            </w:pPr>
            <w:r>
              <w:rPr>
                <w:rFonts w:ascii="Arial" w:eastAsia="Times New Roman" w:hAnsi="Arial" w:cs="Arial"/>
                <w:sz w:val="20"/>
                <w:szCs w:val="20"/>
              </w:rPr>
              <w:t>Ibiam</w:t>
            </w:r>
          </w:p>
        </w:tc>
        <w:tc>
          <w:tcPr>
            <w:tcW w:w="897" w:type="pct"/>
            <w:tcBorders>
              <w:left w:val="nil"/>
              <w:right w:val="nil"/>
            </w:tcBorders>
            <w:noWrap/>
            <w:vAlign w:val="center"/>
            <w:hideMark/>
          </w:tcPr>
          <w:p w:rsidR="00D04CE0" w:rsidRDefault="00D04CE0" w:rsidP="00BF73DC">
            <w:pPr>
              <w:ind w:left="263" w:hanging="263"/>
              <w:jc w:val="center"/>
              <w:cnfStyle w:val="000000100000"/>
              <w:rPr>
                <w:rFonts w:ascii="Arial" w:eastAsia="Times New Roman" w:hAnsi="Arial" w:cs="Arial"/>
                <w:sz w:val="20"/>
                <w:szCs w:val="20"/>
              </w:rPr>
            </w:pPr>
            <w:r>
              <w:rPr>
                <w:rFonts w:ascii="Arial" w:eastAsia="Times New Roman" w:hAnsi="Arial" w:cs="Arial"/>
                <w:sz w:val="20"/>
                <w:szCs w:val="20"/>
              </w:rPr>
              <w:t>695</w:t>
            </w:r>
          </w:p>
        </w:tc>
        <w:tc>
          <w:tcPr>
            <w:tcW w:w="1846" w:type="pct"/>
            <w:gridSpan w:val="2"/>
            <w:tcBorders>
              <w:left w:val="nil"/>
              <w:right w:val="nil"/>
            </w:tcBorders>
            <w:noWrap/>
            <w:vAlign w:val="center"/>
            <w:hideMark/>
          </w:tcPr>
          <w:p w:rsidR="00D04CE0" w:rsidRDefault="00D04CE0" w:rsidP="00BF73DC">
            <w:pPr>
              <w:ind w:right="393"/>
              <w:jc w:val="center"/>
              <w:cnfStyle w:val="000000100000"/>
              <w:rPr>
                <w:rFonts w:ascii="Arial" w:eastAsia="Times New Roman" w:hAnsi="Arial" w:cs="Arial"/>
                <w:sz w:val="20"/>
                <w:szCs w:val="20"/>
              </w:rPr>
            </w:pPr>
            <w:r>
              <w:rPr>
                <w:rFonts w:ascii="Arial" w:eastAsia="Times New Roman" w:hAnsi="Arial" w:cs="Arial"/>
                <w:sz w:val="20"/>
                <w:szCs w:val="20"/>
              </w:rPr>
              <w:t>235</w:t>
            </w:r>
          </w:p>
        </w:tc>
        <w:tc>
          <w:tcPr>
            <w:tcW w:w="1147" w:type="pct"/>
            <w:tcBorders>
              <w:left w:val="nil"/>
            </w:tcBorders>
            <w:noWrap/>
            <w:vAlign w:val="center"/>
            <w:hideMark/>
          </w:tcPr>
          <w:p w:rsidR="00D04CE0" w:rsidRDefault="00D04CE0" w:rsidP="00BF73DC">
            <w:pPr>
              <w:jc w:val="center"/>
              <w:cnfStyle w:val="000000100000"/>
              <w:rPr>
                <w:rFonts w:ascii="Arial" w:eastAsia="Times New Roman" w:hAnsi="Arial" w:cs="Arial"/>
                <w:sz w:val="20"/>
                <w:szCs w:val="20"/>
              </w:rPr>
            </w:pPr>
            <w:r>
              <w:rPr>
                <w:rFonts w:ascii="Arial" w:eastAsia="Times New Roman" w:hAnsi="Arial" w:cs="Arial"/>
                <w:sz w:val="20"/>
                <w:szCs w:val="20"/>
              </w:rPr>
              <w:t>2,96</w:t>
            </w:r>
          </w:p>
        </w:tc>
      </w:tr>
    </w:tbl>
    <w:p w:rsidR="00D04CE0" w:rsidRDefault="00D04CE0" w:rsidP="00D04CE0">
      <w:pPr>
        <w:pStyle w:val="PargrafodaLista"/>
        <w:widowControl w:val="0"/>
        <w:adjustRightInd w:val="0"/>
        <w:spacing w:after="0" w:line="240" w:lineRule="auto"/>
        <w:ind w:left="0"/>
        <w:jc w:val="both"/>
        <w:textAlignment w:val="baseline"/>
        <w:rPr>
          <w:rFonts w:ascii="Arial" w:hAnsi="Arial" w:cs="Arial"/>
          <w:color w:val="000000"/>
          <w:sz w:val="20"/>
          <w:szCs w:val="20"/>
        </w:rPr>
      </w:pPr>
      <w:r>
        <w:rPr>
          <w:rFonts w:ascii="Arial" w:hAnsi="Arial" w:cs="Arial"/>
          <w:color w:val="000000"/>
          <w:sz w:val="20"/>
          <w:szCs w:val="20"/>
        </w:rPr>
        <w:t>Fonte: IBGE, 2010</w:t>
      </w:r>
    </w:p>
    <w:p w:rsidR="00D04CE0" w:rsidRDefault="00D04CE0" w:rsidP="006A4747">
      <w:pPr>
        <w:pStyle w:val="PargrafodaLista"/>
        <w:widowControl w:val="0"/>
        <w:adjustRightInd w:val="0"/>
        <w:spacing w:after="0" w:line="360" w:lineRule="auto"/>
        <w:ind w:left="727"/>
        <w:jc w:val="both"/>
        <w:textAlignment w:val="baseline"/>
        <w:rPr>
          <w:rFonts w:ascii="Arial" w:eastAsiaTheme="minorEastAsia" w:hAnsi="Arial" w:cs="Arial"/>
          <w:b/>
          <w:sz w:val="24"/>
        </w:rPr>
      </w:pPr>
    </w:p>
    <w:p w:rsidR="00D04CE0" w:rsidRDefault="00D04CE0" w:rsidP="006A4747">
      <w:pPr>
        <w:pStyle w:val="PargrafodaLista"/>
        <w:spacing w:after="0" w:line="360" w:lineRule="auto"/>
        <w:ind w:left="0" w:firstLine="851"/>
        <w:jc w:val="both"/>
        <w:rPr>
          <w:rFonts w:ascii="Arial" w:hAnsi="Arial" w:cs="Arial"/>
          <w:sz w:val="24"/>
          <w:szCs w:val="24"/>
        </w:rPr>
      </w:pPr>
      <w:r>
        <w:rPr>
          <w:rFonts w:ascii="Arial" w:hAnsi="Arial" w:cs="Arial"/>
          <w:color w:val="000000" w:themeColor="text1"/>
          <w:sz w:val="24"/>
          <w:szCs w:val="24"/>
        </w:rPr>
        <w:t>Um dos principais indicadores relacionado</w:t>
      </w:r>
      <w:r w:rsidR="006A4747">
        <w:rPr>
          <w:rFonts w:ascii="Arial" w:hAnsi="Arial" w:cs="Arial"/>
          <w:color w:val="000000" w:themeColor="text1"/>
          <w:sz w:val="24"/>
          <w:szCs w:val="24"/>
        </w:rPr>
        <w:t xml:space="preserve">s à habitação e que expressa </w:t>
      </w:r>
      <w:proofErr w:type="gramStart"/>
      <w:r w:rsidR="006A4747">
        <w:rPr>
          <w:rFonts w:ascii="Arial" w:hAnsi="Arial" w:cs="Arial"/>
          <w:color w:val="000000" w:themeColor="text1"/>
          <w:sz w:val="24"/>
          <w:szCs w:val="24"/>
        </w:rPr>
        <w:t>a</w:t>
      </w:r>
      <w:proofErr w:type="gramEnd"/>
      <w:r w:rsidR="006A4747">
        <w:rPr>
          <w:rFonts w:ascii="Arial" w:hAnsi="Arial" w:cs="Arial"/>
          <w:color w:val="000000" w:themeColor="text1"/>
          <w:sz w:val="24"/>
          <w:szCs w:val="24"/>
        </w:rPr>
        <w:t xml:space="preserve"> </w:t>
      </w:r>
      <w:r>
        <w:rPr>
          <w:rFonts w:ascii="Arial" w:hAnsi="Arial" w:cs="Arial"/>
          <w:color w:val="000000" w:themeColor="text1"/>
          <w:sz w:val="24"/>
          <w:szCs w:val="24"/>
        </w:rPr>
        <w:t xml:space="preserve">qualidade de vida dos seus moradores é </w:t>
      </w:r>
      <w:r>
        <w:rPr>
          <w:rFonts w:ascii="Arial" w:hAnsi="Arial" w:cs="Arial"/>
          <w:sz w:val="24"/>
          <w:szCs w:val="24"/>
        </w:rPr>
        <w:t xml:space="preserve">a </w:t>
      </w:r>
      <w:r>
        <w:rPr>
          <w:rFonts w:ascii="Arial" w:hAnsi="Arial" w:cs="Arial"/>
          <w:color w:val="000000" w:themeColor="text1"/>
          <w:sz w:val="24"/>
          <w:szCs w:val="24"/>
        </w:rPr>
        <w:t xml:space="preserve">porcentagem da população em domicílios com acesso à água tratada, energia elétrica e esgotamento sanitário. </w:t>
      </w:r>
    </w:p>
    <w:p w:rsidR="00D04CE0" w:rsidRPr="00A54614" w:rsidRDefault="00D04CE0" w:rsidP="006A4747">
      <w:pPr>
        <w:pStyle w:val="PargrafodaLista"/>
        <w:widowControl w:val="0"/>
        <w:adjustRightInd w:val="0"/>
        <w:spacing w:after="0" w:line="360" w:lineRule="auto"/>
        <w:ind w:left="0" w:firstLine="851"/>
        <w:jc w:val="both"/>
        <w:textAlignment w:val="baseline"/>
        <w:rPr>
          <w:rFonts w:ascii="Arial" w:hAnsi="Arial" w:cs="Arial"/>
          <w:color w:val="000000"/>
          <w:sz w:val="24"/>
        </w:rPr>
      </w:pPr>
      <w:r>
        <w:rPr>
          <w:rFonts w:ascii="Arial" w:hAnsi="Arial" w:cs="Arial"/>
          <w:sz w:val="24"/>
          <w:szCs w:val="24"/>
        </w:rPr>
        <w:t xml:space="preserve">Visando a obtenção desses dados, foi realizada a caracterização específica da área quanto à presença ou ausência de serviços de infraestrutura. A mesma é apresentada nos itens a seguir, onde estão descritos os equipamentos públicos de </w:t>
      </w:r>
      <w:r>
        <w:rPr>
          <w:rFonts w:ascii="Arial" w:hAnsi="Arial" w:cs="Arial"/>
          <w:sz w:val="24"/>
          <w:szCs w:val="24"/>
        </w:rPr>
        <w:lastRenderedPageBreak/>
        <w:t xml:space="preserve">uso coletivo conforme dados disponíveis em plataformas como o </w:t>
      </w:r>
      <w:r>
        <w:rPr>
          <w:rFonts w:ascii="Arial" w:hAnsi="Arial" w:cs="Arial"/>
          <w:color w:val="000000"/>
          <w:sz w:val="24"/>
          <w:szCs w:val="24"/>
        </w:rPr>
        <w:t xml:space="preserve">Sistema Nacional </w:t>
      </w:r>
      <w:r w:rsidRPr="00A54614">
        <w:rPr>
          <w:rFonts w:ascii="Arial" w:hAnsi="Arial" w:cs="Arial"/>
          <w:color w:val="000000"/>
          <w:sz w:val="24"/>
          <w:szCs w:val="24"/>
        </w:rPr>
        <w:t xml:space="preserve">de Informações sobre Saneamento – </w:t>
      </w:r>
      <w:r w:rsidRPr="00A54614">
        <w:rPr>
          <w:rFonts w:ascii="Arial" w:hAnsi="Arial" w:cs="Arial"/>
          <w:sz w:val="24"/>
          <w:szCs w:val="24"/>
        </w:rPr>
        <w:t>SNIS, IBGE e dados fornecidos pelo município.</w:t>
      </w:r>
    </w:p>
    <w:p w:rsidR="00D04CE0" w:rsidRPr="00A54614" w:rsidRDefault="00D04CE0" w:rsidP="006A4747">
      <w:pPr>
        <w:widowControl w:val="0"/>
        <w:adjustRightInd w:val="0"/>
        <w:spacing w:after="0" w:line="360" w:lineRule="auto"/>
        <w:jc w:val="both"/>
        <w:textAlignment w:val="baseline"/>
        <w:rPr>
          <w:rFonts w:ascii="Arial" w:hAnsi="Arial" w:cs="Arial"/>
          <w:b/>
          <w:sz w:val="24"/>
        </w:rPr>
      </w:pPr>
    </w:p>
    <w:p w:rsidR="00D04CE0" w:rsidRPr="00A54614" w:rsidRDefault="00D04CE0" w:rsidP="006A4747">
      <w:pPr>
        <w:pStyle w:val="Ttulo3"/>
        <w:numPr>
          <w:ilvl w:val="2"/>
          <w:numId w:val="9"/>
        </w:numPr>
        <w:spacing w:before="0" w:line="360" w:lineRule="auto"/>
        <w:ind w:left="0" w:firstLine="0"/>
        <w:rPr>
          <w:rFonts w:cstheme="majorBidi"/>
        </w:rPr>
      </w:pPr>
      <w:bookmarkStart w:id="136" w:name="_Toc485028244"/>
      <w:r w:rsidRPr="00A54614">
        <w:t>Presença de malha viária</w:t>
      </w:r>
      <w:bookmarkEnd w:id="136"/>
      <w:r w:rsidRPr="00A54614">
        <w:t xml:space="preserve"> </w:t>
      </w:r>
    </w:p>
    <w:p w:rsidR="00D04CE0" w:rsidRDefault="00D04CE0" w:rsidP="006A4747">
      <w:pPr>
        <w:pStyle w:val="PargrafodaLista"/>
        <w:widowControl w:val="0"/>
        <w:adjustRightInd w:val="0"/>
        <w:spacing w:after="0" w:line="360" w:lineRule="auto"/>
        <w:ind w:left="0"/>
        <w:jc w:val="both"/>
        <w:textAlignment w:val="baseline"/>
        <w:rPr>
          <w:rFonts w:ascii="Arial" w:hAnsi="Arial" w:cs="Arial"/>
          <w:sz w:val="24"/>
          <w:szCs w:val="24"/>
          <w:highlight w:val="cyan"/>
        </w:rPr>
      </w:pPr>
    </w:p>
    <w:p w:rsidR="00890FF7" w:rsidRDefault="00D04CE0" w:rsidP="006A4747">
      <w:pPr>
        <w:pStyle w:val="PargrafodaLista"/>
        <w:widowControl w:val="0"/>
        <w:adjustRightInd w:val="0"/>
        <w:spacing w:after="0" w:line="360" w:lineRule="auto"/>
        <w:ind w:left="0" w:firstLine="851"/>
        <w:jc w:val="both"/>
        <w:textAlignment w:val="baseline"/>
        <w:rPr>
          <w:rFonts w:ascii="Arial" w:hAnsi="Arial" w:cs="Arial"/>
          <w:sz w:val="24"/>
          <w:szCs w:val="24"/>
        </w:rPr>
      </w:pPr>
      <w:r>
        <w:rPr>
          <w:rFonts w:ascii="Arial" w:hAnsi="Arial" w:cs="Arial"/>
          <w:sz w:val="24"/>
          <w:szCs w:val="24"/>
        </w:rPr>
        <w:t xml:space="preserve">Ibiam possui </w:t>
      </w:r>
      <w:r w:rsidR="00890FF7">
        <w:rPr>
          <w:rFonts w:ascii="Arial" w:hAnsi="Arial" w:cs="Arial"/>
          <w:sz w:val="24"/>
          <w:szCs w:val="24"/>
        </w:rPr>
        <w:t>5.200</w:t>
      </w:r>
      <w:r>
        <w:rPr>
          <w:rFonts w:ascii="Arial" w:hAnsi="Arial" w:cs="Arial"/>
          <w:sz w:val="24"/>
          <w:szCs w:val="24"/>
        </w:rPr>
        <w:t xml:space="preserve"> metros de ruas no perímetro urbano, sendo que destes, </w:t>
      </w:r>
      <w:r w:rsidR="00890FF7">
        <w:rPr>
          <w:rFonts w:ascii="Arial" w:hAnsi="Arial" w:cs="Arial"/>
          <w:sz w:val="24"/>
          <w:szCs w:val="24"/>
        </w:rPr>
        <w:t>4.360</w:t>
      </w:r>
      <w:r>
        <w:rPr>
          <w:rFonts w:ascii="Arial" w:hAnsi="Arial" w:cs="Arial"/>
          <w:sz w:val="24"/>
          <w:szCs w:val="24"/>
        </w:rPr>
        <w:t xml:space="preserve"> são pavimentados</w:t>
      </w:r>
      <w:r w:rsidR="00890FF7">
        <w:rPr>
          <w:rFonts w:ascii="Arial" w:hAnsi="Arial" w:cs="Arial"/>
          <w:sz w:val="24"/>
          <w:szCs w:val="24"/>
        </w:rPr>
        <w:t xml:space="preserve"> (PMSB)</w:t>
      </w:r>
      <w:r>
        <w:rPr>
          <w:rFonts w:ascii="Arial" w:hAnsi="Arial" w:cs="Arial"/>
          <w:sz w:val="24"/>
          <w:szCs w:val="24"/>
        </w:rPr>
        <w:t>.</w:t>
      </w:r>
      <w:r w:rsidR="00890FF7">
        <w:rPr>
          <w:rFonts w:ascii="Arial" w:hAnsi="Arial" w:cs="Arial"/>
          <w:sz w:val="24"/>
          <w:szCs w:val="24"/>
        </w:rPr>
        <w:t xml:space="preserve"> </w:t>
      </w:r>
    </w:p>
    <w:p w:rsidR="00D04CE0" w:rsidRDefault="000A57B2" w:rsidP="00842854">
      <w:pPr>
        <w:pStyle w:val="PargrafodaLista"/>
        <w:widowControl w:val="0"/>
        <w:adjustRightInd w:val="0"/>
        <w:spacing w:after="0" w:line="360" w:lineRule="auto"/>
        <w:ind w:left="0" w:firstLine="708"/>
        <w:jc w:val="both"/>
        <w:textAlignment w:val="baseline"/>
        <w:rPr>
          <w:rFonts w:ascii="Arial" w:hAnsi="Arial" w:cs="Arial"/>
          <w:sz w:val="24"/>
          <w:szCs w:val="24"/>
        </w:rPr>
      </w:pPr>
      <w:r w:rsidRPr="00842854">
        <w:rPr>
          <w:rFonts w:ascii="Arial" w:hAnsi="Arial" w:cs="Arial"/>
          <w:sz w:val="24"/>
          <w:szCs w:val="24"/>
        </w:rPr>
        <w:t>O município não possuía mapa de malha viária. Deste modo a</w:t>
      </w:r>
      <w:r w:rsidR="00D04CE0" w:rsidRPr="00842854">
        <w:rPr>
          <w:rFonts w:ascii="Arial" w:hAnsi="Arial" w:cs="Arial"/>
          <w:sz w:val="24"/>
          <w:szCs w:val="24"/>
        </w:rPr>
        <w:t>s ruas foram caracterizadas conforme classifica</w:t>
      </w:r>
      <w:r w:rsidRPr="00842854">
        <w:rPr>
          <w:rFonts w:ascii="Arial" w:hAnsi="Arial" w:cs="Arial"/>
          <w:sz w:val="24"/>
          <w:szCs w:val="24"/>
        </w:rPr>
        <w:t>ção disposta na</w:t>
      </w:r>
      <w:r w:rsidR="00842854" w:rsidRPr="00842854">
        <w:rPr>
          <w:rFonts w:ascii="Arial" w:hAnsi="Arial" w:cs="Arial"/>
          <w:sz w:val="24"/>
          <w:szCs w:val="24"/>
        </w:rPr>
        <w:t>s</w:t>
      </w:r>
      <w:r w:rsidRPr="00842854">
        <w:rPr>
          <w:rFonts w:ascii="Arial" w:hAnsi="Arial" w:cs="Arial"/>
          <w:sz w:val="24"/>
          <w:szCs w:val="24"/>
        </w:rPr>
        <w:t xml:space="preserve"> Lei</w:t>
      </w:r>
      <w:r w:rsidR="00842854" w:rsidRPr="00842854">
        <w:rPr>
          <w:rFonts w:ascii="Arial" w:hAnsi="Arial" w:cs="Arial"/>
          <w:sz w:val="24"/>
          <w:szCs w:val="24"/>
        </w:rPr>
        <w:t>s</w:t>
      </w:r>
      <w:r w:rsidRPr="00842854">
        <w:rPr>
          <w:rFonts w:ascii="Arial" w:hAnsi="Arial" w:cs="Arial"/>
          <w:sz w:val="24"/>
          <w:szCs w:val="24"/>
        </w:rPr>
        <w:t xml:space="preserve"> </w:t>
      </w:r>
      <w:r w:rsidR="00D04CE0" w:rsidRPr="00842854">
        <w:rPr>
          <w:rFonts w:ascii="Arial" w:hAnsi="Arial" w:cs="Arial"/>
          <w:sz w:val="24"/>
          <w:szCs w:val="24"/>
        </w:rPr>
        <w:t>Municip</w:t>
      </w:r>
      <w:r w:rsidR="00842854" w:rsidRPr="00842854">
        <w:rPr>
          <w:rFonts w:ascii="Arial" w:hAnsi="Arial" w:cs="Arial"/>
          <w:sz w:val="24"/>
          <w:szCs w:val="24"/>
        </w:rPr>
        <w:t xml:space="preserve">ais, além de serem </w:t>
      </w:r>
      <w:r w:rsidRPr="00842854">
        <w:rPr>
          <w:rFonts w:ascii="Arial" w:hAnsi="Arial" w:cs="Arial"/>
          <w:sz w:val="24"/>
          <w:szCs w:val="24"/>
        </w:rPr>
        <w:t>identificadas a</w:t>
      </w:r>
      <w:r w:rsidR="00D04CE0" w:rsidRPr="00842854">
        <w:rPr>
          <w:rFonts w:ascii="Arial" w:hAnsi="Arial" w:cs="Arial"/>
          <w:sz w:val="24"/>
          <w:szCs w:val="24"/>
        </w:rPr>
        <w:t xml:space="preserve"> campo </w:t>
      </w:r>
      <w:r w:rsidRPr="00842854">
        <w:rPr>
          <w:rFonts w:ascii="Arial" w:hAnsi="Arial" w:cs="Arial"/>
          <w:sz w:val="24"/>
          <w:szCs w:val="24"/>
        </w:rPr>
        <w:t>as vias dotadas</w:t>
      </w:r>
      <w:r w:rsidRPr="00890FF7">
        <w:rPr>
          <w:rFonts w:ascii="Arial" w:hAnsi="Arial" w:cs="Arial"/>
          <w:sz w:val="24"/>
          <w:szCs w:val="24"/>
        </w:rPr>
        <w:t xml:space="preserve"> de iluminação pública, possuidoras de pelo menos </w:t>
      </w:r>
      <w:r w:rsidR="00645F82" w:rsidRPr="00890FF7">
        <w:rPr>
          <w:rFonts w:ascii="Arial" w:hAnsi="Arial" w:cs="Arial"/>
          <w:sz w:val="24"/>
          <w:szCs w:val="24"/>
        </w:rPr>
        <w:t>dois</w:t>
      </w:r>
      <w:r w:rsidRPr="00890FF7">
        <w:rPr>
          <w:rFonts w:ascii="Arial" w:hAnsi="Arial" w:cs="Arial"/>
          <w:sz w:val="24"/>
          <w:szCs w:val="24"/>
        </w:rPr>
        <w:t xml:space="preserve"> equipamento</w:t>
      </w:r>
      <w:r w:rsidR="00645F82" w:rsidRPr="00890FF7">
        <w:rPr>
          <w:rFonts w:ascii="Arial" w:hAnsi="Arial" w:cs="Arial"/>
          <w:sz w:val="24"/>
          <w:szCs w:val="24"/>
        </w:rPr>
        <w:t>s</w:t>
      </w:r>
      <w:r w:rsidRPr="00890FF7">
        <w:rPr>
          <w:rFonts w:ascii="Arial" w:hAnsi="Arial" w:cs="Arial"/>
          <w:sz w:val="24"/>
          <w:szCs w:val="24"/>
        </w:rPr>
        <w:t xml:space="preserve"> de infraestrutura </w:t>
      </w:r>
      <w:proofErr w:type="gramStart"/>
      <w:r w:rsidRPr="00890FF7">
        <w:rPr>
          <w:rFonts w:ascii="Arial" w:hAnsi="Arial" w:cs="Arial"/>
          <w:sz w:val="24"/>
          <w:szCs w:val="24"/>
        </w:rPr>
        <w:t>urbana impla</w:t>
      </w:r>
      <w:r w:rsidR="005E0B24" w:rsidRPr="00890FF7">
        <w:rPr>
          <w:rFonts w:ascii="Arial" w:hAnsi="Arial" w:cs="Arial"/>
          <w:sz w:val="24"/>
          <w:szCs w:val="24"/>
        </w:rPr>
        <w:t>ntado</w:t>
      </w:r>
      <w:proofErr w:type="gramEnd"/>
      <w:r w:rsidR="005E0B24" w:rsidRPr="00890FF7">
        <w:rPr>
          <w:rFonts w:ascii="Arial" w:hAnsi="Arial" w:cs="Arial"/>
          <w:sz w:val="24"/>
          <w:szCs w:val="24"/>
        </w:rPr>
        <w:t xml:space="preserve"> </w:t>
      </w:r>
      <w:r w:rsidRPr="00890FF7">
        <w:rPr>
          <w:rFonts w:ascii="Arial" w:hAnsi="Arial" w:cs="Arial"/>
          <w:sz w:val="24"/>
          <w:szCs w:val="24"/>
        </w:rPr>
        <w:t>conforme previsão do art. 47 da Lei n</w:t>
      </w:r>
      <w:r w:rsidRPr="00890FF7">
        <w:rPr>
          <w:rFonts w:ascii="Arial" w:hAnsi="Arial" w:cs="Arial"/>
          <w:sz w:val="24"/>
          <w:szCs w:val="24"/>
          <w:vertAlign w:val="superscript"/>
        </w:rPr>
        <w:t>o</w:t>
      </w:r>
      <w:r w:rsidRPr="00890FF7">
        <w:rPr>
          <w:rFonts w:ascii="Arial" w:hAnsi="Arial" w:cs="Arial"/>
          <w:sz w:val="24"/>
          <w:szCs w:val="24"/>
        </w:rPr>
        <w:t xml:space="preserve"> 11.977/</w:t>
      </w:r>
      <w:r w:rsidRPr="00E84FE3">
        <w:rPr>
          <w:rFonts w:ascii="Arial" w:hAnsi="Arial" w:cs="Arial"/>
          <w:sz w:val="24"/>
          <w:szCs w:val="24"/>
        </w:rPr>
        <w:t xml:space="preserve">2009. </w:t>
      </w:r>
      <w:r w:rsidR="00D04CE0" w:rsidRPr="00E84FE3">
        <w:rPr>
          <w:rFonts w:ascii="Arial" w:hAnsi="Arial" w:cs="Arial"/>
          <w:sz w:val="24"/>
          <w:szCs w:val="24"/>
        </w:rPr>
        <w:t xml:space="preserve">O </w:t>
      </w:r>
      <w:r w:rsidR="00890FF7" w:rsidRPr="00E84FE3">
        <w:rPr>
          <w:rFonts w:ascii="Arial" w:hAnsi="Arial" w:cs="Arial"/>
          <w:sz w:val="24"/>
          <w:szCs w:val="24"/>
        </w:rPr>
        <w:t>cartograma</w:t>
      </w:r>
      <w:r w:rsidR="00D04CE0" w:rsidRPr="00E84FE3">
        <w:rPr>
          <w:rFonts w:ascii="Arial" w:hAnsi="Arial" w:cs="Arial"/>
          <w:sz w:val="24"/>
          <w:szCs w:val="24"/>
        </w:rPr>
        <w:t xml:space="preserve"> a seguir apresenta a ma</w:t>
      </w:r>
      <w:r w:rsidR="007A0A43" w:rsidRPr="00E84FE3">
        <w:rPr>
          <w:rFonts w:ascii="Arial" w:hAnsi="Arial" w:cs="Arial"/>
          <w:sz w:val="24"/>
          <w:szCs w:val="24"/>
        </w:rPr>
        <w:t xml:space="preserve">lha viária oficial do Município (Figura </w:t>
      </w:r>
      <w:r w:rsidR="00775BCC" w:rsidRPr="00E84FE3">
        <w:rPr>
          <w:rFonts w:ascii="Arial" w:hAnsi="Arial" w:cs="Arial"/>
          <w:sz w:val="24"/>
          <w:szCs w:val="24"/>
        </w:rPr>
        <w:t>60</w:t>
      </w:r>
      <w:r w:rsidR="00430EBE">
        <w:rPr>
          <w:rFonts w:ascii="Arial" w:hAnsi="Arial" w:cs="Arial"/>
          <w:sz w:val="24"/>
          <w:szCs w:val="24"/>
        </w:rPr>
        <w:t xml:space="preserve"> e APÊNDICE V</w:t>
      </w:r>
      <w:r w:rsidR="007A0A43" w:rsidRPr="00E84FE3">
        <w:rPr>
          <w:rFonts w:ascii="Arial" w:hAnsi="Arial" w:cs="Arial"/>
          <w:sz w:val="24"/>
          <w:szCs w:val="24"/>
        </w:rPr>
        <w:t>).</w:t>
      </w:r>
      <w:r w:rsidR="007A0A43">
        <w:rPr>
          <w:rFonts w:ascii="Arial" w:hAnsi="Arial" w:cs="Arial"/>
          <w:sz w:val="24"/>
          <w:szCs w:val="24"/>
        </w:rPr>
        <w:t xml:space="preserve"> </w:t>
      </w:r>
      <w:r w:rsidR="00D04CE0">
        <w:rPr>
          <w:rFonts w:ascii="Arial" w:hAnsi="Arial" w:cs="Arial"/>
          <w:sz w:val="24"/>
          <w:szCs w:val="24"/>
        </w:rPr>
        <w:t xml:space="preserve"> </w:t>
      </w:r>
    </w:p>
    <w:p w:rsidR="00DD4177" w:rsidRDefault="00DD4177" w:rsidP="006A4747">
      <w:pPr>
        <w:pStyle w:val="PargrafodaLista"/>
        <w:widowControl w:val="0"/>
        <w:adjustRightInd w:val="0"/>
        <w:spacing w:after="0" w:line="360" w:lineRule="auto"/>
        <w:ind w:left="0" w:firstLine="851"/>
        <w:jc w:val="both"/>
        <w:textAlignment w:val="baseline"/>
        <w:rPr>
          <w:rFonts w:ascii="Arial" w:hAnsi="Arial" w:cs="Arial"/>
          <w:sz w:val="24"/>
          <w:szCs w:val="24"/>
        </w:rPr>
      </w:pPr>
    </w:p>
    <w:p w:rsidR="00A54614" w:rsidRPr="007A61B7" w:rsidRDefault="00A54614" w:rsidP="00A54614">
      <w:pPr>
        <w:keepNext/>
        <w:spacing w:after="0" w:line="240" w:lineRule="auto"/>
        <w:rPr>
          <w:rFonts w:ascii="Arial" w:eastAsia="Calibri" w:hAnsi="Arial" w:cs="Arial"/>
          <w:bCs/>
          <w:sz w:val="20"/>
          <w:szCs w:val="20"/>
          <w:lang w:eastAsia="pt-BR"/>
        </w:rPr>
      </w:pPr>
      <w:bookmarkStart w:id="137" w:name="_Toc485027874"/>
      <w:r w:rsidRPr="009F2033">
        <w:rPr>
          <w:rFonts w:ascii="Arial" w:eastAsia="Calibri" w:hAnsi="Arial" w:cs="Arial"/>
          <w:bCs/>
          <w:sz w:val="20"/>
          <w:szCs w:val="20"/>
          <w:lang w:eastAsia="pt-BR"/>
        </w:rPr>
        <w:t xml:space="preserve">Figura </w:t>
      </w:r>
      <w:r w:rsidR="00546120" w:rsidRPr="009F2033">
        <w:rPr>
          <w:rFonts w:ascii="Arial" w:eastAsia="Calibri" w:hAnsi="Arial" w:cs="Arial"/>
          <w:bCs/>
          <w:sz w:val="20"/>
          <w:szCs w:val="20"/>
          <w:lang w:eastAsia="pt-BR"/>
        </w:rPr>
        <w:fldChar w:fldCharType="begin"/>
      </w:r>
      <w:r w:rsidRPr="009F2033">
        <w:rPr>
          <w:rFonts w:ascii="Arial" w:eastAsia="Calibri" w:hAnsi="Arial" w:cs="Arial"/>
          <w:bCs/>
          <w:sz w:val="20"/>
          <w:szCs w:val="20"/>
          <w:lang w:eastAsia="pt-BR"/>
        </w:rPr>
        <w:instrText xml:space="preserve"> SEQ Figura \* ARABIC </w:instrText>
      </w:r>
      <w:r w:rsidR="00546120" w:rsidRPr="009F2033">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60</w:t>
      </w:r>
      <w:r w:rsidR="00546120" w:rsidRPr="009F2033">
        <w:rPr>
          <w:rFonts w:ascii="Arial" w:eastAsia="Calibri" w:hAnsi="Arial" w:cs="Arial"/>
          <w:bCs/>
          <w:noProof/>
          <w:sz w:val="20"/>
          <w:szCs w:val="20"/>
          <w:lang w:eastAsia="pt-BR"/>
        </w:rPr>
        <w:fldChar w:fldCharType="end"/>
      </w:r>
      <w:r w:rsidRPr="009F2033">
        <w:rPr>
          <w:rFonts w:ascii="Arial" w:eastAsia="Calibri" w:hAnsi="Arial" w:cs="Arial"/>
          <w:bCs/>
          <w:sz w:val="20"/>
          <w:szCs w:val="20"/>
          <w:lang w:eastAsia="pt-BR"/>
        </w:rPr>
        <w:t xml:space="preserve">: </w:t>
      </w:r>
      <w:r w:rsidR="001F6775" w:rsidRPr="009F2033">
        <w:rPr>
          <w:rFonts w:ascii="Arial" w:eastAsia="Calibri" w:hAnsi="Arial" w:cs="Arial"/>
          <w:bCs/>
          <w:sz w:val="20"/>
          <w:szCs w:val="20"/>
          <w:lang w:eastAsia="pt-BR"/>
        </w:rPr>
        <w:t>Malha viária de Ibiam</w:t>
      </w:r>
      <w:bookmarkEnd w:id="137"/>
    </w:p>
    <w:p w:rsidR="00A54614" w:rsidRDefault="009F2033" w:rsidP="009F2033">
      <w:pPr>
        <w:pStyle w:val="PargrafodaLista"/>
        <w:widowControl w:val="0"/>
        <w:adjustRightInd w:val="0"/>
        <w:spacing w:after="0" w:line="360" w:lineRule="auto"/>
        <w:ind w:left="0"/>
        <w:jc w:val="both"/>
        <w:textAlignment w:val="baseline"/>
        <w:rPr>
          <w:rFonts w:ascii="Arial" w:hAnsi="Arial" w:cs="Arial"/>
          <w:sz w:val="24"/>
          <w:szCs w:val="24"/>
        </w:rPr>
      </w:pPr>
      <w:r>
        <w:rPr>
          <w:rFonts w:ascii="Arial" w:hAnsi="Arial" w:cs="Arial"/>
          <w:noProof/>
          <w:sz w:val="24"/>
          <w:szCs w:val="24"/>
        </w:rPr>
        <w:drawing>
          <wp:inline distT="0" distB="0" distL="0" distR="0">
            <wp:extent cx="5760085" cy="4067175"/>
            <wp:effectExtent l="19050" t="0" r="0" b="0"/>
            <wp:docPr id="113" name="Imagem 112" descr="Vias urbanas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as urbanas_12_05_17.jpg"/>
                    <pic:cNvPicPr/>
                  </pic:nvPicPr>
                  <pic:blipFill>
                    <a:blip r:embed="rId68" cstate="print"/>
                    <a:stretch>
                      <a:fillRect/>
                    </a:stretch>
                  </pic:blipFill>
                  <pic:spPr>
                    <a:xfrm>
                      <a:off x="0" y="0"/>
                      <a:ext cx="5760085" cy="4067175"/>
                    </a:xfrm>
                    <a:prstGeom prst="rect">
                      <a:avLst/>
                    </a:prstGeom>
                  </pic:spPr>
                </pic:pic>
              </a:graphicData>
            </a:graphic>
          </wp:inline>
        </w:drawing>
      </w:r>
    </w:p>
    <w:p w:rsidR="00D04CE0" w:rsidRDefault="00D04CE0" w:rsidP="006A4747">
      <w:pPr>
        <w:pStyle w:val="PargrafodaLista"/>
        <w:widowControl w:val="0"/>
        <w:adjustRightInd w:val="0"/>
        <w:spacing w:after="0" w:line="360" w:lineRule="auto"/>
        <w:ind w:left="0"/>
        <w:jc w:val="both"/>
        <w:textAlignment w:val="baseline"/>
        <w:rPr>
          <w:rFonts w:ascii="Arial" w:hAnsi="Arial" w:cs="Arial"/>
          <w:sz w:val="24"/>
          <w:szCs w:val="24"/>
        </w:rPr>
      </w:pPr>
    </w:p>
    <w:p w:rsidR="009F2033" w:rsidRPr="00A54614" w:rsidRDefault="009F2033" w:rsidP="006A4747">
      <w:pPr>
        <w:pStyle w:val="PargrafodaLista"/>
        <w:widowControl w:val="0"/>
        <w:adjustRightInd w:val="0"/>
        <w:spacing w:after="0" w:line="360" w:lineRule="auto"/>
        <w:ind w:left="0"/>
        <w:jc w:val="both"/>
        <w:textAlignment w:val="baseline"/>
        <w:rPr>
          <w:rFonts w:ascii="Arial" w:hAnsi="Arial" w:cs="Arial"/>
          <w:sz w:val="24"/>
          <w:szCs w:val="24"/>
        </w:rPr>
      </w:pPr>
    </w:p>
    <w:p w:rsidR="00D04CE0" w:rsidRPr="00A54614" w:rsidRDefault="00D04CE0" w:rsidP="006A4747">
      <w:pPr>
        <w:pStyle w:val="Ttulo3"/>
        <w:numPr>
          <w:ilvl w:val="2"/>
          <w:numId w:val="9"/>
        </w:numPr>
        <w:spacing w:before="0" w:line="360" w:lineRule="auto"/>
        <w:ind w:left="0" w:firstLine="0"/>
        <w:rPr>
          <w:rFonts w:cstheme="majorBidi"/>
        </w:rPr>
      </w:pPr>
      <w:bookmarkStart w:id="138" w:name="_Toc485028245"/>
      <w:r w:rsidRPr="00A54614">
        <w:lastRenderedPageBreak/>
        <w:t>Drenagem de águas pluviais</w:t>
      </w:r>
      <w:bookmarkEnd w:id="138"/>
    </w:p>
    <w:p w:rsidR="00D04CE0" w:rsidRPr="00E75799" w:rsidRDefault="00D04CE0" w:rsidP="006A4747">
      <w:pPr>
        <w:pStyle w:val="PargrafodaLista"/>
        <w:widowControl w:val="0"/>
        <w:adjustRightInd w:val="0"/>
        <w:spacing w:after="0" w:line="360" w:lineRule="auto"/>
        <w:ind w:left="0"/>
        <w:jc w:val="both"/>
        <w:textAlignment w:val="baseline"/>
        <w:rPr>
          <w:rFonts w:ascii="Arial" w:hAnsi="Arial" w:cs="Arial"/>
          <w:sz w:val="24"/>
          <w:szCs w:val="24"/>
        </w:rPr>
      </w:pPr>
    </w:p>
    <w:p w:rsidR="00D04CE0" w:rsidRPr="007617A9" w:rsidRDefault="00D04CE0" w:rsidP="00593709">
      <w:pPr>
        <w:autoSpaceDE w:val="0"/>
        <w:autoSpaceDN w:val="0"/>
        <w:adjustRightInd w:val="0"/>
        <w:spacing w:after="0" w:line="360" w:lineRule="auto"/>
        <w:ind w:firstLine="851"/>
        <w:jc w:val="both"/>
        <w:rPr>
          <w:rFonts w:ascii="Arial" w:hAnsi="Arial" w:cs="Arial"/>
          <w:sz w:val="24"/>
          <w:szCs w:val="24"/>
        </w:rPr>
      </w:pPr>
      <w:r w:rsidRPr="007617A9">
        <w:rPr>
          <w:rFonts w:ascii="Arial" w:hAnsi="Arial" w:cs="Arial"/>
          <w:sz w:val="24"/>
          <w:szCs w:val="24"/>
        </w:rPr>
        <w:t xml:space="preserve">Cerca de </w:t>
      </w:r>
      <w:r w:rsidR="00E75799" w:rsidRPr="007617A9">
        <w:rPr>
          <w:rFonts w:ascii="Arial" w:hAnsi="Arial" w:cs="Arial"/>
          <w:sz w:val="24"/>
          <w:szCs w:val="24"/>
        </w:rPr>
        <w:t>90</w:t>
      </w:r>
      <w:r w:rsidRPr="007617A9">
        <w:rPr>
          <w:rFonts w:ascii="Arial" w:hAnsi="Arial" w:cs="Arial"/>
          <w:sz w:val="24"/>
          <w:szCs w:val="24"/>
        </w:rPr>
        <w:t xml:space="preserve"> % das ruas localizadas na área urbana de Ibiam apresentam sistema de drenagem</w:t>
      </w:r>
      <w:r w:rsidR="00E75799" w:rsidRPr="007617A9">
        <w:rPr>
          <w:rFonts w:ascii="Arial" w:hAnsi="Arial" w:cs="Arial"/>
          <w:sz w:val="24"/>
          <w:szCs w:val="24"/>
        </w:rPr>
        <w:t xml:space="preserve"> instalado e de acordo com informações da administração, tanto o </w:t>
      </w:r>
      <w:r w:rsidR="00E75799" w:rsidRPr="007617A9">
        <w:rPr>
          <w:rFonts w:ascii="Arial" w:hAnsi="Arial" w:cs="Arial"/>
          <w:sz w:val="24"/>
          <w:szCs w:val="24"/>
          <w:shd w:val="clear" w:color="auto" w:fill="FAFAFA"/>
        </w:rPr>
        <w:t>dimensionamento quanto as obras de redes de drenage</w:t>
      </w:r>
      <w:r w:rsidR="001F6775" w:rsidRPr="007617A9">
        <w:rPr>
          <w:rFonts w:ascii="Arial" w:hAnsi="Arial" w:cs="Arial"/>
          <w:sz w:val="24"/>
          <w:szCs w:val="24"/>
          <w:shd w:val="clear" w:color="auto" w:fill="FAFAFA"/>
        </w:rPr>
        <w:t>m seguem as orientações das NBR</w:t>
      </w:r>
      <w:r w:rsidR="00E75799" w:rsidRPr="007617A9">
        <w:rPr>
          <w:rFonts w:ascii="Arial" w:hAnsi="Arial" w:cs="Arial"/>
          <w:sz w:val="24"/>
          <w:szCs w:val="24"/>
          <w:shd w:val="clear" w:color="auto" w:fill="FAFAFA"/>
        </w:rPr>
        <w:t xml:space="preserve">s específicas.  </w:t>
      </w:r>
    </w:p>
    <w:p w:rsidR="00D04CE0" w:rsidRPr="007617A9" w:rsidRDefault="00D04CE0" w:rsidP="00593709">
      <w:pPr>
        <w:autoSpaceDE w:val="0"/>
        <w:autoSpaceDN w:val="0"/>
        <w:adjustRightInd w:val="0"/>
        <w:spacing w:after="0" w:line="360" w:lineRule="auto"/>
        <w:ind w:firstLine="851"/>
        <w:jc w:val="both"/>
        <w:rPr>
          <w:rFonts w:ascii="Arial" w:hAnsi="Arial" w:cs="Arial"/>
          <w:sz w:val="24"/>
          <w:szCs w:val="24"/>
        </w:rPr>
      </w:pPr>
      <w:r w:rsidRPr="007617A9">
        <w:rPr>
          <w:rFonts w:ascii="Arial" w:hAnsi="Arial" w:cs="Arial"/>
          <w:sz w:val="24"/>
          <w:szCs w:val="24"/>
        </w:rPr>
        <w:t xml:space="preserve">O sistema de drenagem urbana municipal é composto por drenagem superficial e subterrânea. As águas pluviais são captadas por bocas de lobo e são encaminhadas para </w:t>
      </w:r>
      <w:r w:rsidR="007617A9">
        <w:rPr>
          <w:rFonts w:ascii="Arial" w:hAnsi="Arial" w:cs="Arial"/>
          <w:sz w:val="24"/>
          <w:szCs w:val="24"/>
        </w:rPr>
        <w:t xml:space="preserve">o canal e </w:t>
      </w:r>
      <w:r w:rsidRPr="007617A9">
        <w:rPr>
          <w:rFonts w:ascii="Arial" w:hAnsi="Arial" w:cs="Arial"/>
          <w:sz w:val="24"/>
          <w:szCs w:val="24"/>
        </w:rPr>
        <w:t>cursos d</w:t>
      </w:r>
      <w:r w:rsidR="007617A9">
        <w:rPr>
          <w:rFonts w:ascii="Arial" w:hAnsi="Arial" w:cs="Arial"/>
          <w:sz w:val="24"/>
          <w:szCs w:val="24"/>
        </w:rPr>
        <w:t>’</w:t>
      </w:r>
      <w:r w:rsidRPr="007617A9">
        <w:rPr>
          <w:rFonts w:ascii="Arial" w:hAnsi="Arial" w:cs="Arial"/>
          <w:sz w:val="24"/>
          <w:szCs w:val="24"/>
        </w:rPr>
        <w:t>água naturais.</w:t>
      </w:r>
    </w:p>
    <w:p w:rsidR="00D04CE0" w:rsidRPr="007617A9" w:rsidRDefault="00D04CE0" w:rsidP="00593709">
      <w:pPr>
        <w:pStyle w:val="PargrafodaLista"/>
        <w:widowControl w:val="0"/>
        <w:adjustRightInd w:val="0"/>
        <w:spacing w:after="0" w:line="360" w:lineRule="auto"/>
        <w:ind w:left="0" w:firstLine="851"/>
        <w:jc w:val="both"/>
        <w:textAlignment w:val="baseline"/>
        <w:rPr>
          <w:rFonts w:ascii="Arial" w:eastAsiaTheme="minorEastAsia" w:hAnsi="Arial" w:cs="Arial"/>
          <w:color w:val="000000"/>
          <w:sz w:val="24"/>
          <w:szCs w:val="24"/>
        </w:rPr>
      </w:pPr>
      <w:r w:rsidRPr="007617A9">
        <w:rPr>
          <w:rFonts w:ascii="Arial" w:hAnsi="Arial" w:cs="Arial"/>
          <w:sz w:val="24"/>
          <w:szCs w:val="24"/>
        </w:rPr>
        <w:t>O sistema de macrodrenagem conta com pontes e galerias e nenhum dispositivo de detenção ou amortecimento de vazão, o município não possui cadastro do sistema.</w:t>
      </w:r>
    </w:p>
    <w:p w:rsidR="00D04CE0" w:rsidRPr="00A54614" w:rsidRDefault="00D04CE0" w:rsidP="006A4747">
      <w:pPr>
        <w:pStyle w:val="PargrafodaLista"/>
        <w:widowControl w:val="0"/>
        <w:adjustRightInd w:val="0"/>
        <w:spacing w:after="0" w:line="360" w:lineRule="auto"/>
        <w:ind w:left="0"/>
        <w:jc w:val="both"/>
        <w:textAlignment w:val="baseline"/>
        <w:rPr>
          <w:rFonts w:ascii="Arial" w:hAnsi="Arial" w:cs="Arial"/>
          <w:sz w:val="24"/>
          <w:szCs w:val="24"/>
        </w:rPr>
      </w:pPr>
    </w:p>
    <w:p w:rsidR="00D04CE0" w:rsidRPr="00A54614" w:rsidRDefault="00D04CE0" w:rsidP="006A4747">
      <w:pPr>
        <w:pStyle w:val="Ttulo3"/>
        <w:numPr>
          <w:ilvl w:val="2"/>
          <w:numId w:val="9"/>
        </w:numPr>
        <w:spacing w:before="0" w:line="360" w:lineRule="auto"/>
        <w:ind w:left="0" w:firstLine="0"/>
        <w:rPr>
          <w:rFonts w:cstheme="majorBidi"/>
        </w:rPr>
      </w:pPr>
      <w:bookmarkStart w:id="139" w:name="_Toc485028246"/>
      <w:r w:rsidRPr="00A54614">
        <w:t>Esgotamento sanitário</w:t>
      </w:r>
      <w:bookmarkEnd w:id="139"/>
      <w:r w:rsidRPr="00A54614">
        <w:t xml:space="preserve"> </w:t>
      </w:r>
    </w:p>
    <w:p w:rsidR="00D04CE0" w:rsidRDefault="00D04CE0" w:rsidP="006A4747">
      <w:pPr>
        <w:pStyle w:val="PargrafodaLista"/>
        <w:widowControl w:val="0"/>
        <w:adjustRightInd w:val="0"/>
        <w:spacing w:after="0" w:line="360" w:lineRule="auto"/>
        <w:jc w:val="both"/>
        <w:textAlignment w:val="baseline"/>
        <w:rPr>
          <w:rFonts w:ascii="Arial" w:hAnsi="Arial" w:cs="Arial"/>
          <w:sz w:val="24"/>
          <w:szCs w:val="24"/>
          <w:highlight w:val="cyan"/>
        </w:rPr>
      </w:pPr>
    </w:p>
    <w:p w:rsidR="000436FD" w:rsidRDefault="00AB4C2B" w:rsidP="00593709">
      <w:pPr>
        <w:pStyle w:val="Default"/>
        <w:spacing w:line="360" w:lineRule="auto"/>
        <w:ind w:firstLine="851"/>
        <w:jc w:val="both"/>
        <w:rPr>
          <w:rFonts w:eastAsiaTheme="minorHAnsi"/>
          <w:lang w:eastAsia="en-US"/>
        </w:rPr>
      </w:pPr>
      <w:r w:rsidRPr="0051025D">
        <w:rPr>
          <w:rFonts w:eastAsiaTheme="minorHAnsi"/>
          <w:lang w:eastAsia="en-US"/>
        </w:rPr>
        <w:t xml:space="preserve">Atualmente o Município de Ibiam </w:t>
      </w:r>
      <w:r w:rsidR="006B305C" w:rsidRPr="0051025D">
        <w:rPr>
          <w:rFonts w:eastAsiaTheme="minorHAnsi"/>
          <w:lang w:eastAsia="en-US"/>
        </w:rPr>
        <w:t xml:space="preserve">conta com dois sistemas de coleta </w:t>
      </w:r>
      <w:r w:rsidRPr="0051025D">
        <w:rPr>
          <w:rFonts w:eastAsiaTheme="minorHAnsi"/>
          <w:lang w:eastAsia="en-US"/>
        </w:rPr>
        <w:t>e tratamento de esgoto sanitário divid</w:t>
      </w:r>
      <w:r w:rsidR="00E85BC1" w:rsidRPr="0051025D">
        <w:rPr>
          <w:rFonts w:eastAsiaTheme="minorHAnsi"/>
          <w:lang w:eastAsia="en-US"/>
        </w:rPr>
        <w:t>idos em duas bacias de captação,</w:t>
      </w:r>
      <w:r w:rsidRPr="0051025D">
        <w:rPr>
          <w:rFonts w:eastAsiaTheme="minorHAnsi"/>
          <w:lang w:eastAsia="en-US"/>
        </w:rPr>
        <w:t xml:space="preserve"> </w:t>
      </w:r>
      <w:r w:rsidRPr="0051025D">
        <w:t>tendo o sistema da sub-bacia 01 capacidade para 295 habitantes e o sistema sub-bacia 02, capacidade para 338 habitantes</w:t>
      </w:r>
      <w:r w:rsidR="00E85BC1" w:rsidRPr="0051025D">
        <w:t xml:space="preserve"> (PMSB, 2011)</w:t>
      </w:r>
      <w:r w:rsidRPr="0051025D">
        <w:t xml:space="preserve">. Entretanto, segundo </w:t>
      </w:r>
      <w:r w:rsidRPr="0051025D">
        <w:rPr>
          <w:rFonts w:eastAsiaTheme="minorHAnsi"/>
          <w:lang w:eastAsia="en-US"/>
        </w:rPr>
        <w:t xml:space="preserve">informações do </w:t>
      </w:r>
      <w:r w:rsidR="00E85BC1" w:rsidRPr="0051025D">
        <w:rPr>
          <w:rFonts w:eastAsiaTheme="minorHAnsi"/>
          <w:lang w:eastAsia="en-US"/>
        </w:rPr>
        <w:t xml:space="preserve">próprio Plano Municipal de Saneamento Básico, </w:t>
      </w:r>
      <w:r w:rsidRPr="0051025D">
        <w:rPr>
          <w:rFonts w:eastAsiaTheme="minorHAnsi"/>
          <w:lang w:eastAsia="en-US"/>
        </w:rPr>
        <w:t xml:space="preserve">estes sistemas atendem a uma população de 810 pessoas, </w:t>
      </w:r>
      <w:r w:rsidR="00E85BC1" w:rsidRPr="0051025D">
        <w:rPr>
          <w:rFonts w:eastAsiaTheme="minorHAnsi"/>
          <w:lang w:eastAsia="en-US"/>
        </w:rPr>
        <w:t xml:space="preserve">por outro lado de acordo com informações da Equipe técnica, </w:t>
      </w:r>
      <w:r w:rsidR="00775BCC" w:rsidRPr="0051025D">
        <w:rPr>
          <w:rFonts w:eastAsiaTheme="minorHAnsi"/>
          <w:lang w:eastAsia="en-US"/>
        </w:rPr>
        <w:t xml:space="preserve">em </w:t>
      </w:r>
      <w:r w:rsidR="00E85BC1" w:rsidRPr="0051025D">
        <w:rPr>
          <w:rFonts w:eastAsiaTheme="minorHAnsi"/>
          <w:lang w:eastAsia="en-US"/>
        </w:rPr>
        <w:t xml:space="preserve">2017 </w:t>
      </w:r>
      <w:r w:rsidRPr="0051025D">
        <w:rPr>
          <w:rFonts w:eastAsiaTheme="minorHAnsi"/>
          <w:lang w:eastAsia="en-US"/>
        </w:rPr>
        <w:t xml:space="preserve">os sistemas </w:t>
      </w:r>
      <w:r w:rsidR="00775BCC" w:rsidRPr="0051025D">
        <w:rPr>
          <w:rFonts w:eastAsiaTheme="minorHAnsi"/>
          <w:lang w:eastAsia="en-US"/>
        </w:rPr>
        <w:t xml:space="preserve">da sub-bacia 01 (Figura 61) e da sub-bacia 02 (Figura 62) </w:t>
      </w:r>
      <w:r w:rsidRPr="0051025D">
        <w:rPr>
          <w:rFonts w:eastAsiaTheme="minorHAnsi"/>
          <w:lang w:eastAsia="en-US"/>
        </w:rPr>
        <w:t xml:space="preserve">estão </w:t>
      </w:r>
      <w:r w:rsidR="00775BCC" w:rsidRPr="0051025D">
        <w:rPr>
          <w:rFonts w:eastAsiaTheme="minorHAnsi"/>
          <w:lang w:eastAsia="en-US"/>
        </w:rPr>
        <w:t>atendendo, respectivamente,</w:t>
      </w:r>
      <w:r w:rsidR="00E85BC1" w:rsidRPr="0051025D">
        <w:t xml:space="preserve"> 600 e 190 pessoas. </w:t>
      </w:r>
      <w:r w:rsidR="000436FD" w:rsidRPr="0051025D">
        <w:t>Percebe-se</w:t>
      </w:r>
      <w:r w:rsidR="000436FD" w:rsidRPr="0051025D">
        <w:rPr>
          <w:rFonts w:eastAsiaTheme="minorHAnsi"/>
          <w:lang w:eastAsia="en-US"/>
        </w:rPr>
        <w:t xml:space="preserve"> a divergência das informações, situação que poderá ser sanada com o cadastro técnico de redes e ligações das residências aos sistemas.</w:t>
      </w:r>
      <w:r w:rsidR="000436FD">
        <w:rPr>
          <w:rFonts w:eastAsiaTheme="minorHAnsi"/>
          <w:lang w:eastAsia="en-US"/>
        </w:rPr>
        <w:t xml:space="preserve"> </w:t>
      </w:r>
    </w:p>
    <w:p w:rsidR="00E85BC1" w:rsidRDefault="00E85BC1" w:rsidP="00E85BC1">
      <w:pPr>
        <w:pStyle w:val="Default"/>
        <w:spacing w:line="360" w:lineRule="auto"/>
        <w:ind w:firstLine="708"/>
        <w:jc w:val="both"/>
        <w:rPr>
          <w:highlight w:val="magenta"/>
        </w:rPr>
      </w:pPr>
    </w:p>
    <w:p w:rsidR="00775BCC" w:rsidRPr="00775BCC" w:rsidRDefault="00775BCC" w:rsidP="00775E14">
      <w:pPr>
        <w:keepNext/>
        <w:spacing w:after="0" w:line="240" w:lineRule="auto"/>
        <w:ind w:firstLine="284"/>
        <w:rPr>
          <w:rFonts w:ascii="Arial" w:eastAsia="Calibri" w:hAnsi="Arial" w:cs="Arial"/>
          <w:bCs/>
          <w:sz w:val="20"/>
          <w:szCs w:val="20"/>
          <w:lang w:eastAsia="pt-BR"/>
        </w:rPr>
      </w:pPr>
      <w:bookmarkStart w:id="140" w:name="_Toc485027875"/>
      <w:r w:rsidRPr="00775BCC">
        <w:rPr>
          <w:rFonts w:ascii="Arial" w:eastAsia="Calibri" w:hAnsi="Arial" w:cs="Arial"/>
          <w:bCs/>
          <w:sz w:val="20"/>
          <w:szCs w:val="20"/>
          <w:lang w:eastAsia="pt-BR"/>
        </w:rPr>
        <w:lastRenderedPageBreak/>
        <w:t xml:space="preserve">Figura </w:t>
      </w:r>
      <w:r w:rsidR="00546120" w:rsidRPr="00775BCC">
        <w:rPr>
          <w:rFonts w:ascii="Arial" w:eastAsia="Calibri" w:hAnsi="Arial" w:cs="Arial"/>
          <w:bCs/>
          <w:sz w:val="20"/>
          <w:szCs w:val="20"/>
          <w:lang w:eastAsia="pt-BR"/>
        </w:rPr>
        <w:fldChar w:fldCharType="begin"/>
      </w:r>
      <w:r w:rsidRPr="00775BCC">
        <w:rPr>
          <w:rFonts w:ascii="Arial" w:eastAsia="Calibri" w:hAnsi="Arial" w:cs="Arial"/>
          <w:bCs/>
          <w:sz w:val="20"/>
          <w:szCs w:val="20"/>
          <w:lang w:eastAsia="pt-BR"/>
        </w:rPr>
        <w:instrText xml:space="preserve"> SEQ Figura \* ARABIC </w:instrText>
      </w:r>
      <w:r w:rsidR="00546120" w:rsidRPr="00775BCC">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61</w:t>
      </w:r>
      <w:r w:rsidR="00546120" w:rsidRPr="00775BCC">
        <w:rPr>
          <w:rFonts w:ascii="Arial" w:eastAsia="Calibri" w:hAnsi="Arial" w:cs="Arial"/>
          <w:bCs/>
          <w:noProof/>
          <w:sz w:val="20"/>
          <w:szCs w:val="20"/>
          <w:lang w:eastAsia="pt-BR"/>
        </w:rPr>
        <w:fldChar w:fldCharType="end"/>
      </w:r>
      <w:r w:rsidRPr="00775BCC">
        <w:rPr>
          <w:rFonts w:ascii="Arial" w:eastAsia="Calibri" w:hAnsi="Arial" w:cs="Arial"/>
          <w:bCs/>
          <w:sz w:val="20"/>
          <w:szCs w:val="20"/>
          <w:lang w:eastAsia="pt-BR"/>
        </w:rPr>
        <w:t xml:space="preserve">: Sistema de esgotamento sanitário sub-bacia 01, </w:t>
      </w:r>
      <w:r w:rsidRPr="00E84FE3">
        <w:rPr>
          <w:rFonts w:ascii="Arial" w:eastAsia="Calibri" w:hAnsi="Arial" w:cs="Arial"/>
          <w:bCs/>
          <w:sz w:val="20"/>
          <w:szCs w:val="20"/>
          <w:lang w:eastAsia="pt-BR"/>
        </w:rPr>
        <w:t xml:space="preserve">no ponto </w:t>
      </w:r>
      <w:r w:rsidR="00E84FE3" w:rsidRPr="00E84FE3">
        <w:rPr>
          <w:rFonts w:ascii="Arial" w:eastAsia="Calibri" w:hAnsi="Arial" w:cs="Arial"/>
          <w:bCs/>
          <w:sz w:val="20"/>
          <w:szCs w:val="20"/>
          <w:lang w:eastAsia="pt-BR"/>
        </w:rPr>
        <w:t>67</w:t>
      </w:r>
      <w:r w:rsidRPr="00775BCC">
        <w:rPr>
          <w:rFonts w:ascii="Arial" w:eastAsia="Calibri" w:hAnsi="Arial" w:cs="Arial"/>
          <w:bCs/>
          <w:sz w:val="20"/>
          <w:szCs w:val="20"/>
          <w:lang w:eastAsia="pt-BR"/>
        </w:rPr>
        <w:t xml:space="preserve"> do município de Ibiam</w:t>
      </w:r>
      <w:bookmarkEnd w:id="140"/>
    </w:p>
    <w:p w:rsidR="00775BCC" w:rsidRPr="00775BCC" w:rsidRDefault="000436FD" w:rsidP="00775E14">
      <w:pPr>
        <w:pStyle w:val="PargrafodaLista"/>
        <w:widowControl w:val="0"/>
        <w:adjustRightInd w:val="0"/>
        <w:spacing w:after="0" w:line="240" w:lineRule="auto"/>
        <w:ind w:left="0"/>
        <w:jc w:val="center"/>
        <w:textAlignment w:val="baseline"/>
        <w:rPr>
          <w:rFonts w:ascii="Arial" w:hAnsi="Arial" w:cs="Arial"/>
          <w:sz w:val="24"/>
          <w:szCs w:val="24"/>
        </w:rPr>
      </w:pPr>
      <w:r>
        <w:rPr>
          <w:rFonts w:ascii="Arial" w:hAnsi="Arial" w:cs="Arial"/>
          <w:noProof/>
          <w:sz w:val="24"/>
          <w:szCs w:val="24"/>
        </w:rPr>
        <w:drawing>
          <wp:inline distT="0" distB="0" distL="0" distR="0">
            <wp:extent cx="5328000" cy="4007085"/>
            <wp:effectExtent l="19050" t="19050" r="25050" b="12465"/>
            <wp:docPr id="40" name="Imagem 39" descr="DSC04851 - 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851 - 584.JPG"/>
                    <pic:cNvPicPr/>
                  </pic:nvPicPr>
                  <pic:blipFill>
                    <a:blip r:embed="rId69" cstate="print"/>
                    <a:stretch>
                      <a:fillRect/>
                    </a:stretch>
                  </pic:blipFill>
                  <pic:spPr>
                    <a:xfrm>
                      <a:off x="0" y="0"/>
                      <a:ext cx="5328000" cy="4007085"/>
                    </a:xfrm>
                    <a:prstGeom prst="rect">
                      <a:avLst/>
                    </a:prstGeom>
                    <a:ln w="6350">
                      <a:solidFill>
                        <a:schemeClr val="tx1"/>
                      </a:solidFill>
                    </a:ln>
                  </pic:spPr>
                </pic:pic>
              </a:graphicData>
            </a:graphic>
          </wp:inline>
        </w:drawing>
      </w:r>
    </w:p>
    <w:p w:rsidR="000436FD" w:rsidRPr="007A61B7" w:rsidRDefault="000436FD" w:rsidP="00775E14">
      <w:pPr>
        <w:spacing w:after="0" w:line="240" w:lineRule="auto"/>
        <w:ind w:firstLine="284"/>
        <w:rPr>
          <w:rFonts w:ascii="Arial" w:eastAsia="Times New Roman" w:hAnsi="Arial" w:cs="Arial"/>
          <w:sz w:val="24"/>
          <w:szCs w:val="24"/>
          <w:lang w:eastAsia="pt-BR"/>
        </w:rPr>
      </w:pPr>
      <w:r w:rsidRPr="00EE79FE">
        <w:rPr>
          <w:rFonts w:ascii="Arial" w:hAnsi="Arial" w:cs="Arial"/>
          <w:sz w:val="20"/>
          <w:szCs w:val="20"/>
        </w:rPr>
        <w:t>Foto: CIMCATARINA, 201</w:t>
      </w:r>
      <w:r>
        <w:rPr>
          <w:rFonts w:ascii="Arial" w:hAnsi="Arial" w:cs="Arial"/>
          <w:sz w:val="20"/>
          <w:szCs w:val="20"/>
        </w:rPr>
        <w:t>7</w:t>
      </w:r>
    </w:p>
    <w:p w:rsidR="00775BCC" w:rsidRPr="00775BCC" w:rsidRDefault="00775BCC" w:rsidP="009F2033">
      <w:pPr>
        <w:pStyle w:val="PargrafodaLista"/>
        <w:widowControl w:val="0"/>
        <w:adjustRightInd w:val="0"/>
        <w:spacing w:after="0" w:line="240" w:lineRule="auto"/>
        <w:ind w:left="0" w:firstLine="851"/>
        <w:jc w:val="both"/>
        <w:textAlignment w:val="baseline"/>
        <w:rPr>
          <w:rFonts w:ascii="Arial" w:hAnsi="Arial" w:cs="Arial"/>
          <w:sz w:val="24"/>
          <w:szCs w:val="24"/>
        </w:rPr>
      </w:pPr>
    </w:p>
    <w:p w:rsidR="00775BCC" w:rsidRPr="00775BCC" w:rsidRDefault="00775BCC" w:rsidP="00775E14">
      <w:pPr>
        <w:keepNext/>
        <w:spacing w:after="0" w:line="240" w:lineRule="auto"/>
        <w:ind w:firstLine="284"/>
        <w:rPr>
          <w:rFonts w:ascii="Arial" w:hAnsi="Arial" w:cs="Arial"/>
          <w:sz w:val="24"/>
          <w:szCs w:val="24"/>
        </w:rPr>
      </w:pPr>
      <w:bookmarkStart w:id="141" w:name="_Toc485027876"/>
      <w:r w:rsidRPr="00775BCC">
        <w:rPr>
          <w:rFonts w:ascii="Arial" w:eastAsia="Calibri" w:hAnsi="Arial" w:cs="Arial"/>
          <w:bCs/>
          <w:sz w:val="20"/>
          <w:szCs w:val="20"/>
          <w:lang w:eastAsia="pt-BR"/>
        </w:rPr>
        <w:t xml:space="preserve">Figura </w:t>
      </w:r>
      <w:r w:rsidR="00546120" w:rsidRPr="00775BCC">
        <w:rPr>
          <w:rFonts w:ascii="Arial" w:eastAsia="Calibri" w:hAnsi="Arial" w:cs="Arial"/>
          <w:bCs/>
          <w:sz w:val="20"/>
          <w:szCs w:val="20"/>
          <w:lang w:eastAsia="pt-BR"/>
        </w:rPr>
        <w:fldChar w:fldCharType="begin"/>
      </w:r>
      <w:r w:rsidRPr="00775BCC">
        <w:rPr>
          <w:rFonts w:ascii="Arial" w:eastAsia="Calibri" w:hAnsi="Arial" w:cs="Arial"/>
          <w:bCs/>
          <w:sz w:val="20"/>
          <w:szCs w:val="20"/>
          <w:lang w:eastAsia="pt-BR"/>
        </w:rPr>
        <w:instrText xml:space="preserve"> SEQ Figura \* ARABIC </w:instrText>
      </w:r>
      <w:r w:rsidR="00546120" w:rsidRPr="00775BCC">
        <w:rPr>
          <w:rFonts w:ascii="Arial" w:eastAsia="Calibri" w:hAnsi="Arial" w:cs="Arial"/>
          <w:bCs/>
          <w:sz w:val="20"/>
          <w:szCs w:val="20"/>
          <w:lang w:eastAsia="pt-BR"/>
        </w:rPr>
        <w:fldChar w:fldCharType="separate"/>
      </w:r>
      <w:r w:rsidR="00355E90">
        <w:rPr>
          <w:rFonts w:ascii="Arial" w:eastAsia="Calibri" w:hAnsi="Arial" w:cs="Arial"/>
          <w:bCs/>
          <w:noProof/>
          <w:sz w:val="20"/>
          <w:szCs w:val="20"/>
          <w:lang w:eastAsia="pt-BR"/>
        </w:rPr>
        <w:t>62</w:t>
      </w:r>
      <w:r w:rsidR="00546120" w:rsidRPr="00775BCC">
        <w:rPr>
          <w:rFonts w:ascii="Arial" w:eastAsia="Calibri" w:hAnsi="Arial" w:cs="Arial"/>
          <w:bCs/>
          <w:noProof/>
          <w:sz w:val="20"/>
          <w:szCs w:val="20"/>
          <w:lang w:eastAsia="pt-BR"/>
        </w:rPr>
        <w:fldChar w:fldCharType="end"/>
      </w:r>
      <w:r w:rsidRPr="00775BCC">
        <w:rPr>
          <w:rFonts w:ascii="Arial" w:eastAsia="Calibri" w:hAnsi="Arial" w:cs="Arial"/>
          <w:bCs/>
          <w:sz w:val="20"/>
          <w:szCs w:val="20"/>
          <w:lang w:eastAsia="pt-BR"/>
        </w:rPr>
        <w:t xml:space="preserve">: Sistema de esgotamento sanitário sub-bacia 02, no </w:t>
      </w:r>
      <w:r w:rsidRPr="00E84FE3">
        <w:rPr>
          <w:rFonts w:ascii="Arial" w:eastAsia="Calibri" w:hAnsi="Arial" w:cs="Arial"/>
          <w:bCs/>
          <w:sz w:val="20"/>
          <w:szCs w:val="20"/>
          <w:lang w:eastAsia="pt-BR"/>
        </w:rPr>
        <w:t xml:space="preserve">ponto </w:t>
      </w:r>
      <w:r w:rsidR="00E84FE3" w:rsidRPr="00E84FE3">
        <w:rPr>
          <w:rFonts w:ascii="Arial" w:eastAsia="Calibri" w:hAnsi="Arial" w:cs="Arial"/>
          <w:bCs/>
          <w:sz w:val="20"/>
          <w:szCs w:val="20"/>
          <w:lang w:eastAsia="pt-BR"/>
        </w:rPr>
        <w:t>68</w:t>
      </w:r>
      <w:r w:rsidRPr="00E84FE3">
        <w:rPr>
          <w:rFonts w:ascii="Arial" w:eastAsia="Calibri" w:hAnsi="Arial" w:cs="Arial"/>
          <w:bCs/>
          <w:sz w:val="20"/>
          <w:szCs w:val="20"/>
          <w:lang w:eastAsia="pt-BR"/>
        </w:rPr>
        <w:t xml:space="preserve"> do</w:t>
      </w:r>
      <w:r w:rsidRPr="00775BCC">
        <w:rPr>
          <w:rFonts w:ascii="Arial" w:eastAsia="Calibri" w:hAnsi="Arial" w:cs="Arial"/>
          <w:bCs/>
          <w:sz w:val="20"/>
          <w:szCs w:val="20"/>
          <w:lang w:eastAsia="pt-BR"/>
        </w:rPr>
        <w:t xml:space="preserve"> município de Ibiam</w:t>
      </w:r>
      <w:bookmarkEnd w:id="141"/>
    </w:p>
    <w:p w:rsidR="00775BCC" w:rsidRPr="00775BCC" w:rsidRDefault="000436FD" w:rsidP="00775E14">
      <w:pPr>
        <w:pStyle w:val="Default"/>
        <w:jc w:val="center"/>
      </w:pPr>
      <w:r w:rsidRPr="000436FD">
        <w:rPr>
          <w:noProof/>
        </w:rPr>
        <w:drawing>
          <wp:inline distT="0" distB="0" distL="0" distR="0">
            <wp:extent cx="5328000" cy="4001049"/>
            <wp:effectExtent l="19050" t="19050" r="25050" b="18501"/>
            <wp:docPr id="59" name="Imagem 39" descr="DSC04851 - 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851 - 584.JPG"/>
                    <pic:cNvPicPr/>
                  </pic:nvPicPr>
                  <pic:blipFill>
                    <a:blip r:embed="rId70" cstate="print"/>
                    <a:stretch>
                      <a:fillRect/>
                    </a:stretch>
                  </pic:blipFill>
                  <pic:spPr>
                    <a:xfrm>
                      <a:off x="0" y="0"/>
                      <a:ext cx="5328000" cy="4001049"/>
                    </a:xfrm>
                    <a:prstGeom prst="rect">
                      <a:avLst/>
                    </a:prstGeom>
                    <a:ln w="6350">
                      <a:solidFill>
                        <a:schemeClr val="tx1"/>
                      </a:solidFill>
                    </a:ln>
                  </pic:spPr>
                </pic:pic>
              </a:graphicData>
            </a:graphic>
          </wp:inline>
        </w:drawing>
      </w:r>
    </w:p>
    <w:p w:rsidR="000436FD" w:rsidRPr="007A61B7" w:rsidRDefault="000436FD" w:rsidP="00775E14">
      <w:pPr>
        <w:spacing w:after="0" w:line="240" w:lineRule="auto"/>
        <w:ind w:firstLine="284"/>
        <w:rPr>
          <w:rFonts w:ascii="Arial" w:eastAsia="Times New Roman" w:hAnsi="Arial" w:cs="Arial"/>
          <w:sz w:val="24"/>
          <w:szCs w:val="24"/>
          <w:lang w:eastAsia="pt-BR"/>
        </w:rPr>
      </w:pPr>
      <w:r w:rsidRPr="00EE79FE">
        <w:rPr>
          <w:rFonts w:ascii="Arial" w:hAnsi="Arial" w:cs="Arial"/>
          <w:sz w:val="20"/>
          <w:szCs w:val="20"/>
        </w:rPr>
        <w:t>Foto: CIMCATARINA, 201</w:t>
      </w:r>
      <w:r>
        <w:rPr>
          <w:rFonts w:ascii="Arial" w:hAnsi="Arial" w:cs="Arial"/>
          <w:sz w:val="20"/>
          <w:szCs w:val="20"/>
        </w:rPr>
        <w:t>7</w:t>
      </w:r>
    </w:p>
    <w:p w:rsidR="00593709" w:rsidRPr="0051025D" w:rsidRDefault="00593709" w:rsidP="00593709">
      <w:pPr>
        <w:pStyle w:val="Default"/>
        <w:spacing w:line="360" w:lineRule="auto"/>
        <w:ind w:firstLine="851"/>
        <w:jc w:val="both"/>
      </w:pPr>
      <w:r w:rsidRPr="0051025D">
        <w:lastRenderedPageBreak/>
        <w:t>Ambos</w:t>
      </w:r>
      <w:r w:rsidR="006B305C" w:rsidRPr="0051025D">
        <w:t xml:space="preserve"> os </w:t>
      </w:r>
      <w:r w:rsidRPr="0051025D">
        <w:t>sistemas são formados por rede coletora</w:t>
      </w:r>
      <w:r w:rsidR="006B305C" w:rsidRPr="0051025D">
        <w:t xml:space="preserve">, </w:t>
      </w:r>
      <w:r w:rsidRPr="0051025D">
        <w:t>fossas sépticas</w:t>
      </w:r>
      <w:r w:rsidR="006B305C" w:rsidRPr="0051025D">
        <w:t xml:space="preserve">, </w:t>
      </w:r>
      <w:r w:rsidRPr="0051025D">
        <w:t xml:space="preserve">filtros </w:t>
      </w:r>
      <w:proofErr w:type="gramStart"/>
      <w:r w:rsidRPr="0051025D">
        <w:t>anaeróbicos comunitários</w:t>
      </w:r>
      <w:r w:rsidR="006B305C" w:rsidRPr="0051025D">
        <w:t xml:space="preserve"> e emissário</w:t>
      </w:r>
      <w:r w:rsidR="00312B2E" w:rsidRPr="0051025D">
        <w:t xml:space="preserve"> que conduz o efluente tratado até os pontos de lançamento</w:t>
      </w:r>
      <w:r w:rsidR="006B305C" w:rsidRPr="0051025D">
        <w:t xml:space="preserve"> </w:t>
      </w:r>
      <w:r w:rsidRPr="0051025D">
        <w:t>no Rio Alçado, estando um em cada margem do rio</w:t>
      </w:r>
      <w:proofErr w:type="gramEnd"/>
      <w:r w:rsidRPr="0051025D">
        <w:t>.</w:t>
      </w:r>
      <w:r w:rsidR="00312B2E" w:rsidRPr="0051025D">
        <w:t xml:space="preserve"> </w:t>
      </w:r>
    </w:p>
    <w:p w:rsidR="00BB4EB8" w:rsidRDefault="0048755C" w:rsidP="00593709">
      <w:pPr>
        <w:autoSpaceDE w:val="0"/>
        <w:autoSpaceDN w:val="0"/>
        <w:adjustRightInd w:val="0"/>
        <w:spacing w:after="0" w:line="360" w:lineRule="auto"/>
        <w:ind w:firstLine="851"/>
        <w:jc w:val="both"/>
        <w:rPr>
          <w:rFonts w:ascii="Arial" w:hAnsi="Arial" w:cs="Arial"/>
          <w:sz w:val="24"/>
          <w:szCs w:val="24"/>
        </w:rPr>
      </w:pPr>
      <w:r w:rsidRPr="00350770">
        <w:rPr>
          <w:rFonts w:ascii="Arial" w:hAnsi="Arial" w:cs="Arial"/>
          <w:sz w:val="24"/>
          <w:szCs w:val="24"/>
        </w:rPr>
        <w:t xml:space="preserve">De acordo com dados do IBGE (2010), </w:t>
      </w:r>
      <w:r w:rsidR="00BB4EB8">
        <w:rPr>
          <w:rFonts w:ascii="Arial" w:hAnsi="Arial" w:cs="Arial"/>
          <w:sz w:val="24"/>
          <w:szCs w:val="24"/>
        </w:rPr>
        <w:t>50,64</w:t>
      </w:r>
      <w:r w:rsidRPr="00350770">
        <w:rPr>
          <w:rFonts w:ascii="Arial" w:hAnsi="Arial" w:cs="Arial"/>
          <w:sz w:val="24"/>
          <w:szCs w:val="24"/>
        </w:rPr>
        <w:t xml:space="preserve">% dos domicílios estão ligados na rede de </w:t>
      </w:r>
      <w:r>
        <w:rPr>
          <w:rFonts w:ascii="Arial" w:hAnsi="Arial" w:cs="Arial"/>
          <w:sz w:val="24"/>
          <w:szCs w:val="24"/>
        </w:rPr>
        <w:t>esgoto ou pluvial</w:t>
      </w:r>
      <w:r w:rsidRPr="00350770">
        <w:rPr>
          <w:rFonts w:ascii="Arial" w:hAnsi="Arial" w:cs="Arial"/>
          <w:sz w:val="24"/>
          <w:szCs w:val="24"/>
        </w:rPr>
        <w:t xml:space="preserve">, </w:t>
      </w:r>
      <w:r w:rsidR="00BB4EB8">
        <w:rPr>
          <w:rFonts w:ascii="Arial" w:hAnsi="Arial" w:cs="Arial"/>
          <w:sz w:val="24"/>
          <w:szCs w:val="24"/>
        </w:rPr>
        <w:t>34,04</w:t>
      </w:r>
      <w:r w:rsidRPr="00350770">
        <w:rPr>
          <w:rFonts w:ascii="Arial" w:hAnsi="Arial" w:cs="Arial"/>
          <w:sz w:val="24"/>
          <w:szCs w:val="24"/>
        </w:rPr>
        <w:t xml:space="preserve">% possuem fossa séptica, </w:t>
      </w:r>
      <w:r w:rsidR="00BB4EB8">
        <w:rPr>
          <w:rFonts w:ascii="Arial" w:hAnsi="Arial" w:cs="Arial"/>
          <w:sz w:val="24"/>
          <w:szCs w:val="24"/>
        </w:rPr>
        <w:t>14,89% utilizam fossa rudimentar e 0,43% não possuíam banheiro.  O</w:t>
      </w:r>
      <w:r>
        <w:rPr>
          <w:rFonts w:ascii="Arial" w:hAnsi="Arial" w:cs="Arial"/>
          <w:sz w:val="24"/>
          <w:szCs w:val="24"/>
        </w:rPr>
        <w:t xml:space="preserve">s efluentes domésticos </w:t>
      </w:r>
      <w:r w:rsidR="00BB4EB8">
        <w:rPr>
          <w:rFonts w:ascii="Arial" w:hAnsi="Arial" w:cs="Arial"/>
          <w:sz w:val="24"/>
          <w:szCs w:val="24"/>
        </w:rPr>
        <w:t xml:space="preserve">que </w:t>
      </w:r>
      <w:r>
        <w:rPr>
          <w:rFonts w:ascii="Arial" w:hAnsi="Arial" w:cs="Arial"/>
          <w:sz w:val="24"/>
          <w:szCs w:val="24"/>
        </w:rPr>
        <w:t>são ligados ou despejados diretamente ao sistema de drenagem pluvial ou ao corpo receptor</w:t>
      </w:r>
      <w:r w:rsidR="00BB4EB8">
        <w:rPr>
          <w:rFonts w:ascii="Arial" w:hAnsi="Arial" w:cs="Arial"/>
          <w:sz w:val="24"/>
          <w:szCs w:val="24"/>
        </w:rPr>
        <w:t xml:space="preserve"> c</w:t>
      </w:r>
      <w:r>
        <w:rPr>
          <w:rFonts w:ascii="Arial" w:hAnsi="Arial" w:cs="Arial"/>
          <w:sz w:val="24"/>
          <w:szCs w:val="24"/>
        </w:rPr>
        <w:t>ompromete</w:t>
      </w:r>
      <w:r w:rsidR="00BB4EB8">
        <w:rPr>
          <w:rFonts w:ascii="Arial" w:hAnsi="Arial" w:cs="Arial"/>
          <w:sz w:val="24"/>
          <w:szCs w:val="24"/>
        </w:rPr>
        <w:t>m</w:t>
      </w:r>
      <w:r>
        <w:rPr>
          <w:rFonts w:ascii="Arial" w:hAnsi="Arial" w:cs="Arial"/>
          <w:sz w:val="24"/>
          <w:szCs w:val="24"/>
        </w:rPr>
        <w:t xml:space="preserve"> a qualidade da água dos corpos hídricos e pode afetar diretamente a saúde da população, uma vez que inúmeras doenças podem ocorrer devido à contaminação da água por esses dejetos ou pelo contato com esgoto despe</w:t>
      </w:r>
      <w:r w:rsidR="00BB4EB8">
        <w:rPr>
          <w:rFonts w:ascii="Arial" w:hAnsi="Arial" w:cs="Arial"/>
          <w:sz w:val="24"/>
          <w:szCs w:val="24"/>
        </w:rPr>
        <w:t xml:space="preserve">jado nas ruas ou nos córrego. </w:t>
      </w:r>
    </w:p>
    <w:p w:rsidR="0048755C" w:rsidRDefault="0048755C" w:rsidP="00593709">
      <w:pPr>
        <w:autoSpaceDE w:val="0"/>
        <w:autoSpaceDN w:val="0"/>
        <w:adjustRightInd w:val="0"/>
        <w:spacing w:after="0" w:line="360" w:lineRule="auto"/>
        <w:ind w:firstLine="851"/>
        <w:jc w:val="both"/>
        <w:rPr>
          <w:rFonts w:ascii="Arial" w:hAnsi="Arial" w:cs="Arial"/>
          <w:sz w:val="24"/>
          <w:szCs w:val="24"/>
        </w:rPr>
      </w:pPr>
      <w:r>
        <w:rPr>
          <w:rFonts w:ascii="Arial" w:hAnsi="Arial" w:cs="Arial"/>
          <w:sz w:val="24"/>
          <w:szCs w:val="24"/>
        </w:rPr>
        <w:t xml:space="preserve"> </w:t>
      </w:r>
      <w:r w:rsidRPr="00BB4EB8">
        <w:rPr>
          <w:rFonts w:ascii="Arial" w:hAnsi="Arial" w:cs="Arial"/>
          <w:sz w:val="24"/>
          <w:szCs w:val="24"/>
        </w:rPr>
        <w:t xml:space="preserve">No Quadro </w:t>
      </w:r>
      <w:r w:rsidR="00BB4EB8">
        <w:rPr>
          <w:rFonts w:ascii="Arial" w:hAnsi="Arial" w:cs="Arial"/>
          <w:sz w:val="24"/>
          <w:szCs w:val="24"/>
        </w:rPr>
        <w:t>1</w:t>
      </w:r>
      <w:r w:rsidR="002248FF">
        <w:rPr>
          <w:rFonts w:ascii="Arial" w:hAnsi="Arial" w:cs="Arial"/>
          <w:sz w:val="24"/>
          <w:szCs w:val="24"/>
        </w:rPr>
        <w:t>9</w:t>
      </w:r>
      <w:r>
        <w:rPr>
          <w:rFonts w:ascii="Arial" w:hAnsi="Arial" w:cs="Arial"/>
          <w:sz w:val="24"/>
          <w:szCs w:val="24"/>
        </w:rPr>
        <w:t xml:space="preserve"> é possível observar os dados relacionados ao tipo de esgotamento sanitário existente no Município.</w:t>
      </w:r>
    </w:p>
    <w:p w:rsidR="001F6775" w:rsidRDefault="001F6775" w:rsidP="00E85BC1">
      <w:pPr>
        <w:pStyle w:val="Default"/>
        <w:spacing w:line="360" w:lineRule="auto"/>
        <w:ind w:firstLine="708"/>
        <w:jc w:val="both"/>
        <w:rPr>
          <w:rFonts w:eastAsiaTheme="minorHAnsi"/>
          <w:lang w:eastAsia="en-US"/>
        </w:rPr>
      </w:pPr>
    </w:p>
    <w:p w:rsidR="001F6775" w:rsidRDefault="001F6775" w:rsidP="001F6775">
      <w:pPr>
        <w:pStyle w:val="Legenda"/>
        <w:jc w:val="left"/>
        <w:rPr>
          <w:rFonts w:eastAsiaTheme="minorHAnsi"/>
          <w:lang w:eastAsia="en-US"/>
        </w:rPr>
      </w:pPr>
      <w:bookmarkStart w:id="142" w:name="_Toc485027960"/>
      <w:r>
        <w:t xml:space="preserve">Quadro </w:t>
      </w:r>
      <w:r w:rsidR="00546120">
        <w:fldChar w:fldCharType="begin"/>
      </w:r>
      <w:r w:rsidR="001B0FA5">
        <w:instrText xml:space="preserve"> SEQ Quadro \* ARABIC </w:instrText>
      </w:r>
      <w:r w:rsidR="00546120">
        <w:fldChar w:fldCharType="separate"/>
      </w:r>
      <w:r w:rsidR="00355E90">
        <w:rPr>
          <w:noProof/>
        </w:rPr>
        <w:t>19</w:t>
      </w:r>
      <w:r w:rsidR="00546120">
        <w:rPr>
          <w:noProof/>
        </w:rPr>
        <w:fldChar w:fldCharType="end"/>
      </w:r>
      <w:r>
        <w:t xml:space="preserve">: </w:t>
      </w:r>
      <w:r w:rsidRPr="00E25100">
        <w:t>Tipo de esgotamento sanitário existente em</w:t>
      </w:r>
      <w:r>
        <w:t xml:space="preserve"> Ibiam</w:t>
      </w:r>
      <w:r w:rsidR="00BB4EB8">
        <w:t>.</w:t>
      </w:r>
      <w:bookmarkEnd w:id="142"/>
      <w:r w:rsidR="00BB4EB8">
        <w:t xml:space="preserve"> </w:t>
      </w:r>
    </w:p>
    <w:tbl>
      <w:tblPr>
        <w:tblStyle w:val="ListaClara-nfase31"/>
        <w:tblW w:w="4884" w:type="pct"/>
        <w:tblInd w:w="108" w:type="dxa"/>
        <w:tblLook w:val="04A0"/>
      </w:tblPr>
      <w:tblGrid>
        <w:gridCol w:w="2691"/>
        <w:gridCol w:w="3997"/>
        <w:gridCol w:w="2384"/>
      </w:tblGrid>
      <w:tr w:rsidR="001F6775" w:rsidTr="00BF73DC">
        <w:trPr>
          <w:cnfStyle w:val="100000000000"/>
          <w:trHeight w:val="340"/>
        </w:trPr>
        <w:tc>
          <w:tcPr>
            <w:cnfStyle w:val="001000000000"/>
            <w:tcW w:w="1483" w:type="pct"/>
            <w:vAlign w:val="center"/>
            <w:hideMark/>
          </w:tcPr>
          <w:p w:rsidR="001F6775" w:rsidRDefault="001F6775" w:rsidP="00BF73DC">
            <w:pPr>
              <w:jc w:val="center"/>
              <w:rPr>
                <w:rFonts w:ascii="Arial" w:hAnsi="Arial" w:cs="Arial"/>
                <w:bCs w:val="0"/>
                <w:sz w:val="20"/>
                <w:szCs w:val="20"/>
              </w:rPr>
            </w:pPr>
            <w:r>
              <w:rPr>
                <w:rFonts w:ascii="Arial" w:hAnsi="Arial" w:cs="Arial"/>
                <w:bCs w:val="0"/>
                <w:sz w:val="20"/>
                <w:szCs w:val="20"/>
              </w:rPr>
              <w:t>Situação do Domicílio</w:t>
            </w:r>
          </w:p>
        </w:tc>
        <w:tc>
          <w:tcPr>
            <w:tcW w:w="2203" w:type="pct"/>
            <w:vAlign w:val="center"/>
            <w:hideMark/>
          </w:tcPr>
          <w:p w:rsidR="001F6775" w:rsidRDefault="001F6775" w:rsidP="00BF73DC">
            <w:pPr>
              <w:jc w:val="center"/>
              <w:cnfStyle w:val="100000000000"/>
              <w:rPr>
                <w:rFonts w:ascii="Arial" w:hAnsi="Arial" w:cs="Arial"/>
                <w:bCs w:val="0"/>
                <w:sz w:val="20"/>
                <w:szCs w:val="20"/>
              </w:rPr>
            </w:pPr>
            <w:r>
              <w:rPr>
                <w:rFonts w:ascii="Arial" w:hAnsi="Arial" w:cs="Arial"/>
                <w:bCs w:val="0"/>
                <w:sz w:val="20"/>
                <w:szCs w:val="20"/>
              </w:rPr>
              <w:t>Tipo de Esgotamento Sanitário</w:t>
            </w:r>
          </w:p>
        </w:tc>
        <w:tc>
          <w:tcPr>
            <w:tcW w:w="1314" w:type="pct"/>
            <w:vAlign w:val="center"/>
            <w:hideMark/>
          </w:tcPr>
          <w:p w:rsidR="001F6775" w:rsidRDefault="001F6775" w:rsidP="00BF73DC">
            <w:pPr>
              <w:jc w:val="center"/>
              <w:cnfStyle w:val="100000000000"/>
              <w:rPr>
                <w:rFonts w:ascii="Arial" w:hAnsi="Arial" w:cs="Arial"/>
                <w:bCs w:val="0"/>
                <w:sz w:val="20"/>
                <w:szCs w:val="20"/>
              </w:rPr>
            </w:pPr>
            <w:r>
              <w:rPr>
                <w:rFonts w:ascii="Arial" w:hAnsi="Arial" w:cs="Arial"/>
                <w:bCs w:val="0"/>
                <w:sz w:val="20"/>
                <w:szCs w:val="20"/>
              </w:rPr>
              <w:t>Número de Domicílios</w:t>
            </w:r>
          </w:p>
        </w:tc>
      </w:tr>
      <w:tr w:rsidR="001F6775" w:rsidTr="00BF73DC">
        <w:trPr>
          <w:cnfStyle w:val="000000100000"/>
          <w:trHeight w:val="340"/>
        </w:trPr>
        <w:tc>
          <w:tcPr>
            <w:cnfStyle w:val="001000000000"/>
            <w:tcW w:w="1483" w:type="pct"/>
            <w:vMerge w:val="restart"/>
            <w:shd w:val="clear" w:color="auto" w:fill="EAF1DD" w:themeFill="accent3" w:themeFillTint="33"/>
            <w:vAlign w:val="center"/>
            <w:hideMark/>
          </w:tcPr>
          <w:p w:rsidR="001F6775" w:rsidRDefault="001F6775" w:rsidP="00BF73DC">
            <w:pPr>
              <w:jc w:val="center"/>
              <w:rPr>
                <w:rFonts w:ascii="Arial" w:hAnsi="Arial" w:cs="Arial"/>
                <w:b w:val="0"/>
                <w:bCs w:val="0"/>
                <w:sz w:val="20"/>
                <w:szCs w:val="20"/>
              </w:rPr>
            </w:pPr>
            <w:r>
              <w:rPr>
                <w:rFonts w:ascii="Arial" w:hAnsi="Arial" w:cs="Arial"/>
                <w:sz w:val="20"/>
                <w:szCs w:val="20"/>
              </w:rPr>
              <w:t>URBANA</w:t>
            </w:r>
          </w:p>
        </w:tc>
        <w:tc>
          <w:tcPr>
            <w:tcW w:w="2203" w:type="pct"/>
            <w:vAlign w:val="center"/>
            <w:hideMark/>
          </w:tcPr>
          <w:p w:rsidR="001F6775" w:rsidRDefault="001F6775" w:rsidP="00BF73DC">
            <w:pPr>
              <w:jc w:val="center"/>
              <w:cnfStyle w:val="000000100000"/>
              <w:rPr>
                <w:rFonts w:ascii="Arial" w:hAnsi="Arial" w:cs="Arial"/>
                <w:b/>
                <w:bCs/>
                <w:sz w:val="20"/>
                <w:szCs w:val="20"/>
              </w:rPr>
            </w:pPr>
            <w:r>
              <w:rPr>
                <w:rFonts w:ascii="Arial" w:hAnsi="Arial" w:cs="Arial"/>
                <w:b/>
                <w:bCs/>
                <w:sz w:val="20"/>
                <w:szCs w:val="20"/>
              </w:rPr>
              <w:t>Rede geral de esgoto ou pluvial</w:t>
            </w:r>
          </w:p>
        </w:tc>
        <w:tc>
          <w:tcPr>
            <w:tcW w:w="1314" w:type="pct"/>
            <w:vAlign w:val="center"/>
          </w:tcPr>
          <w:p w:rsidR="001F6775" w:rsidRDefault="001F6775" w:rsidP="00BF73DC">
            <w:pPr>
              <w:jc w:val="center"/>
              <w:cnfStyle w:val="000000100000"/>
              <w:rPr>
                <w:rFonts w:ascii="Arial" w:hAnsi="Arial" w:cs="Arial"/>
                <w:sz w:val="20"/>
                <w:szCs w:val="20"/>
              </w:rPr>
            </w:pPr>
            <w:r>
              <w:rPr>
                <w:rFonts w:ascii="Arial" w:hAnsi="Arial" w:cs="Arial"/>
                <w:sz w:val="20"/>
                <w:szCs w:val="20"/>
              </w:rPr>
              <w:t>119</w:t>
            </w:r>
          </w:p>
        </w:tc>
      </w:tr>
      <w:tr w:rsidR="001F6775" w:rsidTr="00BF73DC">
        <w:trPr>
          <w:trHeight w:val="340"/>
        </w:trPr>
        <w:tc>
          <w:tcPr>
            <w:cnfStyle w:val="001000000000"/>
            <w:tcW w:w="1483" w:type="pct"/>
            <w:vMerge/>
            <w:shd w:val="clear" w:color="auto" w:fill="EAF1DD" w:themeFill="accent3" w:themeFillTint="33"/>
            <w:vAlign w:val="center"/>
            <w:hideMark/>
          </w:tcPr>
          <w:p w:rsidR="001F6775" w:rsidRDefault="001F6775" w:rsidP="00BF73DC">
            <w:pPr>
              <w:jc w:val="center"/>
              <w:rPr>
                <w:rFonts w:ascii="Arial" w:hAnsi="Arial" w:cs="Arial"/>
                <w:sz w:val="20"/>
                <w:szCs w:val="20"/>
              </w:rPr>
            </w:pPr>
          </w:p>
        </w:tc>
        <w:tc>
          <w:tcPr>
            <w:tcW w:w="2203" w:type="pct"/>
            <w:vAlign w:val="center"/>
            <w:hideMark/>
          </w:tcPr>
          <w:p w:rsidR="001F6775" w:rsidRDefault="001F6775" w:rsidP="00BF73DC">
            <w:pPr>
              <w:jc w:val="center"/>
              <w:cnfStyle w:val="000000000000"/>
              <w:rPr>
                <w:rFonts w:ascii="Arial" w:hAnsi="Arial" w:cs="Arial"/>
                <w:b/>
                <w:bCs/>
                <w:sz w:val="20"/>
                <w:szCs w:val="20"/>
              </w:rPr>
            </w:pPr>
            <w:r>
              <w:rPr>
                <w:rFonts w:ascii="Arial" w:hAnsi="Arial" w:cs="Arial"/>
                <w:b/>
                <w:bCs/>
                <w:sz w:val="20"/>
                <w:szCs w:val="20"/>
              </w:rPr>
              <w:t>Fossa séptica</w:t>
            </w:r>
          </w:p>
        </w:tc>
        <w:tc>
          <w:tcPr>
            <w:tcW w:w="1314" w:type="pct"/>
            <w:vAlign w:val="center"/>
          </w:tcPr>
          <w:p w:rsidR="001F6775" w:rsidRDefault="001F6775" w:rsidP="00BF73DC">
            <w:pPr>
              <w:jc w:val="center"/>
              <w:cnfStyle w:val="000000000000"/>
              <w:rPr>
                <w:rFonts w:ascii="Arial" w:hAnsi="Arial" w:cs="Arial"/>
                <w:sz w:val="20"/>
                <w:szCs w:val="20"/>
              </w:rPr>
            </w:pPr>
            <w:r>
              <w:rPr>
                <w:rFonts w:ascii="Arial" w:hAnsi="Arial" w:cs="Arial"/>
                <w:sz w:val="20"/>
                <w:szCs w:val="20"/>
              </w:rPr>
              <w:t>80</w:t>
            </w:r>
          </w:p>
        </w:tc>
      </w:tr>
      <w:tr w:rsidR="001F6775" w:rsidTr="00BF73DC">
        <w:trPr>
          <w:cnfStyle w:val="000000100000"/>
          <w:trHeight w:val="340"/>
        </w:trPr>
        <w:tc>
          <w:tcPr>
            <w:cnfStyle w:val="001000000000"/>
            <w:tcW w:w="1483" w:type="pct"/>
            <w:vMerge/>
            <w:shd w:val="clear" w:color="auto" w:fill="EAF1DD" w:themeFill="accent3" w:themeFillTint="33"/>
            <w:vAlign w:val="center"/>
            <w:hideMark/>
          </w:tcPr>
          <w:p w:rsidR="001F6775" w:rsidRDefault="001F6775" w:rsidP="00BF73DC">
            <w:pPr>
              <w:jc w:val="center"/>
              <w:rPr>
                <w:rFonts w:ascii="Arial" w:hAnsi="Arial" w:cs="Arial"/>
                <w:sz w:val="20"/>
                <w:szCs w:val="20"/>
              </w:rPr>
            </w:pPr>
          </w:p>
        </w:tc>
        <w:tc>
          <w:tcPr>
            <w:tcW w:w="2203" w:type="pct"/>
            <w:vAlign w:val="center"/>
            <w:hideMark/>
          </w:tcPr>
          <w:p w:rsidR="001F6775" w:rsidRDefault="001F6775" w:rsidP="00BF73DC">
            <w:pPr>
              <w:jc w:val="center"/>
              <w:cnfStyle w:val="000000100000"/>
              <w:rPr>
                <w:rFonts w:ascii="Arial" w:hAnsi="Arial" w:cs="Arial"/>
                <w:b/>
                <w:bCs/>
                <w:sz w:val="20"/>
                <w:szCs w:val="20"/>
              </w:rPr>
            </w:pPr>
            <w:r>
              <w:rPr>
                <w:rFonts w:ascii="Arial" w:hAnsi="Arial" w:cs="Arial"/>
                <w:b/>
                <w:bCs/>
                <w:sz w:val="20"/>
                <w:szCs w:val="20"/>
              </w:rPr>
              <w:t>Fossa rudimentar</w:t>
            </w:r>
          </w:p>
        </w:tc>
        <w:tc>
          <w:tcPr>
            <w:tcW w:w="1314" w:type="pct"/>
            <w:vAlign w:val="center"/>
          </w:tcPr>
          <w:p w:rsidR="001F6775" w:rsidRDefault="001F6775" w:rsidP="00BF73DC">
            <w:pPr>
              <w:jc w:val="center"/>
              <w:cnfStyle w:val="000000100000"/>
              <w:rPr>
                <w:rFonts w:ascii="Arial" w:hAnsi="Arial" w:cs="Arial"/>
                <w:sz w:val="20"/>
                <w:szCs w:val="20"/>
              </w:rPr>
            </w:pPr>
            <w:r>
              <w:rPr>
                <w:rFonts w:ascii="Arial" w:hAnsi="Arial" w:cs="Arial"/>
                <w:sz w:val="20"/>
                <w:szCs w:val="20"/>
              </w:rPr>
              <w:t>35</w:t>
            </w:r>
          </w:p>
        </w:tc>
      </w:tr>
      <w:tr w:rsidR="001F6775" w:rsidTr="00BF73DC">
        <w:trPr>
          <w:trHeight w:val="340"/>
        </w:trPr>
        <w:tc>
          <w:tcPr>
            <w:cnfStyle w:val="001000000000"/>
            <w:tcW w:w="1483" w:type="pct"/>
            <w:vMerge/>
            <w:shd w:val="clear" w:color="auto" w:fill="EAF1DD" w:themeFill="accent3" w:themeFillTint="33"/>
            <w:vAlign w:val="center"/>
            <w:hideMark/>
          </w:tcPr>
          <w:p w:rsidR="001F6775" w:rsidRDefault="001F6775" w:rsidP="00BF73DC">
            <w:pPr>
              <w:jc w:val="center"/>
              <w:rPr>
                <w:rFonts w:ascii="Arial" w:hAnsi="Arial" w:cs="Arial"/>
                <w:sz w:val="20"/>
                <w:szCs w:val="20"/>
              </w:rPr>
            </w:pPr>
          </w:p>
        </w:tc>
        <w:tc>
          <w:tcPr>
            <w:tcW w:w="2203" w:type="pct"/>
            <w:vAlign w:val="center"/>
            <w:hideMark/>
          </w:tcPr>
          <w:p w:rsidR="001F6775" w:rsidRDefault="001F6775" w:rsidP="00BF73DC">
            <w:pPr>
              <w:jc w:val="center"/>
              <w:cnfStyle w:val="000000000000"/>
              <w:rPr>
                <w:rFonts w:ascii="Arial" w:hAnsi="Arial" w:cs="Arial"/>
                <w:b/>
                <w:bCs/>
                <w:sz w:val="20"/>
                <w:szCs w:val="20"/>
              </w:rPr>
            </w:pPr>
            <w:r>
              <w:rPr>
                <w:rFonts w:ascii="Arial" w:hAnsi="Arial" w:cs="Arial"/>
                <w:b/>
                <w:bCs/>
                <w:sz w:val="20"/>
                <w:szCs w:val="20"/>
              </w:rPr>
              <w:t>Não tinham</w:t>
            </w:r>
          </w:p>
        </w:tc>
        <w:tc>
          <w:tcPr>
            <w:tcW w:w="1314" w:type="pct"/>
            <w:vAlign w:val="center"/>
          </w:tcPr>
          <w:p w:rsidR="001F6775" w:rsidRDefault="001F6775" w:rsidP="00BF73DC">
            <w:pPr>
              <w:jc w:val="center"/>
              <w:cnfStyle w:val="000000000000"/>
              <w:rPr>
                <w:rFonts w:ascii="Arial" w:hAnsi="Arial" w:cs="Arial"/>
                <w:sz w:val="20"/>
                <w:szCs w:val="20"/>
              </w:rPr>
            </w:pPr>
            <w:proofErr w:type="gramStart"/>
            <w:r>
              <w:rPr>
                <w:rFonts w:ascii="Arial" w:hAnsi="Arial" w:cs="Arial"/>
                <w:sz w:val="20"/>
                <w:szCs w:val="20"/>
              </w:rPr>
              <w:t>1</w:t>
            </w:r>
            <w:proofErr w:type="gramEnd"/>
          </w:p>
        </w:tc>
      </w:tr>
      <w:tr w:rsidR="001F6775" w:rsidTr="00BF73DC">
        <w:trPr>
          <w:cnfStyle w:val="000000100000"/>
          <w:trHeight w:val="340"/>
        </w:trPr>
        <w:tc>
          <w:tcPr>
            <w:cnfStyle w:val="001000000000"/>
            <w:tcW w:w="1483" w:type="pct"/>
            <w:vMerge/>
            <w:shd w:val="clear" w:color="auto" w:fill="EAF1DD" w:themeFill="accent3" w:themeFillTint="33"/>
            <w:vAlign w:val="center"/>
            <w:hideMark/>
          </w:tcPr>
          <w:p w:rsidR="001F6775" w:rsidRDefault="001F6775" w:rsidP="00BF73DC">
            <w:pPr>
              <w:jc w:val="center"/>
              <w:rPr>
                <w:rFonts w:ascii="Arial" w:hAnsi="Arial" w:cs="Arial"/>
                <w:sz w:val="20"/>
                <w:szCs w:val="20"/>
              </w:rPr>
            </w:pPr>
          </w:p>
        </w:tc>
        <w:tc>
          <w:tcPr>
            <w:tcW w:w="2203" w:type="pct"/>
            <w:vAlign w:val="center"/>
            <w:hideMark/>
          </w:tcPr>
          <w:p w:rsidR="001F6775" w:rsidRDefault="001F6775" w:rsidP="00BF73DC">
            <w:pPr>
              <w:jc w:val="center"/>
              <w:cnfStyle w:val="000000100000"/>
              <w:rPr>
                <w:rFonts w:ascii="Arial" w:hAnsi="Arial" w:cs="Arial"/>
                <w:b/>
                <w:bCs/>
                <w:sz w:val="20"/>
                <w:szCs w:val="20"/>
              </w:rPr>
            </w:pPr>
            <w:r>
              <w:rPr>
                <w:rFonts w:ascii="Arial" w:hAnsi="Arial" w:cs="Arial"/>
                <w:b/>
                <w:bCs/>
                <w:sz w:val="20"/>
                <w:szCs w:val="20"/>
              </w:rPr>
              <w:t>Total</w:t>
            </w:r>
          </w:p>
        </w:tc>
        <w:tc>
          <w:tcPr>
            <w:tcW w:w="1314" w:type="pct"/>
            <w:vAlign w:val="center"/>
          </w:tcPr>
          <w:p w:rsidR="001F6775" w:rsidRDefault="001F6775" w:rsidP="00BF73DC">
            <w:pPr>
              <w:jc w:val="center"/>
              <w:cnfStyle w:val="000000100000"/>
              <w:rPr>
                <w:rFonts w:ascii="Arial" w:hAnsi="Arial" w:cs="Arial"/>
                <w:sz w:val="20"/>
                <w:szCs w:val="20"/>
              </w:rPr>
            </w:pPr>
            <w:r>
              <w:rPr>
                <w:rFonts w:ascii="Arial" w:hAnsi="Arial" w:cs="Arial"/>
                <w:sz w:val="20"/>
                <w:szCs w:val="20"/>
              </w:rPr>
              <w:t>235</w:t>
            </w:r>
          </w:p>
        </w:tc>
      </w:tr>
    </w:tbl>
    <w:p w:rsidR="007A5021" w:rsidRPr="001F6775" w:rsidRDefault="001F6775" w:rsidP="001F6775">
      <w:pPr>
        <w:widowControl w:val="0"/>
        <w:adjustRightInd w:val="0"/>
        <w:spacing w:after="0" w:line="360" w:lineRule="auto"/>
        <w:jc w:val="both"/>
        <w:textAlignment w:val="baseline"/>
        <w:rPr>
          <w:rFonts w:ascii="Arial" w:hAnsi="Arial" w:cs="Arial"/>
          <w:sz w:val="20"/>
          <w:szCs w:val="24"/>
        </w:rPr>
      </w:pPr>
      <w:r w:rsidRPr="001F6775">
        <w:rPr>
          <w:rFonts w:ascii="Arial" w:hAnsi="Arial" w:cs="Arial"/>
          <w:sz w:val="20"/>
          <w:szCs w:val="24"/>
        </w:rPr>
        <w:t>Fonte: IBGE, 2010</w:t>
      </w:r>
    </w:p>
    <w:p w:rsidR="007A5021" w:rsidRDefault="007A5021" w:rsidP="006A4747">
      <w:pPr>
        <w:pStyle w:val="PargrafodaLista"/>
        <w:widowControl w:val="0"/>
        <w:adjustRightInd w:val="0"/>
        <w:spacing w:after="0" w:line="360" w:lineRule="auto"/>
        <w:ind w:left="0" w:firstLine="851"/>
        <w:jc w:val="both"/>
        <w:textAlignment w:val="baseline"/>
        <w:rPr>
          <w:rFonts w:ascii="Arial" w:hAnsi="Arial" w:cs="Arial"/>
          <w:sz w:val="24"/>
          <w:szCs w:val="24"/>
        </w:rPr>
      </w:pPr>
    </w:p>
    <w:p w:rsidR="00D04CE0" w:rsidRPr="00A54614" w:rsidRDefault="00D04CE0" w:rsidP="006A4747">
      <w:pPr>
        <w:pStyle w:val="Ttulo3"/>
        <w:numPr>
          <w:ilvl w:val="2"/>
          <w:numId w:val="9"/>
        </w:numPr>
        <w:spacing w:before="0" w:line="360" w:lineRule="auto"/>
        <w:ind w:left="0" w:firstLine="0"/>
        <w:rPr>
          <w:rFonts w:cstheme="majorBidi"/>
        </w:rPr>
      </w:pPr>
      <w:bookmarkStart w:id="143" w:name="_Toc485028247"/>
      <w:r w:rsidRPr="00A54614">
        <w:t>Abastecimento de Água potável</w:t>
      </w:r>
      <w:bookmarkEnd w:id="143"/>
      <w:r w:rsidRPr="00A54614">
        <w:t xml:space="preserve"> </w:t>
      </w:r>
    </w:p>
    <w:p w:rsidR="00D04CE0" w:rsidRPr="00A54614" w:rsidRDefault="00D04CE0" w:rsidP="006A4747">
      <w:pPr>
        <w:pStyle w:val="PargrafodaLista"/>
        <w:widowControl w:val="0"/>
        <w:adjustRightInd w:val="0"/>
        <w:spacing w:after="0" w:line="360" w:lineRule="auto"/>
        <w:ind w:left="0"/>
        <w:jc w:val="both"/>
        <w:textAlignment w:val="baseline"/>
        <w:rPr>
          <w:rFonts w:ascii="Arial" w:hAnsi="Arial" w:cs="Arial"/>
          <w:sz w:val="24"/>
          <w:szCs w:val="24"/>
        </w:rPr>
      </w:pPr>
    </w:p>
    <w:p w:rsidR="00D04CE0" w:rsidRPr="002248FF" w:rsidRDefault="00D04CE0" w:rsidP="006A4747">
      <w:pPr>
        <w:pStyle w:val="PargrafodaLista"/>
        <w:widowControl w:val="0"/>
        <w:adjustRightInd w:val="0"/>
        <w:spacing w:after="0" w:line="360" w:lineRule="auto"/>
        <w:ind w:left="0" w:firstLine="851"/>
        <w:jc w:val="both"/>
        <w:textAlignment w:val="baseline"/>
        <w:rPr>
          <w:rFonts w:ascii="Arial" w:hAnsi="Arial" w:cs="Arial"/>
          <w:color w:val="000000"/>
          <w:sz w:val="24"/>
          <w:szCs w:val="24"/>
        </w:rPr>
      </w:pPr>
      <w:r w:rsidRPr="002248FF">
        <w:rPr>
          <w:rFonts w:ascii="Arial" w:hAnsi="Arial" w:cs="Arial"/>
          <w:sz w:val="24"/>
          <w:szCs w:val="24"/>
        </w:rPr>
        <w:t xml:space="preserve">A distribuição de água do Município é realizada pela Companhia Catarinense de Águas e Saneamento – CASAN. Conforme apresentado no </w:t>
      </w:r>
      <w:r w:rsidRPr="002248FF">
        <w:rPr>
          <w:rFonts w:ascii="Arial" w:hAnsi="Arial" w:cs="Arial"/>
          <w:color w:val="000000"/>
          <w:sz w:val="24"/>
          <w:szCs w:val="24"/>
        </w:rPr>
        <w:t xml:space="preserve">PMSB (2011), </w:t>
      </w:r>
      <w:r w:rsidRPr="002248FF">
        <w:rPr>
          <w:rFonts w:ascii="Arial" w:hAnsi="Arial" w:cs="Arial"/>
          <w:sz w:val="24"/>
          <w:szCs w:val="24"/>
        </w:rPr>
        <w:t xml:space="preserve">o abastecimento urbano de água potável corresponde a 100%, ou seja, os 654 habitantes possuem acesso a este serviço. </w:t>
      </w:r>
      <w:r w:rsidRPr="002248FF">
        <w:rPr>
          <w:rFonts w:ascii="Arial" w:hAnsi="Arial" w:cs="Arial"/>
          <w:color w:val="000000"/>
          <w:sz w:val="24"/>
          <w:szCs w:val="24"/>
        </w:rPr>
        <w:t>A captação é realizada por meio de poço artesiano,</w:t>
      </w:r>
      <w:r w:rsidR="00B90323" w:rsidRPr="002248FF">
        <w:rPr>
          <w:rFonts w:ascii="Arial" w:hAnsi="Arial" w:cs="Arial"/>
          <w:color w:val="000000"/>
          <w:sz w:val="24"/>
          <w:szCs w:val="24"/>
        </w:rPr>
        <w:t xml:space="preserve"> porém a área rural </w:t>
      </w:r>
      <w:r w:rsidR="00B90323" w:rsidRPr="002248FF">
        <w:rPr>
          <w:rFonts w:ascii="Arial" w:hAnsi="Arial" w:cs="Arial"/>
          <w:sz w:val="24"/>
          <w:szCs w:val="24"/>
        </w:rPr>
        <w:t>segundo a CASAN (PMSB, 2011) não é totalmente atendida</w:t>
      </w:r>
      <w:r w:rsidRPr="002248FF">
        <w:rPr>
          <w:rFonts w:ascii="Arial" w:hAnsi="Arial" w:cs="Arial"/>
          <w:color w:val="000000"/>
          <w:sz w:val="24"/>
          <w:szCs w:val="24"/>
        </w:rPr>
        <w:t>.</w:t>
      </w:r>
      <w:r w:rsidR="00E75799" w:rsidRPr="002248FF">
        <w:rPr>
          <w:rFonts w:ascii="Arial" w:hAnsi="Arial" w:cs="Arial"/>
          <w:color w:val="000000"/>
          <w:sz w:val="24"/>
          <w:szCs w:val="24"/>
        </w:rPr>
        <w:t xml:space="preserve"> Conforme informações da Equipe técnica</w:t>
      </w:r>
      <w:r w:rsidR="00B90323" w:rsidRPr="002248FF">
        <w:rPr>
          <w:rFonts w:ascii="Arial" w:hAnsi="Arial" w:cs="Arial"/>
          <w:color w:val="000000"/>
          <w:sz w:val="24"/>
          <w:szCs w:val="24"/>
        </w:rPr>
        <w:t xml:space="preserve"> (2017)</w:t>
      </w:r>
      <w:r w:rsidR="00E75799" w:rsidRPr="002248FF">
        <w:rPr>
          <w:rFonts w:ascii="Arial" w:hAnsi="Arial" w:cs="Arial"/>
          <w:color w:val="000000"/>
          <w:sz w:val="24"/>
          <w:szCs w:val="24"/>
        </w:rPr>
        <w:t xml:space="preserve">, não </w:t>
      </w:r>
      <w:proofErr w:type="gramStart"/>
      <w:r w:rsidR="00E75799" w:rsidRPr="002248FF">
        <w:rPr>
          <w:rFonts w:ascii="Arial" w:hAnsi="Arial" w:cs="Arial"/>
          <w:color w:val="000000"/>
          <w:sz w:val="24"/>
          <w:szCs w:val="24"/>
        </w:rPr>
        <w:t>existe</w:t>
      </w:r>
      <w:proofErr w:type="gramEnd"/>
      <w:r w:rsidR="00E75799" w:rsidRPr="002248FF">
        <w:rPr>
          <w:rFonts w:ascii="Arial" w:hAnsi="Arial" w:cs="Arial"/>
          <w:color w:val="000000"/>
          <w:sz w:val="24"/>
          <w:szCs w:val="24"/>
        </w:rPr>
        <w:t xml:space="preserve"> nenhum sistema comunitário de abastecimento de água em operação no município. </w:t>
      </w:r>
    </w:p>
    <w:p w:rsidR="00BB4EB8" w:rsidRDefault="00BB4EB8" w:rsidP="00BB4EB8">
      <w:pPr>
        <w:pStyle w:val="PargrafodaLista"/>
        <w:widowControl w:val="0"/>
        <w:adjustRightInd w:val="0"/>
        <w:spacing w:after="0" w:line="360" w:lineRule="auto"/>
        <w:ind w:left="0" w:firstLine="851"/>
        <w:jc w:val="both"/>
        <w:textAlignment w:val="baseline"/>
        <w:rPr>
          <w:rFonts w:ascii="Arial" w:hAnsi="Arial" w:cs="Arial"/>
          <w:color w:val="000000"/>
          <w:sz w:val="24"/>
          <w:szCs w:val="24"/>
        </w:rPr>
      </w:pPr>
      <w:r w:rsidRPr="002248FF">
        <w:rPr>
          <w:rFonts w:ascii="Arial" w:hAnsi="Arial" w:cs="Arial"/>
          <w:sz w:val="24"/>
          <w:szCs w:val="24"/>
        </w:rPr>
        <w:t>Para o IBGE</w:t>
      </w:r>
      <w:r w:rsidRPr="002248FF">
        <w:rPr>
          <w:rFonts w:ascii="Arial" w:hAnsi="Arial" w:cs="Arial"/>
          <w:color w:val="000000"/>
          <w:sz w:val="24"/>
          <w:szCs w:val="24"/>
        </w:rPr>
        <w:t xml:space="preserve"> (2010), </w:t>
      </w:r>
      <w:r w:rsidRPr="002248FF">
        <w:rPr>
          <w:rFonts w:ascii="Arial" w:hAnsi="Arial" w:cs="Arial"/>
          <w:sz w:val="24"/>
          <w:szCs w:val="24"/>
        </w:rPr>
        <w:t>o abastecimento urbano através de rede geral corresponde a 98,72%, já o tipo por poço ou nascente corresponde a 1,28%. No</w:t>
      </w:r>
      <w:r w:rsidRPr="002248FF">
        <w:rPr>
          <w:rFonts w:ascii="Arial" w:hAnsi="Arial" w:cs="Arial"/>
          <w:color w:val="000000"/>
          <w:sz w:val="24"/>
          <w:szCs w:val="24"/>
        </w:rPr>
        <w:t xml:space="preserve"> Quadro </w:t>
      </w:r>
      <w:r w:rsidR="002248FF">
        <w:rPr>
          <w:rFonts w:ascii="Arial" w:hAnsi="Arial" w:cs="Arial"/>
          <w:color w:val="000000"/>
          <w:sz w:val="24"/>
          <w:szCs w:val="24"/>
        </w:rPr>
        <w:t>20</w:t>
      </w:r>
      <w:r w:rsidRPr="002248FF">
        <w:rPr>
          <w:rFonts w:ascii="Arial" w:hAnsi="Arial" w:cs="Arial"/>
          <w:color w:val="000000"/>
          <w:sz w:val="24"/>
          <w:szCs w:val="24"/>
        </w:rPr>
        <w:t xml:space="preserve"> é apresentado o número de domicílios por forma de abastecimento na </w:t>
      </w:r>
      <w:r w:rsidRPr="002248FF">
        <w:rPr>
          <w:rFonts w:ascii="Arial" w:hAnsi="Arial" w:cs="Arial"/>
          <w:color w:val="000000"/>
          <w:sz w:val="24"/>
          <w:szCs w:val="24"/>
        </w:rPr>
        <w:lastRenderedPageBreak/>
        <w:t xml:space="preserve">área urbana do município. </w:t>
      </w:r>
    </w:p>
    <w:p w:rsidR="00BB4EB8" w:rsidRDefault="00BB4EB8" w:rsidP="00BB4EB8">
      <w:pPr>
        <w:pStyle w:val="PargrafodaLista"/>
        <w:widowControl w:val="0"/>
        <w:adjustRightInd w:val="0"/>
        <w:spacing w:after="0" w:line="360" w:lineRule="auto"/>
        <w:ind w:left="0" w:firstLine="851"/>
        <w:jc w:val="both"/>
        <w:textAlignment w:val="baseline"/>
        <w:rPr>
          <w:rFonts w:ascii="Arial" w:hAnsi="Arial" w:cs="Arial"/>
          <w:color w:val="000000"/>
          <w:sz w:val="24"/>
          <w:szCs w:val="24"/>
        </w:rPr>
      </w:pPr>
    </w:p>
    <w:p w:rsidR="00BB4EB8" w:rsidRDefault="00BB4EB8" w:rsidP="00BB4EB8">
      <w:pPr>
        <w:pStyle w:val="Legenda"/>
        <w:jc w:val="left"/>
        <w:rPr>
          <w:szCs w:val="24"/>
        </w:rPr>
      </w:pPr>
      <w:bookmarkStart w:id="144" w:name="_Toc469837264"/>
      <w:bookmarkStart w:id="145" w:name="_Toc485027961"/>
      <w:r>
        <w:t xml:space="preserve">Quadro </w:t>
      </w:r>
      <w:r w:rsidR="00546120">
        <w:fldChar w:fldCharType="begin"/>
      </w:r>
      <w:r w:rsidR="001B0FA5">
        <w:instrText xml:space="preserve"> SEQ Quadro \* ARABIC </w:instrText>
      </w:r>
      <w:r w:rsidR="00546120">
        <w:fldChar w:fldCharType="separate"/>
      </w:r>
      <w:r w:rsidR="00355E90">
        <w:rPr>
          <w:noProof/>
        </w:rPr>
        <w:t>20</w:t>
      </w:r>
      <w:r w:rsidR="00546120">
        <w:rPr>
          <w:noProof/>
        </w:rPr>
        <w:fldChar w:fldCharType="end"/>
      </w:r>
      <w:r>
        <w:t xml:space="preserve">: Forma de abastecimento de água na sede do município de </w:t>
      </w:r>
      <w:r w:rsidR="00F96654">
        <w:t>Ibiam</w:t>
      </w:r>
      <w:r>
        <w:t>.</w:t>
      </w:r>
      <w:bookmarkEnd w:id="144"/>
      <w:bookmarkEnd w:id="145"/>
    </w:p>
    <w:tbl>
      <w:tblPr>
        <w:tblStyle w:val="ListaClara-nfase31"/>
        <w:tblW w:w="4884" w:type="pct"/>
        <w:tblInd w:w="108" w:type="dxa"/>
        <w:tblLook w:val="04A0"/>
      </w:tblPr>
      <w:tblGrid>
        <w:gridCol w:w="2403"/>
        <w:gridCol w:w="4114"/>
        <w:gridCol w:w="2555"/>
      </w:tblGrid>
      <w:tr w:rsidR="00BB4EB8" w:rsidTr="00BF73DC">
        <w:trPr>
          <w:cnfStyle w:val="100000000000"/>
          <w:trHeight w:val="340"/>
        </w:trPr>
        <w:tc>
          <w:tcPr>
            <w:cnfStyle w:val="001000000000"/>
            <w:tcW w:w="1324" w:type="pct"/>
            <w:vAlign w:val="center"/>
            <w:hideMark/>
          </w:tcPr>
          <w:p w:rsidR="00BB4EB8" w:rsidRDefault="00BB4EB8" w:rsidP="00BF73DC">
            <w:pPr>
              <w:jc w:val="center"/>
              <w:rPr>
                <w:rFonts w:ascii="Arial" w:hAnsi="Arial" w:cs="Arial"/>
                <w:bCs w:val="0"/>
                <w:sz w:val="20"/>
                <w:szCs w:val="20"/>
              </w:rPr>
            </w:pPr>
            <w:r>
              <w:rPr>
                <w:rFonts w:ascii="Arial" w:hAnsi="Arial" w:cs="Arial"/>
                <w:bCs w:val="0"/>
                <w:sz w:val="20"/>
                <w:szCs w:val="20"/>
              </w:rPr>
              <w:t>Situação do Domicílio</w:t>
            </w:r>
          </w:p>
        </w:tc>
        <w:tc>
          <w:tcPr>
            <w:tcW w:w="2267" w:type="pct"/>
            <w:vAlign w:val="center"/>
            <w:hideMark/>
          </w:tcPr>
          <w:p w:rsidR="00BB4EB8" w:rsidRDefault="00BB4EB8" w:rsidP="00BF73DC">
            <w:pPr>
              <w:jc w:val="center"/>
              <w:cnfStyle w:val="100000000000"/>
              <w:rPr>
                <w:rFonts w:ascii="Arial" w:hAnsi="Arial" w:cs="Arial"/>
                <w:bCs w:val="0"/>
                <w:sz w:val="20"/>
                <w:szCs w:val="20"/>
              </w:rPr>
            </w:pPr>
            <w:r>
              <w:rPr>
                <w:rFonts w:ascii="Arial" w:hAnsi="Arial" w:cs="Arial"/>
                <w:bCs w:val="0"/>
                <w:sz w:val="20"/>
                <w:szCs w:val="20"/>
              </w:rPr>
              <w:t>Forma de Abastecimento de Água</w:t>
            </w:r>
          </w:p>
        </w:tc>
        <w:tc>
          <w:tcPr>
            <w:tcW w:w="1408" w:type="pct"/>
            <w:vAlign w:val="center"/>
            <w:hideMark/>
          </w:tcPr>
          <w:p w:rsidR="00BB4EB8" w:rsidRDefault="00BB4EB8" w:rsidP="00BF73DC">
            <w:pPr>
              <w:jc w:val="center"/>
              <w:cnfStyle w:val="100000000000"/>
              <w:rPr>
                <w:rFonts w:ascii="Arial" w:hAnsi="Arial" w:cs="Arial"/>
                <w:bCs w:val="0"/>
                <w:sz w:val="20"/>
                <w:szCs w:val="20"/>
              </w:rPr>
            </w:pPr>
            <w:r>
              <w:rPr>
                <w:rFonts w:ascii="Arial" w:hAnsi="Arial" w:cs="Arial"/>
                <w:bCs w:val="0"/>
                <w:sz w:val="20"/>
                <w:szCs w:val="20"/>
              </w:rPr>
              <w:t>N</w:t>
            </w:r>
            <w:r>
              <w:rPr>
                <w:rFonts w:ascii="Arial" w:hAnsi="Arial" w:cs="Arial"/>
                <w:sz w:val="20"/>
                <w:szCs w:val="20"/>
              </w:rPr>
              <w:t>ú</w:t>
            </w:r>
            <w:r>
              <w:rPr>
                <w:rFonts w:ascii="Arial" w:hAnsi="Arial" w:cs="Arial"/>
                <w:bCs w:val="0"/>
                <w:sz w:val="20"/>
                <w:szCs w:val="20"/>
              </w:rPr>
              <w:t>mero de Domicílios</w:t>
            </w:r>
          </w:p>
        </w:tc>
      </w:tr>
      <w:tr w:rsidR="00BB4EB8" w:rsidTr="00BF73DC">
        <w:trPr>
          <w:cnfStyle w:val="000000100000"/>
          <w:trHeight w:val="340"/>
        </w:trPr>
        <w:tc>
          <w:tcPr>
            <w:cnfStyle w:val="001000000000"/>
            <w:tcW w:w="1324" w:type="pct"/>
            <w:vMerge w:val="restart"/>
            <w:shd w:val="clear" w:color="auto" w:fill="EAF1DD" w:themeFill="accent3" w:themeFillTint="33"/>
            <w:vAlign w:val="center"/>
            <w:hideMark/>
          </w:tcPr>
          <w:p w:rsidR="00BB4EB8" w:rsidRDefault="00BB4EB8" w:rsidP="00BF73DC">
            <w:pPr>
              <w:jc w:val="center"/>
              <w:rPr>
                <w:rFonts w:ascii="Arial" w:hAnsi="Arial" w:cs="Arial"/>
                <w:b w:val="0"/>
                <w:bCs w:val="0"/>
                <w:color w:val="000000"/>
                <w:sz w:val="20"/>
                <w:szCs w:val="20"/>
              </w:rPr>
            </w:pPr>
            <w:r>
              <w:rPr>
                <w:rFonts w:ascii="Arial" w:hAnsi="Arial" w:cs="Arial"/>
                <w:color w:val="000000"/>
                <w:sz w:val="20"/>
                <w:szCs w:val="20"/>
              </w:rPr>
              <w:t>URBANA</w:t>
            </w:r>
          </w:p>
        </w:tc>
        <w:tc>
          <w:tcPr>
            <w:tcW w:w="2267" w:type="pct"/>
            <w:vAlign w:val="center"/>
            <w:hideMark/>
          </w:tcPr>
          <w:p w:rsidR="00BB4EB8" w:rsidRDefault="00BB4EB8" w:rsidP="00BF73DC">
            <w:pPr>
              <w:jc w:val="center"/>
              <w:cnfStyle w:val="000000100000"/>
              <w:rPr>
                <w:rFonts w:ascii="Arial" w:hAnsi="Arial" w:cs="Arial"/>
                <w:b/>
                <w:bCs/>
                <w:color w:val="000000"/>
                <w:sz w:val="20"/>
                <w:szCs w:val="20"/>
              </w:rPr>
            </w:pPr>
            <w:r>
              <w:rPr>
                <w:rFonts w:ascii="Arial" w:hAnsi="Arial" w:cs="Arial"/>
                <w:b/>
                <w:bCs/>
                <w:color w:val="000000"/>
                <w:sz w:val="20"/>
                <w:szCs w:val="20"/>
              </w:rPr>
              <w:t>Rede geral</w:t>
            </w:r>
          </w:p>
        </w:tc>
        <w:tc>
          <w:tcPr>
            <w:tcW w:w="1408" w:type="pct"/>
            <w:vAlign w:val="center"/>
          </w:tcPr>
          <w:p w:rsidR="00BB4EB8" w:rsidRDefault="00BB4EB8" w:rsidP="00BF73DC">
            <w:pPr>
              <w:jc w:val="center"/>
              <w:cnfStyle w:val="000000100000"/>
              <w:rPr>
                <w:rFonts w:ascii="Arial" w:hAnsi="Arial" w:cs="Arial"/>
                <w:color w:val="000000"/>
                <w:sz w:val="20"/>
                <w:szCs w:val="20"/>
              </w:rPr>
            </w:pPr>
            <w:r>
              <w:rPr>
                <w:rFonts w:ascii="Arial" w:hAnsi="Arial" w:cs="Arial"/>
                <w:color w:val="000000"/>
                <w:sz w:val="20"/>
                <w:szCs w:val="20"/>
              </w:rPr>
              <w:t>232</w:t>
            </w:r>
          </w:p>
        </w:tc>
      </w:tr>
      <w:tr w:rsidR="00BB4EB8" w:rsidTr="00BF73DC">
        <w:trPr>
          <w:trHeight w:val="340"/>
        </w:trPr>
        <w:tc>
          <w:tcPr>
            <w:cnfStyle w:val="001000000000"/>
            <w:tcW w:w="1324" w:type="pct"/>
            <w:vMerge/>
            <w:shd w:val="clear" w:color="auto" w:fill="EAF1DD" w:themeFill="accent3" w:themeFillTint="33"/>
            <w:vAlign w:val="center"/>
            <w:hideMark/>
          </w:tcPr>
          <w:p w:rsidR="00BB4EB8" w:rsidRDefault="00BB4EB8" w:rsidP="00BF73DC">
            <w:pPr>
              <w:jc w:val="center"/>
              <w:rPr>
                <w:rFonts w:ascii="Arial" w:hAnsi="Arial" w:cs="Arial"/>
                <w:color w:val="000000"/>
                <w:sz w:val="20"/>
                <w:szCs w:val="20"/>
              </w:rPr>
            </w:pPr>
          </w:p>
        </w:tc>
        <w:tc>
          <w:tcPr>
            <w:tcW w:w="2267" w:type="pct"/>
            <w:vAlign w:val="center"/>
            <w:hideMark/>
          </w:tcPr>
          <w:p w:rsidR="00BB4EB8" w:rsidRDefault="00BB4EB8" w:rsidP="00BF73DC">
            <w:pPr>
              <w:jc w:val="center"/>
              <w:cnfStyle w:val="000000000000"/>
              <w:rPr>
                <w:rFonts w:ascii="Arial" w:hAnsi="Arial" w:cs="Arial"/>
                <w:b/>
                <w:bCs/>
                <w:color w:val="000000"/>
                <w:sz w:val="20"/>
                <w:szCs w:val="20"/>
              </w:rPr>
            </w:pPr>
            <w:r>
              <w:rPr>
                <w:rFonts w:ascii="Arial" w:hAnsi="Arial" w:cs="Arial"/>
                <w:b/>
                <w:bCs/>
                <w:color w:val="000000"/>
                <w:sz w:val="20"/>
                <w:szCs w:val="20"/>
              </w:rPr>
              <w:t>Poço ou nascente na propriedade</w:t>
            </w:r>
          </w:p>
        </w:tc>
        <w:tc>
          <w:tcPr>
            <w:tcW w:w="1408" w:type="pct"/>
            <w:vAlign w:val="center"/>
          </w:tcPr>
          <w:p w:rsidR="00BB4EB8" w:rsidRDefault="00BB4EB8" w:rsidP="00BF73DC">
            <w:pPr>
              <w:jc w:val="center"/>
              <w:cnfStyle w:val="000000000000"/>
              <w:rPr>
                <w:rFonts w:ascii="Arial" w:hAnsi="Arial" w:cs="Arial"/>
                <w:color w:val="000000"/>
                <w:sz w:val="20"/>
                <w:szCs w:val="20"/>
              </w:rPr>
            </w:pPr>
            <w:proofErr w:type="gramStart"/>
            <w:r>
              <w:rPr>
                <w:rFonts w:ascii="Arial" w:hAnsi="Arial" w:cs="Arial"/>
                <w:color w:val="000000"/>
                <w:sz w:val="20"/>
                <w:szCs w:val="20"/>
              </w:rPr>
              <w:t>2</w:t>
            </w:r>
            <w:proofErr w:type="gramEnd"/>
          </w:p>
        </w:tc>
      </w:tr>
      <w:tr w:rsidR="00BB4EB8" w:rsidTr="00BF73DC">
        <w:trPr>
          <w:cnfStyle w:val="000000100000"/>
          <w:trHeight w:val="340"/>
        </w:trPr>
        <w:tc>
          <w:tcPr>
            <w:cnfStyle w:val="001000000000"/>
            <w:tcW w:w="1324" w:type="pct"/>
            <w:vMerge/>
            <w:shd w:val="clear" w:color="auto" w:fill="EAF1DD" w:themeFill="accent3" w:themeFillTint="33"/>
            <w:vAlign w:val="center"/>
            <w:hideMark/>
          </w:tcPr>
          <w:p w:rsidR="00BB4EB8" w:rsidRDefault="00BB4EB8" w:rsidP="00BF73DC">
            <w:pPr>
              <w:jc w:val="center"/>
              <w:rPr>
                <w:rFonts w:ascii="Arial" w:hAnsi="Arial" w:cs="Arial"/>
                <w:color w:val="000000"/>
                <w:sz w:val="20"/>
                <w:szCs w:val="20"/>
              </w:rPr>
            </w:pPr>
          </w:p>
        </w:tc>
        <w:tc>
          <w:tcPr>
            <w:tcW w:w="2267" w:type="pct"/>
            <w:vAlign w:val="center"/>
            <w:hideMark/>
          </w:tcPr>
          <w:p w:rsidR="00BB4EB8" w:rsidRDefault="00BB4EB8" w:rsidP="00BF73DC">
            <w:pPr>
              <w:jc w:val="center"/>
              <w:cnfStyle w:val="000000100000"/>
              <w:rPr>
                <w:rFonts w:ascii="Arial" w:hAnsi="Arial" w:cs="Arial"/>
                <w:b/>
                <w:bCs/>
                <w:color w:val="000000"/>
                <w:sz w:val="20"/>
                <w:szCs w:val="20"/>
              </w:rPr>
            </w:pPr>
            <w:r>
              <w:rPr>
                <w:rFonts w:ascii="Arial" w:hAnsi="Arial" w:cs="Arial"/>
                <w:b/>
                <w:bCs/>
                <w:color w:val="000000"/>
                <w:sz w:val="20"/>
                <w:szCs w:val="20"/>
              </w:rPr>
              <w:t>Poço ou nascente fora da propriedade</w:t>
            </w:r>
          </w:p>
        </w:tc>
        <w:tc>
          <w:tcPr>
            <w:tcW w:w="1408" w:type="pct"/>
            <w:vAlign w:val="center"/>
          </w:tcPr>
          <w:p w:rsidR="00BB4EB8" w:rsidRDefault="00BB4EB8" w:rsidP="00BF73DC">
            <w:pPr>
              <w:jc w:val="center"/>
              <w:cnfStyle w:val="000000100000"/>
              <w:rPr>
                <w:rFonts w:ascii="Arial" w:hAnsi="Arial" w:cs="Arial"/>
                <w:color w:val="000000"/>
                <w:sz w:val="20"/>
                <w:szCs w:val="20"/>
              </w:rPr>
            </w:pPr>
            <w:proofErr w:type="gramStart"/>
            <w:r>
              <w:rPr>
                <w:rFonts w:ascii="Arial" w:hAnsi="Arial" w:cs="Arial"/>
                <w:color w:val="000000"/>
                <w:sz w:val="20"/>
                <w:szCs w:val="20"/>
              </w:rPr>
              <w:t>1</w:t>
            </w:r>
            <w:proofErr w:type="gramEnd"/>
          </w:p>
        </w:tc>
      </w:tr>
      <w:tr w:rsidR="00BB4EB8" w:rsidTr="00BF73DC">
        <w:trPr>
          <w:trHeight w:val="340"/>
        </w:trPr>
        <w:tc>
          <w:tcPr>
            <w:cnfStyle w:val="001000000000"/>
            <w:tcW w:w="1324" w:type="pct"/>
            <w:vMerge/>
            <w:shd w:val="clear" w:color="auto" w:fill="EAF1DD" w:themeFill="accent3" w:themeFillTint="33"/>
            <w:vAlign w:val="center"/>
            <w:hideMark/>
          </w:tcPr>
          <w:p w:rsidR="00BB4EB8" w:rsidRDefault="00BB4EB8" w:rsidP="00BF73DC">
            <w:pPr>
              <w:jc w:val="center"/>
              <w:rPr>
                <w:rFonts w:ascii="Arial" w:hAnsi="Arial" w:cs="Arial"/>
                <w:color w:val="000000"/>
                <w:sz w:val="20"/>
                <w:szCs w:val="20"/>
              </w:rPr>
            </w:pPr>
          </w:p>
        </w:tc>
        <w:tc>
          <w:tcPr>
            <w:tcW w:w="2267" w:type="pct"/>
            <w:vAlign w:val="center"/>
            <w:hideMark/>
          </w:tcPr>
          <w:p w:rsidR="00BB4EB8" w:rsidRDefault="00BB4EB8" w:rsidP="00BF73DC">
            <w:pPr>
              <w:jc w:val="center"/>
              <w:cnfStyle w:val="000000000000"/>
              <w:rPr>
                <w:rFonts w:ascii="Arial" w:hAnsi="Arial" w:cs="Arial"/>
                <w:b/>
                <w:bCs/>
                <w:color w:val="000000"/>
                <w:sz w:val="20"/>
                <w:szCs w:val="20"/>
              </w:rPr>
            </w:pPr>
            <w:r>
              <w:rPr>
                <w:rFonts w:ascii="Arial" w:hAnsi="Arial" w:cs="Arial"/>
                <w:b/>
                <w:bCs/>
                <w:color w:val="000000"/>
                <w:sz w:val="20"/>
                <w:szCs w:val="20"/>
              </w:rPr>
              <w:t>Total</w:t>
            </w:r>
          </w:p>
        </w:tc>
        <w:tc>
          <w:tcPr>
            <w:tcW w:w="1408" w:type="pct"/>
            <w:vAlign w:val="center"/>
          </w:tcPr>
          <w:p w:rsidR="00BB4EB8" w:rsidRDefault="00BB4EB8" w:rsidP="00BF73DC">
            <w:pPr>
              <w:jc w:val="center"/>
              <w:cnfStyle w:val="000000000000"/>
              <w:rPr>
                <w:rFonts w:ascii="Arial" w:hAnsi="Arial" w:cs="Arial"/>
                <w:b/>
                <w:color w:val="000000"/>
                <w:sz w:val="20"/>
                <w:szCs w:val="20"/>
              </w:rPr>
            </w:pPr>
            <w:r>
              <w:rPr>
                <w:rFonts w:ascii="Arial" w:hAnsi="Arial" w:cs="Arial"/>
                <w:b/>
                <w:color w:val="000000"/>
                <w:sz w:val="20"/>
                <w:szCs w:val="20"/>
              </w:rPr>
              <w:t>235</w:t>
            </w:r>
          </w:p>
        </w:tc>
      </w:tr>
    </w:tbl>
    <w:p w:rsidR="00BB4EB8" w:rsidRDefault="00BB4EB8" w:rsidP="00BB4EB8">
      <w:pPr>
        <w:pStyle w:val="PargrafodaLista"/>
        <w:widowControl w:val="0"/>
        <w:adjustRightInd w:val="0"/>
        <w:spacing w:after="0" w:line="240" w:lineRule="auto"/>
        <w:ind w:left="0"/>
        <w:jc w:val="both"/>
        <w:textAlignment w:val="baseline"/>
        <w:rPr>
          <w:rFonts w:ascii="Arial" w:hAnsi="Arial" w:cs="Arial"/>
          <w:sz w:val="20"/>
          <w:szCs w:val="24"/>
        </w:rPr>
      </w:pPr>
      <w:r>
        <w:rPr>
          <w:rFonts w:ascii="Arial" w:hAnsi="Arial" w:cs="Arial"/>
          <w:sz w:val="20"/>
          <w:szCs w:val="24"/>
        </w:rPr>
        <w:t xml:space="preserve">Fonte: IBGE, 2010. </w:t>
      </w:r>
    </w:p>
    <w:p w:rsidR="00A54614" w:rsidRDefault="00A54614" w:rsidP="006A4747">
      <w:pPr>
        <w:pStyle w:val="PargrafodaLista"/>
        <w:widowControl w:val="0"/>
        <w:adjustRightInd w:val="0"/>
        <w:spacing w:after="0" w:line="360" w:lineRule="auto"/>
        <w:ind w:left="0" w:firstLine="851"/>
        <w:jc w:val="both"/>
        <w:textAlignment w:val="baseline"/>
        <w:rPr>
          <w:rFonts w:ascii="Arial" w:hAnsi="Arial" w:cs="Arial"/>
          <w:sz w:val="24"/>
          <w:szCs w:val="24"/>
        </w:rPr>
      </w:pPr>
    </w:p>
    <w:p w:rsidR="00D04CE0" w:rsidRDefault="00D04CE0" w:rsidP="006A4747">
      <w:pPr>
        <w:pStyle w:val="Ttulo3"/>
        <w:numPr>
          <w:ilvl w:val="2"/>
          <w:numId w:val="9"/>
        </w:numPr>
        <w:spacing w:before="0" w:line="360" w:lineRule="auto"/>
        <w:ind w:left="0" w:firstLine="0"/>
        <w:rPr>
          <w:rFonts w:cstheme="majorBidi"/>
        </w:rPr>
      </w:pPr>
      <w:bookmarkStart w:id="146" w:name="_Toc485028248"/>
      <w:r>
        <w:t>Distribuição de energia elétrica</w:t>
      </w:r>
      <w:bookmarkEnd w:id="146"/>
    </w:p>
    <w:p w:rsidR="00D04CE0" w:rsidRDefault="00D04CE0" w:rsidP="006A4747">
      <w:pPr>
        <w:spacing w:after="0" w:line="360" w:lineRule="auto"/>
        <w:jc w:val="both"/>
        <w:rPr>
          <w:szCs w:val="24"/>
        </w:rPr>
      </w:pPr>
    </w:p>
    <w:p w:rsidR="00D04CE0" w:rsidRPr="00F96654" w:rsidRDefault="00D04CE0" w:rsidP="002248FF">
      <w:pPr>
        <w:spacing w:after="0" w:line="360" w:lineRule="auto"/>
        <w:jc w:val="both"/>
        <w:rPr>
          <w:rFonts w:ascii="Arial" w:hAnsi="Arial" w:cs="Arial"/>
          <w:sz w:val="24"/>
          <w:szCs w:val="24"/>
        </w:rPr>
      </w:pPr>
      <w:r>
        <w:rPr>
          <w:szCs w:val="24"/>
        </w:rPr>
        <w:tab/>
      </w:r>
      <w:r w:rsidRPr="00F96654">
        <w:rPr>
          <w:rFonts w:ascii="Arial" w:hAnsi="Arial" w:cs="Arial"/>
          <w:sz w:val="24"/>
          <w:szCs w:val="24"/>
        </w:rPr>
        <w:t>A energia elétrica do Município é fornecida pelas Centrais Elétricas de Santa Catarina – CELESC. Conforme informações da concessionária, em setembro de 2015, o Município contava com 849 ligações.</w:t>
      </w:r>
      <w:r w:rsidR="00F96654" w:rsidRPr="00F96654">
        <w:rPr>
          <w:rFonts w:ascii="Arial" w:hAnsi="Arial" w:cs="Arial"/>
          <w:sz w:val="24"/>
          <w:szCs w:val="24"/>
        </w:rPr>
        <w:t xml:space="preserve"> </w:t>
      </w:r>
      <w:r w:rsidRPr="00F96654">
        <w:rPr>
          <w:rFonts w:ascii="Arial" w:hAnsi="Arial" w:cs="Arial"/>
          <w:sz w:val="24"/>
          <w:szCs w:val="24"/>
        </w:rPr>
        <w:t xml:space="preserve">Destas, a grande maioria está destinada ao setor residencial e rural, representando </w:t>
      </w:r>
      <w:proofErr w:type="gramStart"/>
      <w:r w:rsidRPr="00F96654">
        <w:rPr>
          <w:rFonts w:ascii="Arial" w:hAnsi="Arial" w:cs="Arial"/>
          <w:sz w:val="24"/>
          <w:szCs w:val="24"/>
        </w:rPr>
        <w:t>29,92% e 61,84%</w:t>
      </w:r>
      <w:proofErr w:type="gramEnd"/>
      <w:r w:rsidRPr="00F96654">
        <w:rPr>
          <w:rFonts w:ascii="Arial" w:hAnsi="Arial" w:cs="Arial"/>
          <w:sz w:val="24"/>
          <w:szCs w:val="24"/>
        </w:rPr>
        <w:t xml:space="preserve">, respectivamente, como pode ser observado no Quadro </w:t>
      </w:r>
      <w:r w:rsidR="00F96654" w:rsidRPr="00F96654">
        <w:rPr>
          <w:rFonts w:ascii="Arial" w:hAnsi="Arial" w:cs="Arial"/>
          <w:sz w:val="24"/>
          <w:szCs w:val="24"/>
        </w:rPr>
        <w:t>2</w:t>
      </w:r>
      <w:r w:rsidR="002248FF">
        <w:rPr>
          <w:rFonts w:ascii="Arial" w:hAnsi="Arial" w:cs="Arial"/>
          <w:sz w:val="24"/>
          <w:szCs w:val="24"/>
        </w:rPr>
        <w:t>1</w:t>
      </w:r>
      <w:r w:rsidRPr="00F96654">
        <w:rPr>
          <w:rFonts w:ascii="Arial" w:hAnsi="Arial" w:cs="Arial"/>
          <w:sz w:val="24"/>
          <w:szCs w:val="24"/>
        </w:rPr>
        <w:t xml:space="preserve">. </w:t>
      </w:r>
    </w:p>
    <w:p w:rsidR="002248FF" w:rsidRDefault="002248FF" w:rsidP="006A4747">
      <w:pPr>
        <w:spacing w:after="0" w:line="360" w:lineRule="auto"/>
        <w:ind w:firstLine="851"/>
        <w:jc w:val="both"/>
        <w:rPr>
          <w:rFonts w:ascii="Arial" w:hAnsi="Arial" w:cs="Arial"/>
          <w:sz w:val="24"/>
          <w:szCs w:val="24"/>
        </w:rPr>
      </w:pPr>
    </w:p>
    <w:p w:rsidR="00D04CE0" w:rsidRDefault="00D04CE0" w:rsidP="00016689">
      <w:pPr>
        <w:pStyle w:val="tabelasuperior"/>
        <w:rPr>
          <w:sz w:val="20"/>
        </w:rPr>
      </w:pPr>
      <w:bookmarkStart w:id="147" w:name="_Toc485027962"/>
      <w:r w:rsidRPr="00016689">
        <w:rPr>
          <w:rFonts w:cs="Arial"/>
          <w:sz w:val="20"/>
          <w:szCs w:val="20"/>
        </w:rPr>
        <w:t xml:space="preserve">Quadro </w:t>
      </w:r>
      <w:r w:rsidR="00546120" w:rsidRPr="00016689">
        <w:rPr>
          <w:rFonts w:cs="Arial"/>
          <w:sz w:val="20"/>
          <w:szCs w:val="20"/>
        </w:rPr>
        <w:fldChar w:fldCharType="begin"/>
      </w:r>
      <w:r w:rsidRPr="00016689">
        <w:rPr>
          <w:rFonts w:cs="Arial"/>
          <w:sz w:val="20"/>
          <w:szCs w:val="20"/>
        </w:rPr>
        <w:instrText xml:space="preserve"> SEQ Quadro \* ARABIC </w:instrText>
      </w:r>
      <w:r w:rsidR="00546120" w:rsidRPr="00016689">
        <w:rPr>
          <w:rFonts w:cs="Arial"/>
          <w:sz w:val="20"/>
          <w:szCs w:val="20"/>
        </w:rPr>
        <w:fldChar w:fldCharType="separate"/>
      </w:r>
      <w:r w:rsidR="00355E90">
        <w:rPr>
          <w:rFonts w:cs="Arial"/>
          <w:noProof/>
          <w:sz w:val="20"/>
          <w:szCs w:val="20"/>
        </w:rPr>
        <w:t>21</w:t>
      </w:r>
      <w:r w:rsidR="00546120" w:rsidRPr="00016689">
        <w:rPr>
          <w:rFonts w:cs="Arial"/>
          <w:sz w:val="20"/>
          <w:szCs w:val="20"/>
        </w:rPr>
        <w:fldChar w:fldCharType="end"/>
      </w:r>
      <w:r w:rsidRPr="00016689">
        <w:rPr>
          <w:rStyle w:val="nfase"/>
          <w:rFonts w:eastAsiaTheme="majorEastAsia"/>
        </w:rPr>
        <w:t>:</w:t>
      </w:r>
      <w:r w:rsidRPr="00016689">
        <w:rPr>
          <w:sz w:val="20"/>
        </w:rPr>
        <w:t xml:space="preserve"> Ligações</w:t>
      </w:r>
      <w:r>
        <w:rPr>
          <w:sz w:val="20"/>
        </w:rPr>
        <w:t xml:space="preserve"> elétricas por classe de consumidores em Ibiam</w:t>
      </w:r>
      <w:bookmarkEnd w:id="147"/>
    </w:p>
    <w:tbl>
      <w:tblPr>
        <w:tblStyle w:val="ListaClara-nfase3"/>
        <w:tblW w:w="4884" w:type="pct"/>
        <w:tblInd w:w="108" w:type="dxa"/>
        <w:tblLayout w:type="fixed"/>
        <w:tblLook w:val="04A0"/>
      </w:tblPr>
      <w:tblGrid>
        <w:gridCol w:w="2446"/>
        <w:gridCol w:w="1192"/>
        <w:gridCol w:w="871"/>
        <w:gridCol w:w="20"/>
        <w:gridCol w:w="1192"/>
        <w:gridCol w:w="129"/>
        <w:gridCol w:w="965"/>
        <w:gridCol w:w="1192"/>
        <w:gridCol w:w="1065"/>
      </w:tblGrid>
      <w:tr w:rsidR="00016689" w:rsidRPr="00016689" w:rsidTr="00BF73DC">
        <w:trPr>
          <w:cnfStyle w:val="100000000000"/>
          <w:trHeight w:val="340"/>
        </w:trPr>
        <w:tc>
          <w:tcPr>
            <w:cnfStyle w:val="001000000000"/>
            <w:tcW w:w="1348" w:type="pct"/>
            <w:vMerge w:val="restart"/>
            <w:tcBorders>
              <w:top w:val="single" w:sz="8" w:space="0" w:color="9BBB59" w:themeColor="accent3"/>
              <w:left w:val="single" w:sz="8" w:space="0" w:color="9BBB59" w:themeColor="accent3"/>
              <w:bottom w:val="single" w:sz="8" w:space="0" w:color="9BBB59" w:themeColor="accent3"/>
              <w:right w:val="nil"/>
            </w:tcBorders>
            <w:noWrap/>
            <w:vAlign w:val="center"/>
            <w:hideMark/>
          </w:tcPr>
          <w:p w:rsidR="00D04CE0" w:rsidRPr="00016689" w:rsidRDefault="00D04CE0" w:rsidP="00BF73DC">
            <w:pPr>
              <w:spacing w:line="360" w:lineRule="auto"/>
              <w:jc w:val="center"/>
              <w:rPr>
                <w:rFonts w:ascii="Arial" w:eastAsia="Times New Roman" w:hAnsi="Arial" w:cs="Arial"/>
                <w:sz w:val="20"/>
                <w:szCs w:val="20"/>
              </w:rPr>
            </w:pPr>
            <w:r w:rsidRPr="00016689">
              <w:rPr>
                <w:rFonts w:ascii="Arial" w:eastAsia="Times New Roman" w:hAnsi="Arial" w:cs="Arial"/>
                <w:sz w:val="20"/>
                <w:szCs w:val="20"/>
              </w:rPr>
              <w:t>Classe de Consumidores</w:t>
            </w:r>
          </w:p>
        </w:tc>
        <w:tc>
          <w:tcPr>
            <w:tcW w:w="1137" w:type="pct"/>
            <w:gridSpan w:val="2"/>
            <w:tcBorders>
              <w:top w:val="single" w:sz="8" w:space="0" w:color="9BBB59" w:themeColor="accent3"/>
              <w:left w:val="nil"/>
              <w:bottom w:val="nil"/>
              <w:right w:val="nil"/>
            </w:tcBorders>
            <w:noWrap/>
            <w:vAlign w:val="center"/>
            <w:hideMark/>
          </w:tcPr>
          <w:p w:rsidR="00D04CE0" w:rsidRPr="00016689" w:rsidRDefault="00D04CE0" w:rsidP="00BF73DC">
            <w:pPr>
              <w:spacing w:line="360" w:lineRule="auto"/>
              <w:ind w:firstLine="851"/>
              <w:cnfStyle w:val="100000000000"/>
              <w:rPr>
                <w:rFonts w:ascii="Arial" w:eastAsia="Times New Roman" w:hAnsi="Arial" w:cs="Arial"/>
                <w:sz w:val="20"/>
                <w:szCs w:val="20"/>
              </w:rPr>
            </w:pPr>
            <w:r w:rsidRPr="00016689">
              <w:rPr>
                <w:rFonts w:ascii="Arial" w:eastAsia="Times New Roman" w:hAnsi="Arial" w:cs="Arial"/>
                <w:sz w:val="20"/>
                <w:szCs w:val="20"/>
              </w:rPr>
              <w:t>2008</w:t>
            </w:r>
          </w:p>
        </w:tc>
        <w:tc>
          <w:tcPr>
            <w:tcW w:w="1270" w:type="pct"/>
            <w:gridSpan w:val="4"/>
            <w:tcBorders>
              <w:top w:val="single" w:sz="8" w:space="0" w:color="9BBB59" w:themeColor="accent3"/>
              <w:left w:val="nil"/>
              <w:bottom w:val="nil"/>
              <w:right w:val="nil"/>
            </w:tcBorders>
            <w:noWrap/>
            <w:vAlign w:val="center"/>
            <w:hideMark/>
          </w:tcPr>
          <w:p w:rsidR="00D04CE0" w:rsidRPr="00016689" w:rsidRDefault="00D04CE0" w:rsidP="00BF73DC">
            <w:pPr>
              <w:spacing w:line="360" w:lineRule="auto"/>
              <w:ind w:firstLine="851"/>
              <w:cnfStyle w:val="100000000000"/>
              <w:rPr>
                <w:rFonts w:ascii="Arial" w:eastAsia="Times New Roman" w:hAnsi="Arial" w:cs="Arial"/>
                <w:sz w:val="20"/>
                <w:szCs w:val="20"/>
              </w:rPr>
            </w:pPr>
            <w:r w:rsidRPr="00016689">
              <w:rPr>
                <w:rFonts w:ascii="Arial" w:eastAsia="Times New Roman" w:hAnsi="Arial" w:cs="Arial"/>
                <w:sz w:val="20"/>
                <w:szCs w:val="20"/>
              </w:rPr>
              <w:t>2014</w:t>
            </w:r>
          </w:p>
        </w:tc>
        <w:tc>
          <w:tcPr>
            <w:tcW w:w="1245" w:type="pct"/>
            <w:gridSpan w:val="2"/>
            <w:tcBorders>
              <w:top w:val="single" w:sz="8" w:space="0" w:color="9BBB59" w:themeColor="accent3"/>
              <w:left w:val="nil"/>
              <w:bottom w:val="nil"/>
              <w:right w:val="single" w:sz="8" w:space="0" w:color="9BBB59" w:themeColor="accent3"/>
            </w:tcBorders>
            <w:noWrap/>
            <w:vAlign w:val="center"/>
            <w:hideMark/>
          </w:tcPr>
          <w:p w:rsidR="00D04CE0" w:rsidRPr="00016689" w:rsidRDefault="00D04CE0" w:rsidP="00BF73DC">
            <w:pPr>
              <w:spacing w:line="360" w:lineRule="auto"/>
              <w:ind w:firstLine="851"/>
              <w:cnfStyle w:val="100000000000"/>
              <w:rPr>
                <w:rFonts w:ascii="Arial" w:eastAsia="Times New Roman" w:hAnsi="Arial" w:cs="Arial"/>
                <w:sz w:val="20"/>
                <w:szCs w:val="20"/>
              </w:rPr>
            </w:pPr>
            <w:r w:rsidRPr="00016689">
              <w:rPr>
                <w:rFonts w:ascii="Arial" w:eastAsia="Times New Roman" w:hAnsi="Arial" w:cs="Arial"/>
                <w:sz w:val="20"/>
                <w:szCs w:val="20"/>
              </w:rPr>
              <w:t>2015</w:t>
            </w:r>
          </w:p>
        </w:tc>
      </w:tr>
      <w:tr w:rsidR="00016689" w:rsidRPr="00016689" w:rsidTr="00BF73DC">
        <w:trPr>
          <w:cnfStyle w:val="000000100000"/>
          <w:trHeight w:val="340"/>
        </w:trPr>
        <w:tc>
          <w:tcPr>
            <w:cnfStyle w:val="001000000000"/>
            <w:tcW w:w="1348" w:type="pct"/>
            <w:vMerge/>
            <w:tcBorders>
              <w:right w:val="nil"/>
            </w:tcBorders>
            <w:vAlign w:val="center"/>
            <w:hideMark/>
          </w:tcPr>
          <w:p w:rsidR="00D04CE0" w:rsidRPr="00016689" w:rsidRDefault="00D04CE0" w:rsidP="00BF73DC">
            <w:pPr>
              <w:jc w:val="center"/>
              <w:rPr>
                <w:rFonts w:ascii="Arial" w:eastAsia="Times New Roman" w:hAnsi="Arial" w:cs="Arial"/>
                <w:color w:val="FFFFFF" w:themeColor="background1"/>
                <w:sz w:val="20"/>
                <w:szCs w:val="20"/>
              </w:rPr>
            </w:pPr>
          </w:p>
        </w:tc>
        <w:tc>
          <w:tcPr>
            <w:tcW w:w="657" w:type="pct"/>
            <w:tcBorders>
              <w:left w:val="nil"/>
              <w:right w:val="nil"/>
            </w:tcBorders>
            <w:shd w:val="clear" w:color="auto" w:fill="9BBB59" w:themeFill="accent3"/>
            <w:noWrap/>
            <w:vAlign w:val="center"/>
            <w:hideMark/>
          </w:tcPr>
          <w:p w:rsidR="00D04CE0" w:rsidRPr="00016689" w:rsidRDefault="00D04CE0"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Ligações</w:t>
            </w:r>
          </w:p>
        </w:tc>
        <w:tc>
          <w:tcPr>
            <w:tcW w:w="491" w:type="pct"/>
            <w:gridSpan w:val="2"/>
            <w:tcBorders>
              <w:left w:val="nil"/>
              <w:right w:val="nil"/>
            </w:tcBorders>
            <w:shd w:val="clear" w:color="auto" w:fill="9BBB59" w:themeFill="accent3"/>
            <w:noWrap/>
            <w:vAlign w:val="center"/>
            <w:hideMark/>
          </w:tcPr>
          <w:p w:rsidR="00D04CE0" w:rsidRPr="00016689" w:rsidRDefault="00016689"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w:t>
            </w:r>
          </w:p>
        </w:tc>
        <w:tc>
          <w:tcPr>
            <w:tcW w:w="657" w:type="pct"/>
            <w:tcBorders>
              <w:left w:val="nil"/>
              <w:right w:val="nil"/>
            </w:tcBorders>
            <w:shd w:val="clear" w:color="auto" w:fill="9BBB59" w:themeFill="accent3"/>
            <w:noWrap/>
            <w:vAlign w:val="center"/>
            <w:hideMark/>
          </w:tcPr>
          <w:p w:rsidR="00D04CE0" w:rsidRPr="00016689" w:rsidRDefault="00D04CE0"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Ligações</w:t>
            </w:r>
          </w:p>
        </w:tc>
        <w:tc>
          <w:tcPr>
            <w:tcW w:w="603" w:type="pct"/>
            <w:gridSpan w:val="2"/>
            <w:tcBorders>
              <w:left w:val="nil"/>
              <w:right w:val="nil"/>
            </w:tcBorders>
            <w:shd w:val="clear" w:color="auto" w:fill="9BBB59" w:themeFill="accent3"/>
            <w:noWrap/>
            <w:vAlign w:val="center"/>
            <w:hideMark/>
          </w:tcPr>
          <w:p w:rsidR="00D04CE0" w:rsidRPr="00016689" w:rsidRDefault="00016689"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w:t>
            </w:r>
          </w:p>
        </w:tc>
        <w:tc>
          <w:tcPr>
            <w:tcW w:w="657" w:type="pct"/>
            <w:tcBorders>
              <w:left w:val="nil"/>
              <w:right w:val="nil"/>
            </w:tcBorders>
            <w:shd w:val="clear" w:color="auto" w:fill="9BBB59" w:themeFill="accent3"/>
            <w:noWrap/>
            <w:vAlign w:val="center"/>
            <w:hideMark/>
          </w:tcPr>
          <w:p w:rsidR="00D04CE0" w:rsidRPr="00016689" w:rsidRDefault="00D04CE0"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Ligações</w:t>
            </w:r>
          </w:p>
        </w:tc>
        <w:tc>
          <w:tcPr>
            <w:tcW w:w="588" w:type="pct"/>
            <w:tcBorders>
              <w:left w:val="nil"/>
            </w:tcBorders>
            <w:shd w:val="clear" w:color="auto" w:fill="9BBB59" w:themeFill="accent3"/>
            <w:noWrap/>
            <w:vAlign w:val="center"/>
            <w:hideMark/>
          </w:tcPr>
          <w:p w:rsidR="00D04CE0" w:rsidRPr="00016689" w:rsidRDefault="00016689" w:rsidP="00BF73DC">
            <w:pPr>
              <w:spacing w:line="360" w:lineRule="auto"/>
              <w:jc w:val="center"/>
              <w:cnfStyle w:val="000000100000"/>
              <w:rPr>
                <w:rFonts w:ascii="Arial" w:eastAsia="Times New Roman" w:hAnsi="Arial" w:cs="Arial"/>
                <w:b/>
                <w:color w:val="FFFFFF" w:themeColor="background1"/>
                <w:sz w:val="20"/>
                <w:szCs w:val="20"/>
              </w:rPr>
            </w:pPr>
            <w:r w:rsidRPr="00016689">
              <w:rPr>
                <w:rFonts w:ascii="Arial" w:eastAsia="Times New Roman" w:hAnsi="Arial" w:cs="Arial"/>
                <w:b/>
                <w:color w:val="FFFFFF" w:themeColor="background1"/>
                <w:sz w:val="20"/>
                <w:szCs w:val="20"/>
              </w:rPr>
              <w:t>%</w:t>
            </w:r>
          </w:p>
        </w:tc>
      </w:tr>
      <w:tr w:rsidR="00016689" w:rsidRPr="00016689" w:rsidTr="00BF73DC">
        <w:trPr>
          <w:trHeight w:val="340"/>
        </w:trPr>
        <w:tc>
          <w:tcPr>
            <w:cnfStyle w:val="001000000000"/>
            <w:tcW w:w="1348" w:type="pct"/>
            <w:tcBorders>
              <w:top w:val="nil"/>
              <w:left w:val="single" w:sz="8" w:space="0" w:color="9BBB59" w:themeColor="accent3"/>
              <w:bottom w:val="nil"/>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Residencial</w:t>
            </w:r>
          </w:p>
        </w:tc>
        <w:tc>
          <w:tcPr>
            <w:tcW w:w="657" w:type="pct"/>
            <w:tcBorders>
              <w:top w:val="nil"/>
              <w:left w:val="nil"/>
              <w:bottom w:val="nil"/>
              <w:right w:val="nil"/>
            </w:tcBorders>
            <w:noWrap/>
            <w:vAlign w:val="center"/>
            <w:hideMark/>
          </w:tcPr>
          <w:p w:rsidR="00D04CE0" w:rsidRPr="00016689" w:rsidRDefault="00D04CE0" w:rsidP="00BF73DC">
            <w:pPr>
              <w:spacing w:line="360" w:lineRule="auto"/>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190</w:t>
            </w:r>
          </w:p>
        </w:tc>
        <w:tc>
          <w:tcPr>
            <w:tcW w:w="480" w:type="pct"/>
            <w:tcBorders>
              <w:top w:val="nil"/>
              <w:left w:val="nil"/>
              <w:bottom w:val="nil"/>
              <w:right w:val="nil"/>
            </w:tcBorders>
            <w:noWrap/>
            <w:vAlign w:val="center"/>
            <w:hideMark/>
          </w:tcPr>
          <w:p w:rsidR="00D04CE0" w:rsidRPr="00016689" w:rsidRDefault="00016689" w:rsidP="00BF73DC">
            <w:pPr>
              <w:jc w:val="center"/>
              <w:cnfStyle w:val="000000000000"/>
              <w:rPr>
                <w:rFonts w:ascii="Arial" w:eastAsiaTheme="minorEastAsia" w:hAnsi="Arial" w:cs="Arial"/>
                <w:color w:val="000000"/>
                <w:sz w:val="20"/>
                <w:szCs w:val="20"/>
              </w:rPr>
            </w:pPr>
            <w:r>
              <w:rPr>
                <w:rFonts w:ascii="Arial" w:hAnsi="Arial" w:cs="Arial"/>
                <w:color w:val="000000"/>
                <w:sz w:val="20"/>
                <w:szCs w:val="20"/>
              </w:rPr>
              <w:t>25,8</w:t>
            </w:r>
          </w:p>
        </w:tc>
        <w:tc>
          <w:tcPr>
            <w:tcW w:w="739" w:type="pct"/>
            <w:gridSpan w:val="3"/>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239</w:t>
            </w:r>
          </w:p>
        </w:tc>
        <w:tc>
          <w:tcPr>
            <w:tcW w:w="531"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29,92</w:t>
            </w:r>
          </w:p>
        </w:tc>
        <w:tc>
          <w:tcPr>
            <w:tcW w:w="657"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254</w:t>
            </w:r>
          </w:p>
        </w:tc>
        <w:tc>
          <w:tcPr>
            <w:tcW w:w="588" w:type="pct"/>
            <w:tcBorders>
              <w:top w:val="nil"/>
              <w:left w:val="nil"/>
              <w:bottom w:val="nil"/>
              <w:right w:val="single" w:sz="8" w:space="0" w:color="9BBB59" w:themeColor="accent3"/>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29,91</w:t>
            </w:r>
          </w:p>
        </w:tc>
      </w:tr>
      <w:tr w:rsidR="00016689" w:rsidRPr="00016689" w:rsidTr="00BF73DC">
        <w:trPr>
          <w:cnfStyle w:val="000000100000"/>
          <w:trHeight w:val="340"/>
        </w:trPr>
        <w:tc>
          <w:tcPr>
            <w:cnfStyle w:val="001000000000"/>
            <w:tcW w:w="1348" w:type="pct"/>
            <w:tcBorders>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Industrial</w:t>
            </w:r>
          </w:p>
        </w:tc>
        <w:tc>
          <w:tcPr>
            <w:tcW w:w="657" w:type="pct"/>
            <w:tcBorders>
              <w:left w:val="nil"/>
              <w:right w:val="nil"/>
            </w:tcBorders>
            <w:noWrap/>
            <w:vAlign w:val="center"/>
            <w:hideMark/>
          </w:tcPr>
          <w:p w:rsidR="00D04CE0" w:rsidRPr="00016689" w:rsidRDefault="00D04CE0" w:rsidP="00BF73DC">
            <w:pPr>
              <w:spacing w:line="360" w:lineRule="auto"/>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17</w:t>
            </w:r>
          </w:p>
        </w:tc>
        <w:tc>
          <w:tcPr>
            <w:tcW w:w="480"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2,3</w:t>
            </w:r>
          </w:p>
        </w:tc>
        <w:tc>
          <w:tcPr>
            <w:tcW w:w="739" w:type="pct"/>
            <w:gridSpan w:val="3"/>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14</w:t>
            </w:r>
          </w:p>
        </w:tc>
        <w:tc>
          <w:tcPr>
            <w:tcW w:w="531"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1,30</w:t>
            </w:r>
          </w:p>
        </w:tc>
        <w:tc>
          <w:tcPr>
            <w:tcW w:w="657"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11</w:t>
            </w:r>
          </w:p>
        </w:tc>
        <w:tc>
          <w:tcPr>
            <w:tcW w:w="588" w:type="pct"/>
            <w:tcBorders>
              <w:lef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12,95</w:t>
            </w:r>
          </w:p>
        </w:tc>
      </w:tr>
      <w:tr w:rsidR="00016689" w:rsidRPr="00016689" w:rsidTr="00BF73DC">
        <w:trPr>
          <w:trHeight w:val="340"/>
        </w:trPr>
        <w:tc>
          <w:tcPr>
            <w:cnfStyle w:val="001000000000"/>
            <w:tcW w:w="1348" w:type="pct"/>
            <w:tcBorders>
              <w:top w:val="nil"/>
              <w:left w:val="single" w:sz="8" w:space="0" w:color="9BBB59" w:themeColor="accent3"/>
              <w:bottom w:val="nil"/>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Comercial</w:t>
            </w:r>
          </w:p>
        </w:tc>
        <w:tc>
          <w:tcPr>
            <w:tcW w:w="657" w:type="pct"/>
            <w:tcBorders>
              <w:top w:val="nil"/>
              <w:left w:val="nil"/>
              <w:bottom w:val="nil"/>
              <w:right w:val="nil"/>
            </w:tcBorders>
            <w:noWrap/>
            <w:vAlign w:val="center"/>
            <w:hideMark/>
          </w:tcPr>
          <w:p w:rsidR="00D04CE0" w:rsidRPr="00016689" w:rsidRDefault="00D04CE0" w:rsidP="00BF73DC">
            <w:pPr>
              <w:spacing w:line="360" w:lineRule="auto"/>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34</w:t>
            </w:r>
          </w:p>
        </w:tc>
        <w:tc>
          <w:tcPr>
            <w:tcW w:w="480"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4,6</w:t>
            </w:r>
          </w:p>
        </w:tc>
        <w:tc>
          <w:tcPr>
            <w:tcW w:w="739" w:type="pct"/>
            <w:gridSpan w:val="3"/>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38</w:t>
            </w:r>
          </w:p>
        </w:tc>
        <w:tc>
          <w:tcPr>
            <w:tcW w:w="531"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4,83</w:t>
            </w:r>
          </w:p>
        </w:tc>
        <w:tc>
          <w:tcPr>
            <w:tcW w:w="657"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41</w:t>
            </w:r>
          </w:p>
        </w:tc>
        <w:tc>
          <w:tcPr>
            <w:tcW w:w="588" w:type="pct"/>
            <w:tcBorders>
              <w:top w:val="nil"/>
              <w:left w:val="nil"/>
              <w:bottom w:val="nil"/>
              <w:right w:val="single" w:sz="8" w:space="0" w:color="9BBB59" w:themeColor="accent3"/>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4,83</w:t>
            </w:r>
          </w:p>
        </w:tc>
      </w:tr>
      <w:tr w:rsidR="00016689" w:rsidRPr="00016689" w:rsidTr="00BF73DC">
        <w:trPr>
          <w:cnfStyle w:val="000000100000"/>
          <w:trHeight w:val="340"/>
        </w:trPr>
        <w:tc>
          <w:tcPr>
            <w:cnfStyle w:val="001000000000"/>
            <w:tcW w:w="1348" w:type="pct"/>
            <w:tcBorders>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Rural</w:t>
            </w:r>
          </w:p>
        </w:tc>
        <w:tc>
          <w:tcPr>
            <w:tcW w:w="657" w:type="pct"/>
            <w:tcBorders>
              <w:left w:val="nil"/>
              <w:right w:val="nil"/>
            </w:tcBorders>
            <w:noWrap/>
            <w:vAlign w:val="center"/>
            <w:hideMark/>
          </w:tcPr>
          <w:p w:rsidR="00D04CE0" w:rsidRPr="00016689" w:rsidRDefault="00D04CE0" w:rsidP="00BF73DC">
            <w:pPr>
              <w:spacing w:line="360" w:lineRule="auto"/>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482</w:t>
            </w:r>
          </w:p>
        </w:tc>
        <w:tc>
          <w:tcPr>
            <w:tcW w:w="480"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65,49</w:t>
            </w:r>
          </w:p>
        </w:tc>
        <w:tc>
          <w:tcPr>
            <w:tcW w:w="739" w:type="pct"/>
            <w:gridSpan w:val="3"/>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507</w:t>
            </w:r>
          </w:p>
        </w:tc>
        <w:tc>
          <w:tcPr>
            <w:tcW w:w="531"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61,84</w:t>
            </w:r>
          </w:p>
        </w:tc>
        <w:tc>
          <w:tcPr>
            <w:tcW w:w="657"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525</w:t>
            </w:r>
          </w:p>
        </w:tc>
        <w:tc>
          <w:tcPr>
            <w:tcW w:w="588" w:type="pct"/>
            <w:tcBorders>
              <w:lef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61,84</w:t>
            </w:r>
          </w:p>
        </w:tc>
      </w:tr>
      <w:tr w:rsidR="00016689" w:rsidRPr="00016689" w:rsidTr="00BF73DC">
        <w:trPr>
          <w:trHeight w:val="340"/>
        </w:trPr>
        <w:tc>
          <w:tcPr>
            <w:cnfStyle w:val="001000000000"/>
            <w:tcW w:w="1348" w:type="pct"/>
            <w:tcBorders>
              <w:top w:val="nil"/>
              <w:left w:val="single" w:sz="8" w:space="0" w:color="9BBB59" w:themeColor="accent3"/>
              <w:bottom w:val="nil"/>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Poder Público</w:t>
            </w:r>
          </w:p>
        </w:tc>
        <w:tc>
          <w:tcPr>
            <w:tcW w:w="657" w:type="pct"/>
            <w:tcBorders>
              <w:top w:val="nil"/>
              <w:left w:val="nil"/>
              <w:bottom w:val="nil"/>
              <w:right w:val="nil"/>
            </w:tcBorders>
            <w:noWrap/>
            <w:vAlign w:val="center"/>
            <w:hideMark/>
          </w:tcPr>
          <w:p w:rsidR="00D04CE0" w:rsidRPr="00016689" w:rsidRDefault="00D04CE0" w:rsidP="00BF73DC">
            <w:pPr>
              <w:spacing w:line="360" w:lineRule="auto"/>
              <w:jc w:val="center"/>
              <w:cnfStyle w:val="000000000000"/>
              <w:rPr>
                <w:rFonts w:ascii="Arial" w:eastAsiaTheme="minorEastAsia" w:hAnsi="Arial" w:cs="Arial"/>
                <w:sz w:val="20"/>
                <w:szCs w:val="20"/>
              </w:rPr>
            </w:pPr>
            <w:r w:rsidRPr="00016689">
              <w:rPr>
                <w:rFonts w:ascii="Arial" w:hAnsi="Arial" w:cs="Arial"/>
                <w:sz w:val="20"/>
                <w:szCs w:val="20"/>
              </w:rPr>
              <w:t>10</w:t>
            </w:r>
          </w:p>
        </w:tc>
        <w:tc>
          <w:tcPr>
            <w:tcW w:w="480"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1,36</w:t>
            </w:r>
          </w:p>
        </w:tc>
        <w:tc>
          <w:tcPr>
            <w:tcW w:w="739" w:type="pct"/>
            <w:gridSpan w:val="3"/>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14</w:t>
            </w:r>
          </w:p>
        </w:tc>
        <w:tc>
          <w:tcPr>
            <w:tcW w:w="531"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1,88</w:t>
            </w:r>
          </w:p>
        </w:tc>
        <w:tc>
          <w:tcPr>
            <w:tcW w:w="657" w:type="pct"/>
            <w:tcBorders>
              <w:top w:val="nil"/>
              <w:left w:val="nil"/>
              <w:bottom w:val="nil"/>
              <w:right w:val="nil"/>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16</w:t>
            </w:r>
          </w:p>
        </w:tc>
        <w:tc>
          <w:tcPr>
            <w:tcW w:w="588" w:type="pct"/>
            <w:tcBorders>
              <w:top w:val="nil"/>
              <w:left w:val="nil"/>
              <w:bottom w:val="nil"/>
              <w:right w:val="single" w:sz="8" w:space="0" w:color="9BBB59" w:themeColor="accent3"/>
            </w:tcBorders>
            <w:noWrap/>
            <w:vAlign w:val="center"/>
            <w:hideMark/>
          </w:tcPr>
          <w:p w:rsidR="00D04CE0" w:rsidRPr="00016689" w:rsidRDefault="00D04CE0" w:rsidP="00BF73DC">
            <w:pPr>
              <w:jc w:val="center"/>
              <w:cnfStyle w:val="000000000000"/>
              <w:rPr>
                <w:rFonts w:ascii="Arial" w:eastAsiaTheme="minorEastAsia" w:hAnsi="Arial" w:cs="Arial"/>
                <w:color w:val="000000"/>
                <w:sz w:val="20"/>
                <w:szCs w:val="20"/>
              </w:rPr>
            </w:pPr>
            <w:r w:rsidRPr="00016689">
              <w:rPr>
                <w:rFonts w:ascii="Arial" w:hAnsi="Arial" w:cs="Arial"/>
                <w:color w:val="000000"/>
                <w:sz w:val="20"/>
                <w:szCs w:val="20"/>
              </w:rPr>
              <w:t>1,88</w:t>
            </w:r>
          </w:p>
        </w:tc>
      </w:tr>
      <w:tr w:rsidR="00016689" w:rsidRPr="00016689" w:rsidTr="00BF73DC">
        <w:trPr>
          <w:cnfStyle w:val="000000100000"/>
          <w:trHeight w:val="340"/>
        </w:trPr>
        <w:tc>
          <w:tcPr>
            <w:cnfStyle w:val="001000000000"/>
            <w:tcW w:w="1348" w:type="pct"/>
            <w:tcBorders>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Serviço Público</w:t>
            </w:r>
          </w:p>
        </w:tc>
        <w:tc>
          <w:tcPr>
            <w:tcW w:w="657" w:type="pct"/>
            <w:tcBorders>
              <w:left w:val="nil"/>
              <w:right w:val="nil"/>
            </w:tcBorders>
            <w:noWrap/>
            <w:vAlign w:val="center"/>
            <w:hideMark/>
          </w:tcPr>
          <w:p w:rsidR="00D04CE0" w:rsidRPr="00016689" w:rsidRDefault="00D04CE0" w:rsidP="00BF73DC">
            <w:pPr>
              <w:spacing w:line="360" w:lineRule="auto"/>
              <w:jc w:val="center"/>
              <w:cnfStyle w:val="000000100000"/>
              <w:rPr>
                <w:rFonts w:ascii="Arial" w:eastAsiaTheme="minorEastAsia" w:hAnsi="Arial" w:cs="Arial"/>
                <w:sz w:val="20"/>
                <w:szCs w:val="20"/>
              </w:rPr>
            </w:pPr>
            <w:proofErr w:type="gramStart"/>
            <w:r w:rsidRPr="00016689">
              <w:rPr>
                <w:rFonts w:ascii="Arial" w:hAnsi="Arial" w:cs="Arial"/>
                <w:sz w:val="20"/>
                <w:szCs w:val="20"/>
              </w:rPr>
              <w:t>3</w:t>
            </w:r>
            <w:proofErr w:type="gramEnd"/>
          </w:p>
        </w:tc>
        <w:tc>
          <w:tcPr>
            <w:tcW w:w="480"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0,41</w:t>
            </w:r>
          </w:p>
        </w:tc>
        <w:tc>
          <w:tcPr>
            <w:tcW w:w="739" w:type="pct"/>
            <w:gridSpan w:val="3"/>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proofErr w:type="gramStart"/>
            <w:r w:rsidRPr="00016689">
              <w:rPr>
                <w:rFonts w:ascii="Arial" w:hAnsi="Arial" w:cs="Arial"/>
                <w:color w:val="000000"/>
                <w:sz w:val="20"/>
                <w:szCs w:val="20"/>
              </w:rPr>
              <w:t>2</w:t>
            </w:r>
            <w:proofErr w:type="gramEnd"/>
          </w:p>
        </w:tc>
        <w:tc>
          <w:tcPr>
            <w:tcW w:w="531"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0,24</w:t>
            </w:r>
          </w:p>
        </w:tc>
        <w:tc>
          <w:tcPr>
            <w:tcW w:w="657" w:type="pct"/>
            <w:tcBorders>
              <w:left w:val="nil"/>
              <w:righ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proofErr w:type="gramStart"/>
            <w:r w:rsidRPr="00016689">
              <w:rPr>
                <w:rFonts w:ascii="Arial" w:hAnsi="Arial" w:cs="Arial"/>
                <w:color w:val="000000"/>
                <w:sz w:val="20"/>
                <w:szCs w:val="20"/>
              </w:rPr>
              <w:t>2</w:t>
            </w:r>
            <w:proofErr w:type="gramEnd"/>
          </w:p>
        </w:tc>
        <w:tc>
          <w:tcPr>
            <w:tcW w:w="588" w:type="pct"/>
            <w:tcBorders>
              <w:left w:val="nil"/>
            </w:tcBorders>
            <w:noWrap/>
            <w:vAlign w:val="center"/>
            <w:hideMark/>
          </w:tcPr>
          <w:p w:rsidR="00D04CE0" w:rsidRPr="00016689" w:rsidRDefault="00D04CE0" w:rsidP="00BF73DC">
            <w:pPr>
              <w:jc w:val="center"/>
              <w:cnfStyle w:val="000000100000"/>
              <w:rPr>
                <w:rFonts w:ascii="Arial" w:eastAsiaTheme="minorEastAsia" w:hAnsi="Arial" w:cs="Arial"/>
                <w:color w:val="000000"/>
                <w:sz w:val="20"/>
                <w:szCs w:val="20"/>
              </w:rPr>
            </w:pPr>
            <w:r w:rsidRPr="00016689">
              <w:rPr>
                <w:rFonts w:ascii="Arial" w:hAnsi="Arial" w:cs="Arial"/>
                <w:color w:val="000000"/>
                <w:sz w:val="20"/>
                <w:szCs w:val="20"/>
              </w:rPr>
              <w:t>0,23</w:t>
            </w:r>
          </w:p>
        </w:tc>
      </w:tr>
      <w:tr w:rsidR="00016689" w:rsidRPr="00016689" w:rsidTr="00BF73DC">
        <w:trPr>
          <w:trHeight w:val="340"/>
        </w:trPr>
        <w:tc>
          <w:tcPr>
            <w:cnfStyle w:val="001000000000"/>
            <w:tcW w:w="1348" w:type="pct"/>
            <w:tcBorders>
              <w:top w:val="nil"/>
              <w:left w:val="single" w:sz="8" w:space="0" w:color="9BBB59" w:themeColor="accent3"/>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spacing w:line="360" w:lineRule="auto"/>
              <w:jc w:val="center"/>
              <w:rPr>
                <w:rFonts w:ascii="Arial" w:eastAsia="Times New Roman" w:hAnsi="Arial" w:cs="Arial"/>
                <w:color w:val="000000"/>
                <w:sz w:val="20"/>
                <w:szCs w:val="20"/>
              </w:rPr>
            </w:pPr>
            <w:r w:rsidRPr="00016689">
              <w:rPr>
                <w:rFonts w:ascii="Arial" w:eastAsia="Times New Roman" w:hAnsi="Arial" w:cs="Arial"/>
                <w:color w:val="000000"/>
                <w:sz w:val="20"/>
                <w:szCs w:val="20"/>
              </w:rPr>
              <w:t>Total</w:t>
            </w:r>
          </w:p>
        </w:tc>
        <w:tc>
          <w:tcPr>
            <w:tcW w:w="657" w:type="pct"/>
            <w:tcBorders>
              <w:top w:val="nil"/>
              <w:left w:val="nil"/>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spacing w:line="360" w:lineRule="auto"/>
              <w:jc w:val="center"/>
              <w:cnfStyle w:val="000000000000"/>
              <w:rPr>
                <w:rFonts w:ascii="Arial" w:eastAsiaTheme="minorEastAsia" w:hAnsi="Arial" w:cs="Arial"/>
                <w:b/>
                <w:sz w:val="20"/>
                <w:szCs w:val="20"/>
              </w:rPr>
            </w:pPr>
            <w:r w:rsidRPr="00016689">
              <w:rPr>
                <w:rFonts w:ascii="Arial" w:hAnsi="Arial" w:cs="Arial"/>
                <w:b/>
                <w:sz w:val="20"/>
                <w:szCs w:val="20"/>
              </w:rPr>
              <w:t>736</w:t>
            </w:r>
          </w:p>
        </w:tc>
        <w:tc>
          <w:tcPr>
            <w:tcW w:w="480" w:type="pct"/>
            <w:tcBorders>
              <w:top w:val="nil"/>
              <w:left w:val="nil"/>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jc w:val="center"/>
              <w:cnfStyle w:val="000000000000"/>
              <w:rPr>
                <w:rFonts w:ascii="Arial" w:eastAsiaTheme="minorEastAsia" w:hAnsi="Arial" w:cs="Arial"/>
                <w:b/>
                <w:bCs/>
                <w:color w:val="000000"/>
                <w:sz w:val="20"/>
                <w:szCs w:val="20"/>
              </w:rPr>
            </w:pPr>
            <w:r w:rsidRPr="00016689">
              <w:rPr>
                <w:rFonts w:ascii="Arial" w:hAnsi="Arial" w:cs="Arial"/>
                <w:b/>
                <w:bCs/>
                <w:color w:val="000000"/>
                <w:sz w:val="20"/>
                <w:szCs w:val="20"/>
              </w:rPr>
              <w:t>100%</w:t>
            </w:r>
          </w:p>
        </w:tc>
        <w:tc>
          <w:tcPr>
            <w:tcW w:w="739" w:type="pct"/>
            <w:gridSpan w:val="3"/>
            <w:tcBorders>
              <w:top w:val="nil"/>
              <w:left w:val="nil"/>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jc w:val="center"/>
              <w:cnfStyle w:val="000000000000"/>
              <w:rPr>
                <w:rFonts w:ascii="Arial" w:eastAsiaTheme="minorEastAsia" w:hAnsi="Arial" w:cs="Arial"/>
                <w:b/>
                <w:bCs/>
                <w:color w:val="000000"/>
                <w:sz w:val="20"/>
                <w:szCs w:val="20"/>
              </w:rPr>
            </w:pPr>
            <w:r w:rsidRPr="00016689">
              <w:rPr>
                <w:rFonts w:ascii="Arial" w:hAnsi="Arial" w:cs="Arial"/>
                <w:b/>
                <w:bCs/>
                <w:color w:val="000000"/>
                <w:sz w:val="20"/>
                <w:szCs w:val="20"/>
              </w:rPr>
              <w:t>814</w:t>
            </w:r>
          </w:p>
        </w:tc>
        <w:tc>
          <w:tcPr>
            <w:tcW w:w="531" w:type="pct"/>
            <w:tcBorders>
              <w:top w:val="nil"/>
              <w:left w:val="nil"/>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jc w:val="center"/>
              <w:cnfStyle w:val="000000000000"/>
              <w:rPr>
                <w:rFonts w:ascii="Arial" w:eastAsiaTheme="minorEastAsia" w:hAnsi="Arial" w:cs="Arial"/>
                <w:b/>
                <w:color w:val="000000"/>
                <w:sz w:val="20"/>
                <w:szCs w:val="20"/>
              </w:rPr>
            </w:pPr>
            <w:r w:rsidRPr="00016689">
              <w:rPr>
                <w:rFonts w:ascii="Arial" w:hAnsi="Arial" w:cs="Arial"/>
                <w:b/>
                <w:color w:val="000000"/>
                <w:sz w:val="20"/>
                <w:szCs w:val="20"/>
              </w:rPr>
              <w:t>100%</w:t>
            </w:r>
          </w:p>
        </w:tc>
        <w:tc>
          <w:tcPr>
            <w:tcW w:w="657" w:type="pct"/>
            <w:tcBorders>
              <w:top w:val="nil"/>
              <w:left w:val="nil"/>
              <w:bottom w:val="single" w:sz="8" w:space="0" w:color="9BBB59" w:themeColor="accent3"/>
              <w:right w:val="nil"/>
            </w:tcBorders>
            <w:shd w:val="clear" w:color="auto" w:fill="EAF1DD" w:themeFill="accent3" w:themeFillTint="33"/>
            <w:noWrap/>
            <w:vAlign w:val="center"/>
            <w:hideMark/>
          </w:tcPr>
          <w:p w:rsidR="00D04CE0" w:rsidRPr="00016689" w:rsidRDefault="00D04CE0" w:rsidP="00BF73DC">
            <w:pPr>
              <w:jc w:val="center"/>
              <w:cnfStyle w:val="000000000000"/>
              <w:rPr>
                <w:rFonts w:ascii="Arial" w:eastAsiaTheme="minorEastAsia" w:hAnsi="Arial" w:cs="Arial"/>
                <w:b/>
                <w:bCs/>
                <w:color w:val="000000"/>
                <w:sz w:val="20"/>
                <w:szCs w:val="20"/>
              </w:rPr>
            </w:pPr>
            <w:r w:rsidRPr="00016689">
              <w:rPr>
                <w:rFonts w:ascii="Arial" w:hAnsi="Arial" w:cs="Arial"/>
                <w:b/>
                <w:bCs/>
                <w:color w:val="000000"/>
                <w:sz w:val="20"/>
                <w:szCs w:val="20"/>
              </w:rPr>
              <w:t>849</w:t>
            </w:r>
          </w:p>
        </w:tc>
        <w:tc>
          <w:tcPr>
            <w:tcW w:w="588" w:type="pct"/>
            <w:tcBorders>
              <w:top w:val="nil"/>
              <w:left w:val="nil"/>
              <w:bottom w:val="single" w:sz="8" w:space="0" w:color="9BBB59" w:themeColor="accent3"/>
              <w:right w:val="single" w:sz="8" w:space="0" w:color="9BBB59" w:themeColor="accent3"/>
            </w:tcBorders>
            <w:shd w:val="clear" w:color="auto" w:fill="EAF1DD" w:themeFill="accent3" w:themeFillTint="33"/>
            <w:noWrap/>
            <w:vAlign w:val="center"/>
            <w:hideMark/>
          </w:tcPr>
          <w:p w:rsidR="00D04CE0" w:rsidRPr="00016689" w:rsidRDefault="00D04CE0" w:rsidP="00BF73DC">
            <w:pPr>
              <w:jc w:val="center"/>
              <w:cnfStyle w:val="000000000000"/>
              <w:rPr>
                <w:rFonts w:ascii="Arial" w:eastAsiaTheme="minorEastAsia" w:hAnsi="Arial" w:cs="Arial"/>
                <w:b/>
                <w:color w:val="000000"/>
                <w:sz w:val="20"/>
                <w:szCs w:val="20"/>
              </w:rPr>
            </w:pPr>
            <w:r w:rsidRPr="00016689">
              <w:rPr>
                <w:rFonts w:ascii="Arial" w:hAnsi="Arial" w:cs="Arial"/>
                <w:b/>
                <w:color w:val="000000"/>
                <w:sz w:val="20"/>
                <w:szCs w:val="20"/>
              </w:rPr>
              <w:t>100%</w:t>
            </w:r>
          </w:p>
        </w:tc>
      </w:tr>
    </w:tbl>
    <w:p w:rsidR="00D04CE0" w:rsidRDefault="00D04CE0" w:rsidP="00D04CE0">
      <w:pPr>
        <w:pStyle w:val="tabelainferior"/>
        <w:spacing w:before="0" w:after="0" w:line="360" w:lineRule="auto"/>
        <w:rPr>
          <w:rFonts w:cs="Arial"/>
          <w:sz w:val="24"/>
          <w:szCs w:val="24"/>
        </w:rPr>
      </w:pPr>
      <w:r>
        <w:t>Fonte: SEBRAE (2010), CELESC (</w:t>
      </w:r>
      <w:proofErr w:type="gramStart"/>
      <w:r>
        <w:t>2014, 2015</w:t>
      </w:r>
      <w:proofErr w:type="gramEnd"/>
      <w:r>
        <w:t>).</w:t>
      </w:r>
      <w:r>
        <w:rPr>
          <w:rFonts w:cs="Arial"/>
          <w:sz w:val="24"/>
          <w:szCs w:val="24"/>
        </w:rPr>
        <w:tab/>
      </w:r>
    </w:p>
    <w:p w:rsidR="00D04CE0" w:rsidRDefault="00D04CE0" w:rsidP="006A4747">
      <w:pPr>
        <w:pStyle w:val="tabelainferior"/>
        <w:spacing w:before="0" w:after="0" w:line="360" w:lineRule="auto"/>
        <w:rPr>
          <w:rFonts w:cs="Arial"/>
          <w:sz w:val="24"/>
          <w:szCs w:val="24"/>
        </w:rPr>
      </w:pPr>
    </w:p>
    <w:p w:rsidR="00F96654" w:rsidRDefault="00F96654" w:rsidP="00F96654">
      <w:pPr>
        <w:spacing w:after="0" w:line="360" w:lineRule="auto"/>
        <w:ind w:firstLine="851"/>
        <w:jc w:val="both"/>
        <w:rPr>
          <w:rFonts w:ascii="Arial" w:hAnsi="Arial" w:cs="Arial"/>
          <w:sz w:val="24"/>
          <w:szCs w:val="24"/>
        </w:rPr>
      </w:pPr>
      <w:r w:rsidRPr="00F96654">
        <w:rPr>
          <w:rFonts w:ascii="Arial" w:hAnsi="Arial" w:cs="Arial"/>
          <w:sz w:val="24"/>
          <w:szCs w:val="24"/>
        </w:rPr>
        <w:t xml:space="preserve">Pelos dados repassados pela CELESC, o município não apresentou um crescimento expressivo no número de residências. Entre 2008 e 2015 houve um aumento de 64 domicílios, representando um crescimento médio de aproximadamente </w:t>
      </w:r>
      <w:proofErr w:type="gramStart"/>
      <w:r w:rsidRPr="00F96654">
        <w:rPr>
          <w:rFonts w:ascii="Arial" w:hAnsi="Arial" w:cs="Arial"/>
          <w:sz w:val="24"/>
          <w:szCs w:val="24"/>
        </w:rPr>
        <w:t>9</w:t>
      </w:r>
      <w:proofErr w:type="gramEnd"/>
      <w:r w:rsidRPr="00F96654">
        <w:rPr>
          <w:rFonts w:ascii="Arial" w:hAnsi="Arial" w:cs="Arial"/>
          <w:sz w:val="24"/>
          <w:szCs w:val="24"/>
        </w:rPr>
        <w:t xml:space="preserve"> domicílios por ano. Outro destaque é a diminuição do número de ligações industriais nestes </w:t>
      </w:r>
      <w:proofErr w:type="gramStart"/>
      <w:r w:rsidRPr="00F96654">
        <w:rPr>
          <w:rFonts w:ascii="Arial" w:hAnsi="Arial" w:cs="Arial"/>
          <w:sz w:val="24"/>
          <w:szCs w:val="24"/>
        </w:rPr>
        <w:t>7</w:t>
      </w:r>
      <w:proofErr w:type="gramEnd"/>
      <w:r w:rsidRPr="00F96654">
        <w:rPr>
          <w:rFonts w:ascii="Arial" w:hAnsi="Arial" w:cs="Arial"/>
          <w:sz w:val="24"/>
          <w:szCs w:val="24"/>
        </w:rPr>
        <w:t xml:space="preserve"> anos.</w:t>
      </w:r>
      <w:r>
        <w:rPr>
          <w:rFonts w:ascii="Arial" w:hAnsi="Arial" w:cs="Arial"/>
          <w:sz w:val="24"/>
          <w:szCs w:val="24"/>
        </w:rPr>
        <w:t xml:space="preserve"> </w:t>
      </w:r>
    </w:p>
    <w:p w:rsidR="00F96654" w:rsidRDefault="00F96654" w:rsidP="002248FF">
      <w:pPr>
        <w:pStyle w:val="tabelainferior"/>
        <w:spacing w:before="0" w:after="0" w:line="360" w:lineRule="auto"/>
        <w:rPr>
          <w:rFonts w:cs="Arial"/>
          <w:sz w:val="24"/>
          <w:szCs w:val="24"/>
        </w:rPr>
      </w:pPr>
    </w:p>
    <w:p w:rsidR="00D04CE0" w:rsidRDefault="00D04CE0" w:rsidP="002248FF">
      <w:pPr>
        <w:pStyle w:val="Ttulo3"/>
        <w:numPr>
          <w:ilvl w:val="2"/>
          <w:numId w:val="9"/>
        </w:numPr>
        <w:spacing w:before="0" w:line="360" w:lineRule="auto"/>
        <w:ind w:left="0" w:firstLine="0"/>
      </w:pPr>
      <w:bookmarkStart w:id="148" w:name="_Toc485028249"/>
      <w:r>
        <w:lastRenderedPageBreak/>
        <w:t>Limpeza urbana, coleta e manejo de resíduos sólidos</w:t>
      </w:r>
      <w:bookmarkEnd w:id="148"/>
      <w:r>
        <w:t xml:space="preserve"> </w:t>
      </w:r>
    </w:p>
    <w:p w:rsidR="00687110" w:rsidRDefault="00687110" w:rsidP="002248FF">
      <w:pPr>
        <w:spacing w:after="0" w:line="360" w:lineRule="auto"/>
      </w:pPr>
    </w:p>
    <w:p w:rsidR="00687110" w:rsidRDefault="00687110" w:rsidP="00687110">
      <w:pPr>
        <w:spacing w:after="0" w:line="360" w:lineRule="auto"/>
        <w:ind w:firstLine="708"/>
        <w:rPr>
          <w:rFonts w:ascii="Arial" w:hAnsi="Arial" w:cs="Arial"/>
          <w:sz w:val="24"/>
          <w:szCs w:val="24"/>
        </w:rPr>
      </w:pPr>
      <w:r>
        <w:rPr>
          <w:rFonts w:ascii="Arial" w:hAnsi="Arial" w:cs="Arial"/>
          <w:sz w:val="24"/>
          <w:szCs w:val="24"/>
        </w:rPr>
        <w:t xml:space="preserve">A destinação de resíduos na área urbana do Município, conforme o Censo de 2010 </w:t>
      </w:r>
      <w:r w:rsidR="00F1439A">
        <w:rPr>
          <w:rFonts w:ascii="Arial" w:hAnsi="Arial" w:cs="Arial"/>
          <w:sz w:val="24"/>
          <w:szCs w:val="24"/>
        </w:rPr>
        <w:t>encontra-se</w:t>
      </w:r>
      <w:r>
        <w:rPr>
          <w:rFonts w:ascii="Arial" w:hAnsi="Arial" w:cs="Arial"/>
          <w:sz w:val="24"/>
          <w:szCs w:val="24"/>
        </w:rPr>
        <w:t xml:space="preserve"> apresentada no Quadro 2</w:t>
      </w:r>
      <w:r w:rsidR="002248FF">
        <w:rPr>
          <w:rFonts w:ascii="Arial" w:hAnsi="Arial" w:cs="Arial"/>
          <w:sz w:val="24"/>
          <w:szCs w:val="24"/>
        </w:rPr>
        <w:t>2</w:t>
      </w:r>
      <w:r>
        <w:rPr>
          <w:rFonts w:ascii="Arial" w:hAnsi="Arial" w:cs="Arial"/>
          <w:sz w:val="24"/>
          <w:szCs w:val="24"/>
        </w:rPr>
        <w:t xml:space="preserve">. </w:t>
      </w:r>
    </w:p>
    <w:p w:rsidR="00687110" w:rsidRDefault="00687110" w:rsidP="00687110">
      <w:pPr>
        <w:spacing w:after="0" w:line="360" w:lineRule="auto"/>
        <w:ind w:firstLine="708"/>
      </w:pPr>
    </w:p>
    <w:p w:rsidR="00687110" w:rsidRDefault="00687110" w:rsidP="00687110">
      <w:pPr>
        <w:pStyle w:val="Legenda"/>
        <w:jc w:val="left"/>
        <w:rPr>
          <w:sz w:val="24"/>
          <w:szCs w:val="24"/>
        </w:rPr>
      </w:pPr>
      <w:bookmarkStart w:id="149" w:name="_Toc469837267"/>
      <w:bookmarkStart w:id="150" w:name="_Toc485027963"/>
      <w:r w:rsidRPr="00687110">
        <w:t xml:space="preserve">Quadro </w:t>
      </w:r>
      <w:r w:rsidR="00546120">
        <w:fldChar w:fldCharType="begin"/>
      </w:r>
      <w:r w:rsidR="001B0FA5">
        <w:instrText xml:space="preserve"> SEQ Quadro \* ARABIC </w:instrText>
      </w:r>
      <w:r w:rsidR="00546120">
        <w:fldChar w:fldCharType="separate"/>
      </w:r>
      <w:r w:rsidR="00355E90">
        <w:rPr>
          <w:noProof/>
        </w:rPr>
        <w:t>22</w:t>
      </w:r>
      <w:r w:rsidR="00546120">
        <w:rPr>
          <w:noProof/>
        </w:rPr>
        <w:fldChar w:fldCharType="end"/>
      </w:r>
      <w:r w:rsidRPr="00687110">
        <w:t>:</w:t>
      </w:r>
      <w:r>
        <w:t xml:space="preserve"> Destinação de resíduos em Ibiam.</w:t>
      </w:r>
      <w:bookmarkEnd w:id="149"/>
      <w:bookmarkEnd w:id="150"/>
    </w:p>
    <w:tbl>
      <w:tblPr>
        <w:tblStyle w:val="ListaClara-nfase31"/>
        <w:tblW w:w="4884" w:type="pct"/>
        <w:tblInd w:w="108" w:type="dxa"/>
        <w:tblLook w:val="04A0"/>
      </w:tblPr>
      <w:tblGrid>
        <w:gridCol w:w="6084"/>
        <w:gridCol w:w="2988"/>
      </w:tblGrid>
      <w:tr w:rsidR="00687110" w:rsidTr="00BF73DC">
        <w:trPr>
          <w:cnfStyle w:val="100000000000"/>
          <w:trHeight w:val="340"/>
        </w:trPr>
        <w:tc>
          <w:tcPr>
            <w:cnfStyle w:val="001000000000"/>
            <w:tcW w:w="3353" w:type="pct"/>
            <w:vAlign w:val="center"/>
            <w:hideMark/>
          </w:tcPr>
          <w:p w:rsidR="00687110" w:rsidRDefault="00687110" w:rsidP="00BF73DC">
            <w:pPr>
              <w:jc w:val="center"/>
              <w:rPr>
                <w:rFonts w:ascii="Arial" w:hAnsi="Arial" w:cs="Arial"/>
                <w:bCs w:val="0"/>
                <w:sz w:val="20"/>
                <w:szCs w:val="20"/>
              </w:rPr>
            </w:pPr>
            <w:r>
              <w:rPr>
                <w:rFonts w:ascii="Arial" w:hAnsi="Arial" w:cs="Arial"/>
                <w:bCs w:val="0"/>
                <w:sz w:val="20"/>
                <w:szCs w:val="20"/>
              </w:rPr>
              <w:t>Destino do Lixo</w:t>
            </w:r>
          </w:p>
        </w:tc>
        <w:tc>
          <w:tcPr>
            <w:tcW w:w="1647" w:type="pct"/>
            <w:vAlign w:val="center"/>
            <w:hideMark/>
          </w:tcPr>
          <w:p w:rsidR="00687110" w:rsidRDefault="00687110" w:rsidP="00BF73DC">
            <w:pPr>
              <w:jc w:val="center"/>
              <w:cnfStyle w:val="100000000000"/>
              <w:rPr>
                <w:rFonts w:ascii="Arial" w:hAnsi="Arial" w:cs="Arial"/>
                <w:b w:val="0"/>
                <w:bCs w:val="0"/>
                <w:color w:val="000000"/>
                <w:sz w:val="20"/>
                <w:szCs w:val="20"/>
              </w:rPr>
            </w:pPr>
            <w:r>
              <w:rPr>
                <w:rFonts w:ascii="Arial" w:hAnsi="Arial" w:cs="Arial"/>
                <w:bCs w:val="0"/>
                <w:sz w:val="20"/>
                <w:szCs w:val="20"/>
              </w:rPr>
              <w:t>N</w:t>
            </w:r>
            <w:r>
              <w:rPr>
                <w:rFonts w:ascii="Arial" w:hAnsi="Arial" w:cs="Arial"/>
                <w:sz w:val="20"/>
                <w:szCs w:val="20"/>
              </w:rPr>
              <w:t>ú</w:t>
            </w:r>
            <w:r>
              <w:rPr>
                <w:rFonts w:ascii="Arial" w:hAnsi="Arial" w:cs="Arial"/>
                <w:bCs w:val="0"/>
                <w:sz w:val="20"/>
                <w:szCs w:val="20"/>
              </w:rPr>
              <w:t>mero de Domicílios</w:t>
            </w:r>
          </w:p>
        </w:tc>
      </w:tr>
      <w:tr w:rsidR="00687110" w:rsidTr="00BF73DC">
        <w:trPr>
          <w:cnfStyle w:val="000000100000"/>
          <w:trHeight w:val="340"/>
        </w:trPr>
        <w:tc>
          <w:tcPr>
            <w:cnfStyle w:val="001000000000"/>
            <w:tcW w:w="3353" w:type="pct"/>
            <w:shd w:val="clear" w:color="auto" w:fill="EAF1DD" w:themeFill="accent3" w:themeFillTint="33"/>
            <w:vAlign w:val="center"/>
            <w:hideMark/>
          </w:tcPr>
          <w:p w:rsidR="00687110" w:rsidRPr="00CC53E9" w:rsidRDefault="00687110" w:rsidP="00BF73DC">
            <w:pPr>
              <w:jc w:val="center"/>
              <w:rPr>
                <w:rFonts w:ascii="Arial" w:hAnsi="Arial" w:cs="Arial"/>
                <w:bCs w:val="0"/>
                <w:color w:val="000000"/>
                <w:sz w:val="20"/>
                <w:szCs w:val="20"/>
              </w:rPr>
            </w:pPr>
            <w:r w:rsidRPr="00CC53E9">
              <w:rPr>
                <w:rFonts w:ascii="Arial" w:hAnsi="Arial" w:cs="Arial"/>
                <w:bCs w:val="0"/>
                <w:color w:val="000000"/>
                <w:sz w:val="20"/>
                <w:szCs w:val="20"/>
              </w:rPr>
              <w:t>Coletado</w:t>
            </w:r>
          </w:p>
        </w:tc>
        <w:tc>
          <w:tcPr>
            <w:tcW w:w="1647" w:type="pct"/>
            <w:vAlign w:val="center"/>
          </w:tcPr>
          <w:p w:rsidR="00687110" w:rsidRDefault="00687110" w:rsidP="00BF73DC">
            <w:pPr>
              <w:jc w:val="center"/>
              <w:cnfStyle w:val="000000100000"/>
              <w:rPr>
                <w:rFonts w:ascii="Arial" w:hAnsi="Arial" w:cs="Arial"/>
                <w:color w:val="000000"/>
                <w:sz w:val="20"/>
                <w:szCs w:val="20"/>
              </w:rPr>
            </w:pPr>
            <w:r>
              <w:rPr>
                <w:rFonts w:ascii="Arial" w:hAnsi="Arial" w:cs="Arial"/>
                <w:color w:val="000000"/>
                <w:sz w:val="20"/>
                <w:szCs w:val="20"/>
              </w:rPr>
              <w:t>231</w:t>
            </w:r>
          </w:p>
        </w:tc>
      </w:tr>
      <w:tr w:rsidR="00687110" w:rsidTr="00BF73DC">
        <w:trPr>
          <w:trHeight w:val="340"/>
        </w:trPr>
        <w:tc>
          <w:tcPr>
            <w:cnfStyle w:val="001000000000"/>
            <w:tcW w:w="3353" w:type="pct"/>
            <w:shd w:val="clear" w:color="auto" w:fill="EAF1DD" w:themeFill="accent3" w:themeFillTint="33"/>
            <w:vAlign w:val="center"/>
            <w:hideMark/>
          </w:tcPr>
          <w:p w:rsidR="00687110" w:rsidRPr="00CC53E9" w:rsidRDefault="00687110" w:rsidP="00BF73DC">
            <w:pPr>
              <w:jc w:val="center"/>
              <w:rPr>
                <w:rFonts w:ascii="Arial" w:hAnsi="Arial" w:cs="Arial"/>
                <w:bCs w:val="0"/>
                <w:color w:val="000000"/>
                <w:sz w:val="20"/>
                <w:szCs w:val="20"/>
              </w:rPr>
            </w:pPr>
            <w:r w:rsidRPr="00CC53E9">
              <w:rPr>
                <w:rFonts w:ascii="Arial" w:hAnsi="Arial" w:cs="Arial"/>
                <w:bCs w:val="0"/>
                <w:color w:val="000000"/>
                <w:sz w:val="20"/>
                <w:szCs w:val="20"/>
              </w:rPr>
              <w:t>Queimado (na propriedade)</w:t>
            </w:r>
          </w:p>
        </w:tc>
        <w:tc>
          <w:tcPr>
            <w:tcW w:w="1647" w:type="pct"/>
            <w:vAlign w:val="center"/>
          </w:tcPr>
          <w:p w:rsidR="00687110" w:rsidRDefault="00687110" w:rsidP="00BF73DC">
            <w:pPr>
              <w:jc w:val="center"/>
              <w:cnfStyle w:val="000000000000"/>
              <w:rPr>
                <w:rFonts w:ascii="Arial" w:hAnsi="Arial" w:cs="Arial"/>
                <w:color w:val="000000"/>
                <w:sz w:val="20"/>
                <w:szCs w:val="20"/>
              </w:rPr>
            </w:pPr>
            <w:proofErr w:type="gramStart"/>
            <w:r>
              <w:rPr>
                <w:rFonts w:ascii="Arial" w:hAnsi="Arial" w:cs="Arial"/>
                <w:color w:val="000000"/>
                <w:sz w:val="20"/>
                <w:szCs w:val="20"/>
              </w:rPr>
              <w:t>1</w:t>
            </w:r>
            <w:proofErr w:type="gramEnd"/>
          </w:p>
        </w:tc>
      </w:tr>
      <w:tr w:rsidR="00687110" w:rsidTr="00BF73DC">
        <w:trPr>
          <w:cnfStyle w:val="000000100000"/>
          <w:trHeight w:val="340"/>
        </w:trPr>
        <w:tc>
          <w:tcPr>
            <w:cnfStyle w:val="001000000000"/>
            <w:tcW w:w="3353" w:type="pct"/>
            <w:shd w:val="clear" w:color="auto" w:fill="EAF1DD" w:themeFill="accent3" w:themeFillTint="33"/>
            <w:vAlign w:val="center"/>
            <w:hideMark/>
          </w:tcPr>
          <w:p w:rsidR="00687110" w:rsidRPr="00CC53E9" w:rsidRDefault="00687110" w:rsidP="00BF73DC">
            <w:pPr>
              <w:jc w:val="center"/>
              <w:rPr>
                <w:rFonts w:ascii="Arial" w:hAnsi="Arial" w:cs="Arial"/>
                <w:bCs w:val="0"/>
                <w:color w:val="000000"/>
                <w:sz w:val="20"/>
                <w:szCs w:val="20"/>
              </w:rPr>
            </w:pPr>
            <w:r w:rsidRPr="00CC53E9">
              <w:rPr>
                <w:rFonts w:ascii="Arial" w:hAnsi="Arial" w:cs="Arial"/>
                <w:bCs w:val="0"/>
                <w:color w:val="000000"/>
                <w:sz w:val="20"/>
                <w:szCs w:val="20"/>
              </w:rPr>
              <w:t>Enterrado (na propriedade)</w:t>
            </w:r>
          </w:p>
        </w:tc>
        <w:tc>
          <w:tcPr>
            <w:tcW w:w="1647" w:type="pct"/>
            <w:vAlign w:val="center"/>
          </w:tcPr>
          <w:p w:rsidR="00687110" w:rsidRDefault="00687110" w:rsidP="00BF73DC">
            <w:pPr>
              <w:jc w:val="center"/>
              <w:cnfStyle w:val="000000100000"/>
              <w:rPr>
                <w:rFonts w:ascii="Arial" w:hAnsi="Arial" w:cs="Arial"/>
                <w:color w:val="000000"/>
                <w:sz w:val="20"/>
                <w:szCs w:val="20"/>
              </w:rPr>
            </w:pPr>
            <w:proofErr w:type="gramStart"/>
            <w:r>
              <w:rPr>
                <w:rFonts w:ascii="Arial" w:hAnsi="Arial" w:cs="Arial"/>
                <w:color w:val="000000"/>
                <w:sz w:val="20"/>
                <w:szCs w:val="20"/>
              </w:rPr>
              <w:t>1</w:t>
            </w:r>
            <w:proofErr w:type="gramEnd"/>
          </w:p>
        </w:tc>
      </w:tr>
      <w:tr w:rsidR="00687110" w:rsidTr="00BF73DC">
        <w:trPr>
          <w:trHeight w:val="340"/>
        </w:trPr>
        <w:tc>
          <w:tcPr>
            <w:cnfStyle w:val="001000000000"/>
            <w:tcW w:w="3353" w:type="pct"/>
            <w:shd w:val="clear" w:color="auto" w:fill="EAF1DD" w:themeFill="accent3" w:themeFillTint="33"/>
            <w:vAlign w:val="center"/>
            <w:hideMark/>
          </w:tcPr>
          <w:p w:rsidR="00687110" w:rsidRPr="00CC53E9" w:rsidRDefault="00687110" w:rsidP="00BF73DC">
            <w:pPr>
              <w:jc w:val="center"/>
              <w:rPr>
                <w:rFonts w:ascii="Arial" w:hAnsi="Arial" w:cs="Arial"/>
                <w:bCs w:val="0"/>
                <w:color w:val="000000"/>
                <w:sz w:val="20"/>
                <w:szCs w:val="20"/>
              </w:rPr>
            </w:pPr>
            <w:r w:rsidRPr="00CC53E9">
              <w:rPr>
                <w:rFonts w:ascii="Arial" w:hAnsi="Arial" w:cs="Arial"/>
                <w:bCs w:val="0"/>
                <w:color w:val="000000"/>
                <w:sz w:val="20"/>
                <w:szCs w:val="20"/>
              </w:rPr>
              <w:t>Outro destino</w:t>
            </w:r>
          </w:p>
        </w:tc>
        <w:tc>
          <w:tcPr>
            <w:tcW w:w="1647" w:type="pct"/>
            <w:vAlign w:val="center"/>
          </w:tcPr>
          <w:p w:rsidR="00687110" w:rsidRDefault="00687110" w:rsidP="00BF73DC">
            <w:pPr>
              <w:jc w:val="center"/>
              <w:cnfStyle w:val="000000000000"/>
              <w:rPr>
                <w:rFonts w:ascii="Arial" w:hAnsi="Arial" w:cs="Arial"/>
                <w:color w:val="000000"/>
                <w:sz w:val="20"/>
                <w:szCs w:val="20"/>
              </w:rPr>
            </w:pPr>
            <w:proofErr w:type="gramStart"/>
            <w:r>
              <w:rPr>
                <w:rFonts w:ascii="Arial" w:hAnsi="Arial" w:cs="Arial"/>
                <w:color w:val="000000"/>
                <w:sz w:val="20"/>
                <w:szCs w:val="20"/>
              </w:rPr>
              <w:t>2</w:t>
            </w:r>
            <w:proofErr w:type="gramEnd"/>
          </w:p>
        </w:tc>
      </w:tr>
      <w:tr w:rsidR="00687110" w:rsidTr="00BF73DC">
        <w:trPr>
          <w:cnfStyle w:val="000000100000"/>
          <w:trHeight w:val="340"/>
        </w:trPr>
        <w:tc>
          <w:tcPr>
            <w:cnfStyle w:val="001000000000"/>
            <w:tcW w:w="3353" w:type="pct"/>
            <w:shd w:val="clear" w:color="auto" w:fill="EAF1DD" w:themeFill="accent3" w:themeFillTint="33"/>
            <w:vAlign w:val="center"/>
          </w:tcPr>
          <w:p w:rsidR="00687110" w:rsidRPr="00CC53E9" w:rsidRDefault="00687110" w:rsidP="00BF73DC">
            <w:pPr>
              <w:jc w:val="center"/>
              <w:rPr>
                <w:rFonts w:ascii="Arial" w:hAnsi="Arial" w:cs="Arial"/>
                <w:bCs w:val="0"/>
                <w:color w:val="000000"/>
                <w:sz w:val="20"/>
                <w:szCs w:val="20"/>
              </w:rPr>
            </w:pPr>
            <w:r w:rsidRPr="00CC53E9">
              <w:rPr>
                <w:rFonts w:ascii="Arial" w:hAnsi="Arial" w:cs="Arial"/>
                <w:bCs w:val="0"/>
                <w:color w:val="000000"/>
                <w:sz w:val="20"/>
                <w:szCs w:val="20"/>
              </w:rPr>
              <w:t>Total</w:t>
            </w:r>
          </w:p>
        </w:tc>
        <w:tc>
          <w:tcPr>
            <w:tcW w:w="1647" w:type="pct"/>
            <w:shd w:val="clear" w:color="auto" w:fill="auto"/>
            <w:vAlign w:val="center"/>
          </w:tcPr>
          <w:p w:rsidR="00687110" w:rsidRPr="00F96654" w:rsidRDefault="00687110" w:rsidP="00BF73DC">
            <w:pPr>
              <w:jc w:val="center"/>
              <w:cnfStyle w:val="000000100000"/>
              <w:rPr>
                <w:rFonts w:ascii="Arial" w:hAnsi="Arial" w:cs="Arial"/>
                <w:b/>
                <w:sz w:val="20"/>
                <w:szCs w:val="20"/>
              </w:rPr>
            </w:pPr>
            <w:r w:rsidRPr="00F96654">
              <w:rPr>
                <w:rFonts w:ascii="Arial" w:hAnsi="Arial" w:cs="Arial"/>
                <w:b/>
                <w:sz w:val="20"/>
                <w:szCs w:val="20"/>
              </w:rPr>
              <w:t>235</w:t>
            </w:r>
          </w:p>
        </w:tc>
      </w:tr>
    </w:tbl>
    <w:p w:rsidR="00687110" w:rsidRDefault="00687110" w:rsidP="00687110">
      <w:pPr>
        <w:spacing w:after="0" w:line="360" w:lineRule="auto"/>
        <w:rPr>
          <w:rFonts w:ascii="Arial" w:hAnsi="Arial" w:cs="Arial"/>
          <w:sz w:val="20"/>
        </w:rPr>
      </w:pPr>
      <w:r>
        <w:rPr>
          <w:rFonts w:ascii="Arial" w:hAnsi="Arial" w:cs="Arial"/>
          <w:sz w:val="20"/>
        </w:rPr>
        <w:t>Fonte: IBGE, 2010</w:t>
      </w:r>
    </w:p>
    <w:p w:rsidR="00687110" w:rsidRDefault="00687110" w:rsidP="00687110">
      <w:pPr>
        <w:spacing w:after="0" w:line="360" w:lineRule="auto"/>
        <w:ind w:firstLine="708"/>
      </w:pPr>
    </w:p>
    <w:p w:rsidR="00687110" w:rsidRDefault="00687110" w:rsidP="000436FD">
      <w:pPr>
        <w:spacing w:after="0" w:line="360" w:lineRule="auto"/>
        <w:ind w:firstLine="709"/>
        <w:rPr>
          <w:rFonts w:ascii="Arial" w:hAnsi="Arial" w:cs="Arial"/>
          <w:sz w:val="24"/>
          <w:szCs w:val="24"/>
        </w:rPr>
      </w:pPr>
      <w:r>
        <w:rPr>
          <w:rFonts w:ascii="Arial" w:hAnsi="Arial" w:cs="Arial"/>
          <w:sz w:val="24"/>
          <w:szCs w:val="24"/>
        </w:rPr>
        <w:t>O índice urbano de coleta de resíduos, tendo como base os dados apontados pelo IBGE (2010</w:t>
      </w:r>
      <w:r w:rsidRPr="009A79DE">
        <w:rPr>
          <w:rFonts w:ascii="Arial" w:hAnsi="Arial" w:cs="Arial"/>
          <w:sz w:val="24"/>
          <w:szCs w:val="24"/>
        </w:rPr>
        <w:t xml:space="preserve">), indica que </w:t>
      </w:r>
      <w:r>
        <w:rPr>
          <w:rFonts w:ascii="Arial" w:hAnsi="Arial" w:cs="Arial"/>
          <w:sz w:val="24"/>
          <w:szCs w:val="24"/>
        </w:rPr>
        <w:t>98,30</w:t>
      </w:r>
      <w:r w:rsidRPr="009A79DE">
        <w:rPr>
          <w:rFonts w:ascii="Arial" w:hAnsi="Arial" w:cs="Arial"/>
          <w:sz w:val="24"/>
          <w:szCs w:val="24"/>
        </w:rPr>
        <w:t>% d</w:t>
      </w:r>
      <w:r>
        <w:rPr>
          <w:rFonts w:ascii="Arial" w:hAnsi="Arial" w:cs="Arial"/>
          <w:sz w:val="24"/>
          <w:szCs w:val="24"/>
        </w:rPr>
        <w:t>os domicílios da área urbana dispõem deste serviço.</w:t>
      </w:r>
    </w:p>
    <w:p w:rsidR="00EB4C36" w:rsidRPr="00254F0E" w:rsidRDefault="00EB4C36" w:rsidP="000436FD">
      <w:pPr>
        <w:pStyle w:val="PargrafodaLista"/>
        <w:spacing w:after="0" w:line="360" w:lineRule="auto"/>
        <w:ind w:left="0" w:firstLine="851"/>
        <w:jc w:val="both"/>
        <w:rPr>
          <w:rFonts w:ascii="Arial" w:hAnsi="Arial" w:cs="Arial"/>
          <w:sz w:val="20"/>
        </w:rPr>
      </w:pPr>
      <w:r>
        <w:rPr>
          <w:rFonts w:ascii="Arial" w:hAnsi="Arial" w:cs="Arial"/>
          <w:sz w:val="24"/>
          <w:szCs w:val="24"/>
        </w:rPr>
        <w:t>Avaliando os dados atuais, é evidente que houve evolução do Município relacionado a este aspecto do saneamento, uma vez que o</w:t>
      </w:r>
      <w:r w:rsidR="00D04CE0" w:rsidRPr="00254F0E">
        <w:rPr>
          <w:rFonts w:ascii="Arial" w:hAnsi="Arial" w:cs="Arial"/>
          <w:sz w:val="24"/>
          <w:szCs w:val="24"/>
        </w:rPr>
        <w:t xml:space="preserve"> </w:t>
      </w:r>
      <w:r>
        <w:rPr>
          <w:rFonts w:ascii="Arial" w:hAnsi="Arial" w:cs="Arial"/>
          <w:sz w:val="24"/>
          <w:szCs w:val="24"/>
        </w:rPr>
        <w:t xml:space="preserve">atual </w:t>
      </w:r>
      <w:r w:rsidR="00D04CE0" w:rsidRPr="00254F0E">
        <w:rPr>
          <w:rFonts w:ascii="Arial" w:hAnsi="Arial" w:cs="Arial"/>
          <w:sz w:val="24"/>
          <w:szCs w:val="24"/>
        </w:rPr>
        <w:t>índice urbano de coleta de resíduos</w:t>
      </w:r>
      <w:r w:rsidR="00254F0E">
        <w:rPr>
          <w:rFonts w:ascii="Arial" w:hAnsi="Arial" w:cs="Arial"/>
          <w:sz w:val="24"/>
          <w:szCs w:val="24"/>
        </w:rPr>
        <w:t xml:space="preserve"> </w:t>
      </w:r>
      <w:r w:rsidR="00D04CE0" w:rsidRPr="00254F0E">
        <w:rPr>
          <w:rFonts w:ascii="Arial" w:hAnsi="Arial" w:cs="Arial"/>
          <w:sz w:val="24"/>
          <w:szCs w:val="24"/>
        </w:rPr>
        <w:t xml:space="preserve">indica que </w:t>
      </w:r>
      <w:r w:rsidR="00254F0E">
        <w:rPr>
          <w:rFonts w:ascii="Arial" w:hAnsi="Arial" w:cs="Arial"/>
          <w:sz w:val="24"/>
          <w:szCs w:val="24"/>
        </w:rPr>
        <w:t>100</w:t>
      </w:r>
      <w:r w:rsidR="00D04CE0" w:rsidRPr="00254F0E">
        <w:rPr>
          <w:rFonts w:ascii="Arial" w:hAnsi="Arial" w:cs="Arial"/>
          <w:sz w:val="24"/>
          <w:szCs w:val="24"/>
        </w:rPr>
        <w:t xml:space="preserve">% </w:t>
      </w:r>
      <w:r>
        <w:rPr>
          <w:rFonts w:ascii="Arial" w:hAnsi="Arial" w:cs="Arial"/>
          <w:sz w:val="24"/>
          <w:szCs w:val="24"/>
        </w:rPr>
        <w:t xml:space="preserve">dos domicílios </w:t>
      </w:r>
      <w:r w:rsidR="00D04CE0" w:rsidRPr="00254F0E">
        <w:rPr>
          <w:rFonts w:ascii="Arial" w:hAnsi="Arial" w:cs="Arial"/>
          <w:sz w:val="24"/>
          <w:szCs w:val="24"/>
        </w:rPr>
        <w:t>dispõe</w:t>
      </w:r>
      <w:r>
        <w:rPr>
          <w:rFonts w:ascii="Arial" w:hAnsi="Arial" w:cs="Arial"/>
          <w:sz w:val="24"/>
          <w:szCs w:val="24"/>
        </w:rPr>
        <w:t>m</w:t>
      </w:r>
      <w:r w:rsidR="00D04CE0" w:rsidRPr="00254F0E">
        <w:rPr>
          <w:rFonts w:ascii="Arial" w:hAnsi="Arial" w:cs="Arial"/>
          <w:sz w:val="24"/>
          <w:szCs w:val="24"/>
        </w:rPr>
        <w:t xml:space="preserve"> deste serviço</w:t>
      </w:r>
      <w:r w:rsidR="00254F0E">
        <w:rPr>
          <w:rFonts w:ascii="Arial" w:hAnsi="Arial" w:cs="Arial"/>
          <w:sz w:val="24"/>
          <w:szCs w:val="24"/>
        </w:rPr>
        <w:t>, sendo a frequência da coleta duas vezes por semana.</w:t>
      </w:r>
      <w:r>
        <w:rPr>
          <w:rFonts w:ascii="Arial" w:hAnsi="Arial" w:cs="Arial"/>
          <w:sz w:val="24"/>
          <w:szCs w:val="24"/>
        </w:rPr>
        <w:t xml:space="preserve"> </w:t>
      </w:r>
    </w:p>
    <w:p w:rsidR="004D10D2" w:rsidRDefault="00D04CE0" w:rsidP="004D10D2">
      <w:pPr>
        <w:autoSpaceDE w:val="0"/>
        <w:autoSpaceDN w:val="0"/>
        <w:adjustRightInd w:val="0"/>
        <w:spacing w:after="0" w:line="360" w:lineRule="auto"/>
        <w:ind w:firstLine="851"/>
        <w:jc w:val="both"/>
        <w:rPr>
          <w:rFonts w:ascii="Arial" w:hAnsi="Arial" w:cs="Arial"/>
          <w:sz w:val="24"/>
          <w:szCs w:val="24"/>
        </w:rPr>
      </w:pPr>
      <w:r w:rsidRPr="00254F0E">
        <w:rPr>
          <w:rFonts w:ascii="Arial" w:hAnsi="Arial" w:cs="Arial"/>
          <w:sz w:val="24"/>
          <w:szCs w:val="24"/>
        </w:rPr>
        <w:t xml:space="preserve">Atualmente a Empresa </w:t>
      </w:r>
      <w:r w:rsidR="00254F0E">
        <w:rPr>
          <w:rFonts w:ascii="Arial" w:hAnsi="Arial" w:cs="Arial"/>
          <w:sz w:val="24"/>
          <w:szCs w:val="24"/>
        </w:rPr>
        <w:t>Líder Materiais Elétricos</w:t>
      </w:r>
      <w:r w:rsidRPr="00254F0E">
        <w:rPr>
          <w:rFonts w:ascii="Arial" w:hAnsi="Arial" w:cs="Arial"/>
          <w:sz w:val="24"/>
          <w:szCs w:val="24"/>
        </w:rPr>
        <w:t xml:space="preserve"> Ltda</w:t>
      </w:r>
      <w:r w:rsidR="00F1439A">
        <w:rPr>
          <w:rFonts w:ascii="Arial" w:hAnsi="Arial" w:cs="Arial"/>
          <w:sz w:val="24"/>
          <w:szCs w:val="24"/>
        </w:rPr>
        <w:t>.</w:t>
      </w:r>
      <w:r w:rsidRPr="00254F0E">
        <w:rPr>
          <w:rFonts w:ascii="Arial" w:hAnsi="Arial" w:cs="Arial"/>
          <w:sz w:val="24"/>
          <w:szCs w:val="24"/>
        </w:rPr>
        <w:t xml:space="preserve"> é a responsável pela coleta, transporte e disposição final dos resíduos sólidos domiciliares urbanos</w:t>
      </w:r>
      <w:r w:rsidR="00254F0E">
        <w:rPr>
          <w:rFonts w:ascii="Arial" w:hAnsi="Arial" w:cs="Arial"/>
          <w:sz w:val="24"/>
          <w:szCs w:val="24"/>
        </w:rPr>
        <w:t xml:space="preserve"> no aterro localizado em Piratuba</w:t>
      </w:r>
      <w:r w:rsidRPr="00254F0E">
        <w:rPr>
          <w:rFonts w:ascii="Arial" w:hAnsi="Arial" w:cs="Arial"/>
          <w:sz w:val="24"/>
          <w:szCs w:val="24"/>
        </w:rPr>
        <w:t>.</w:t>
      </w:r>
      <w:r>
        <w:rPr>
          <w:rFonts w:ascii="Arial" w:hAnsi="Arial" w:cs="Arial"/>
          <w:sz w:val="24"/>
          <w:szCs w:val="24"/>
        </w:rPr>
        <w:t xml:space="preserve"> </w:t>
      </w:r>
      <w:r w:rsidR="00254F0E">
        <w:rPr>
          <w:rFonts w:ascii="Arial" w:hAnsi="Arial" w:cs="Arial"/>
          <w:sz w:val="24"/>
          <w:szCs w:val="24"/>
        </w:rPr>
        <w:t>N</w:t>
      </w:r>
      <w:r>
        <w:rPr>
          <w:rFonts w:ascii="Arial" w:hAnsi="Arial" w:cs="Arial"/>
          <w:sz w:val="24"/>
          <w:szCs w:val="24"/>
        </w:rPr>
        <w:t xml:space="preserve">ão há coleta </w:t>
      </w:r>
      <w:r w:rsidR="00254F0E">
        <w:rPr>
          <w:rFonts w:ascii="Arial" w:hAnsi="Arial" w:cs="Arial"/>
          <w:sz w:val="24"/>
          <w:szCs w:val="24"/>
        </w:rPr>
        <w:t xml:space="preserve">seletiva implantada e segundo a </w:t>
      </w:r>
      <w:r>
        <w:rPr>
          <w:rFonts w:ascii="Arial" w:hAnsi="Arial" w:cs="Arial"/>
          <w:sz w:val="24"/>
          <w:szCs w:val="24"/>
        </w:rPr>
        <w:t>administração</w:t>
      </w:r>
      <w:r w:rsidR="004D10D2">
        <w:rPr>
          <w:rFonts w:ascii="Arial" w:hAnsi="Arial" w:cs="Arial"/>
          <w:sz w:val="24"/>
          <w:szCs w:val="24"/>
        </w:rPr>
        <w:t xml:space="preserve"> municipal</w:t>
      </w:r>
      <w:r w:rsidR="00254F0E">
        <w:rPr>
          <w:rFonts w:ascii="Arial" w:hAnsi="Arial" w:cs="Arial"/>
          <w:sz w:val="24"/>
          <w:szCs w:val="24"/>
        </w:rPr>
        <w:t>,</w:t>
      </w:r>
      <w:r>
        <w:rPr>
          <w:rFonts w:ascii="Arial" w:hAnsi="Arial" w:cs="Arial"/>
          <w:sz w:val="24"/>
          <w:szCs w:val="24"/>
        </w:rPr>
        <w:t xml:space="preserve"> </w:t>
      </w:r>
      <w:r w:rsidR="00254F0E">
        <w:rPr>
          <w:rFonts w:ascii="Arial" w:hAnsi="Arial" w:cs="Arial"/>
          <w:sz w:val="24"/>
          <w:szCs w:val="24"/>
        </w:rPr>
        <w:t>o município não con</w:t>
      </w:r>
      <w:r w:rsidR="00EB4C36">
        <w:rPr>
          <w:rFonts w:ascii="Arial" w:hAnsi="Arial" w:cs="Arial"/>
          <w:sz w:val="24"/>
          <w:szCs w:val="24"/>
        </w:rPr>
        <w:t>ta com a atividade de catado</w:t>
      </w:r>
      <w:r w:rsidR="004D10D2">
        <w:rPr>
          <w:rFonts w:ascii="Arial" w:hAnsi="Arial" w:cs="Arial"/>
          <w:sz w:val="24"/>
          <w:szCs w:val="24"/>
        </w:rPr>
        <w:t>res</w:t>
      </w:r>
      <w:r w:rsidR="00EB4C36">
        <w:rPr>
          <w:rFonts w:ascii="Arial" w:hAnsi="Arial" w:cs="Arial"/>
          <w:sz w:val="24"/>
          <w:szCs w:val="24"/>
        </w:rPr>
        <w:t xml:space="preserve">. </w:t>
      </w:r>
      <w:r w:rsidR="00254F0E">
        <w:rPr>
          <w:rFonts w:ascii="Arial" w:hAnsi="Arial" w:cs="Arial"/>
          <w:sz w:val="24"/>
          <w:szCs w:val="24"/>
        </w:rPr>
        <w:t xml:space="preserve"> </w:t>
      </w:r>
    </w:p>
    <w:p w:rsidR="00D04CE0" w:rsidRDefault="00054B77" w:rsidP="004D10D2">
      <w:pPr>
        <w:autoSpaceDE w:val="0"/>
        <w:autoSpaceDN w:val="0"/>
        <w:adjustRightInd w:val="0"/>
        <w:spacing w:after="0" w:line="360" w:lineRule="auto"/>
        <w:ind w:firstLine="851"/>
        <w:jc w:val="both"/>
        <w:rPr>
          <w:rFonts w:ascii="Arial" w:hAnsi="Arial" w:cs="Arial"/>
          <w:sz w:val="24"/>
          <w:szCs w:val="24"/>
        </w:rPr>
      </w:pPr>
      <w:r w:rsidRPr="00054B77">
        <w:rPr>
          <w:rFonts w:ascii="Arial" w:hAnsi="Arial" w:cs="Arial"/>
          <w:sz w:val="24"/>
        </w:rPr>
        <w:t>A produção diária de resíduos comuns no município de Ibiam aproxima-se de 0,51</w:t>
      </w:r>
      <w:r>
        <w:rPr>
          <w:rFonts w:ascii="Arial" w:hAnsi="Arial" w:cs="Arial"/>
          <w:sz w:val="24"/>
        </w:rPr>
        <w:t xml:space="preserve"> </w:t>
      </w:r>
      <w:r w:rsidRPr="00054B77">
        <w:rPr>
          <w:rFonts w:ascii="Arial" w:hAnsi="Arial" w:cs="Arial"/>
          <w:sz w:val="24"/>
        </w:rPr>
        <w:t>toneladas</w:t>
      </w:r>
      <w:r>
        <w:rPr>
          <w:rFonts w:ascii="Arial" w:hAnsi="Arial" w:cs="Arial"/>
          <w:sz w:val="24"/>
        </w:rPr>
        <w:t xml:space="preserve">, ou seja, 29.758,5 t/mês </w:t>
      </w:r>
      <w:r w:rsidR="00D04CE0">
        <w:rPr>
          <w:rFonts w:ascii="Arial" w:hAnsi="Arial" w:cs="Arial"/>
          <w:sz w:val="24"/>
          <w:szCs w:val="24"/>
        </w:rPr>
        <w:t>(</w:t>
      </w:r>
      <w:r w:rsidR="00847C93">
        <w:rPr>
          <w:rFonts w:ascii="Arial" w:hAnsi="Arial" w:cs="Arial"/>
          <w:sz w:val="24"/>
          <w:szCs w:val="24"/>
        </w:rPr>
        <w:t>P</w:t>
      </w:r>
      <w:r>
        <w:rPr>
          <w:rFonts w:ascii="Arial" w:hAnsi="Arial" w:cs="Arial"/>
          <w:sz w:val="24"/>
          <w:szCs w:val="24"/>
        </w:rPr>
        <w:t>GIRS</w:t>
      </w:r>
      <w:r w:rsidR="00D04CE0">
        <w:rPr>
          <w:rFonts w:ascii="Arial" w:hAnsi="Arial" w:cs="Arial"/>
          <w:sz w:val="24"/>
          <w:szCs w:val="24"/>
        </w:rPr>
        <w:t xml:space="preserve">, 2013).    </w:t>
      </w:r>
    </w:p>
    <w:p w:rsidR="00D04CE0" w:rsidRDefault="00D04CE0" w:rsidP="000436FD">
      <w:pPr>
        <w:autoSpaceDE w:val="0"/>
        <w:autoSpaceDN w:val="0"/>
        <w:adjustRightInd w:val="0"/>
        <w:spacing w:after="0" w:line="360" w:lineRule="auto"/>
        <w:ind w:firstLine="851"/>
        <w:jc w:val="both"/>
        <w:rPr>
          <w:rFonts w:ascii="Arial" w:hAnsi="Arial" w:cs="Arial"/>
          <w:sz w:val="24"/>
          <w:szCs w:val="24"/>
        </w:rPr>
      </w:pPr>
      <w:r w:rsidRPr="00054B77">
        <w:rPr>
          <w:rFonts w:ascii="Arial" w:hAnsi="Arial" w:cs="Arial"/>
          <w:sz w:val="24"/>
          <w:szCs w:val="24"/>
        </w:rPr>
        <w:t xml:space="preserve">Com relação aos resíduos de serviços de saúde, a coleta </w:t>
      </w:r>
      <w:r w:rsidR="00AB4C2B">
        <w:rPr>
          <w:rFonts w:ascii="Arial" w:hAnsi="Arial" w:cs="Arial"/>
          <w:sz w:val="24"/>
          <w:szCs w:val="24"/>
        </w:rPr>
        <w:t>é realizada</w:t>
      </w:r>
      <w:r w:rsidRPr="00054B77">
        <w:rPr>
          <w:rFonts w:ascii="Arial" w:hAnsi="Arial" w:cs="Arial"/>
          <w:sz w:val="24"/>
          <w:szCs w:val="24"/>
        </w:rPr>
        <w:t xml:space="preserve"> pela empresa Servioeste Soluções Ambientai</w:t>
      </w:r>
      <w:r w:rsidR="00AB4C2B">
        <w:rPr>
          <w:rFonts w:ascii="Arial" w:hAnsi="Arial" w:cs="Arial"/>
          <w:sz w:val="24"/>
          <w:szCs w:val="24"/>
        </w:rPr>
        <w:t>s Ltda</w:t>
      </w:r>
      <w:r w:rsidR="00F1439A">
        <w:rPr>
          <w:rFonts w:ascii="Arial" w:hAnsi="Arial" w:cs="Arial"/>
          <w:sz w:val="24"/>
          <w:szCs w:val="24"/>
        </w:rPr>
        <w:t>.</w:t>
      </w:r>
      <w:r w:rsidR="00AB4C2B">
        <w:rPr>
          <w:rFonts w:ascii="Arial" w:hAnsi="Arial" w:cs="Arial"/>
          <w:sz w:val="24"/>
          <w:szCs w:val="24"/>
        </w:rPr>
        <w:t xml:space="preserve"> e são coletados cerca de 6</w:t>
      </w:r>
      <w:r w:rsidRPr="00054B77">
        <w:rPr>
          <w:rFonts w:ascii="Arial" w:hAnsi="Arial" w:cs="Arial"/>
          <w:sz w:val="24"/>
          <w:szCs w:val="24"/>
        </w:rPr>
        <w:t xml:space="preserve">00 litros de resíduos por mês. O processo de tratamento é feito em Chapecó – SC. </w:t>
      </w:r>
    </w:p>
    <w:p w:rsidR="00055DA0" w:rsidRDefault="00055DA0" w:rsidP="000436FD">
      <w:pPr>
        <w:autoSpaceDE w:val="0"/>
        <w:autoSpaceDN w:val="0"/>
        <w:adjustRightInd w:val="0"/>
        <w:spacing w:after="0" w:line="360" w:lineRule="auto"/>
        <w:ind w:firstLine="851"/>
        <w:jc w:val="both"/>
        <w:rPr>
          <w:rFonts w:ascii="Arial" w:hAnsi="Arial" w:cs="Arial"/>
          <w:sz w:val="24"/>
          <w:szCs w:val="24"/>
        </w:rPr>
      </w:pPr>
    </w:p>
    <w:p w:rsidR="00D04CE0" w:rsidRDefault="00D04CE0" w:rsidP="000436FD">
      <w:pPr>
        <w:pStyle w:val="Ttulo3"/>
        <w:numPr>
          <w:ilvl w:val="2"/>
          <w:numId w:val="9"/>
        </w:numPr>
        <w:spacing w:before="0" w:line="360" w:lineRule="auto"/>
        <w:ind w:left="0" w:firstLine="0"/>
        <w:rPr>
          <w:rFonts w:cstheme="majorBidi"/>
        </w:rPr>
      </w:pPr>
      <w:bookmarkStart w:id="151" w:name="_Toc485028250"/>
      <w:r>
        <w:t>Saúde</w:t>
      </w:r>
      <w:bookmarkEnd w:id="151"/>
    </w:p>
    <w:p w:rsidR="00D04CE0" w:rsidRDefault="00D04CE0" w:rsidP="000436FD">
      <w:pPr>
        <w:pStyle w:val="PargrafodaLista"/>
        <w:widowControl w:val="0"/>
        <w:adjustRightInd w:val="0"/>
        <w:spacing w:after="0" w:line="360" w:lineRule="auto"/>
        <w:jc w:val="both"/>
        <w:textAlignment w:val="baseline"/>
        <w:rPr>
          <w:rFonts w:ascii="Arial" w:hAnsi="Arial" w:cs="Arial"/>
          <w:sz w:val="24"/>
          <w:szCs w:val="24"/>
          <w:highlight w:val="red"/>
        </w:rPr>
      </w:pPr>
    </w:p>
    <w:p w:rsidR="00D04CE0" w:rsidRDefault="00D04CE0" w:rsidP="000436FD">
      <w:pPr>
        <w:pStyle w:val="PargrafodaLista"/>
        <w:spacing w:after="0" w:line="360" w:lineRule="auto"/>
        <w:ind w:left="0" w:firstLine="851"/>
        <w:jc w:val="both"/>
        <w:rPr>
          <w:rFonts w:ascii="Arial" w:hAnsi="Arial" w:cs="Arial"/>
          <w:sz w:val="24"/>
        </w:rPr>
      </w:pPr>
      <w:r>
        <w:rPr>
          <w:rFonts w:ascii="Arial" w:hAnsi="Arial" w:cs="Arial"/>
          <w:sz w:val="24"/>
        </w:rPr>
        <w:t>Segundo o Cadastro Nacional de Estabelecimentos de Saúde (</w:t>
      </w:r>
      <w:proofErr w:type="gramStart"/>
      <w:r>
        <w:rPr>
          <w:rFonts w:ascii="Arial" w:hAnsi="Arial" w:cs="Arial"/>
          <w:sz w:val="24"/>
        </w:rPr>
        <w:t>CNESNet</w:t>
      </w:r>
      <w:proofErr w:type="gramEnd"/>
      <w:r>
        <w:rPr>
          <w:rFonts w:ascii="Arial" w:hAnsi="Arial" w:cs="Arial"/>
          <w:sz w:val="24"/>
        </w:rPr>
        <w:t xml:space="preserve">, </w:t>
      </w:r>
      <w:r w:rsidRPr="000436FD">
        <w:rPr>
          <w:rFonts w:ascii="Arial" w:hAnsi="Arial" w:cs="Arial"/>
          <w:sz w:val="24"/>
          <w:szCs w:val="24"/>
        </w:rPr>
        <w:t>2017), Ibiam conta atualmente com 05 unidades de saúde: uma Unidade Básica de</w:t>
      </w:r>
      <w:r>
        <w:rPr>
          <w:rFonts w:ascii="Arial" w:hAnsi="Arial" w:cs="Arial"/>
          <w:sz w:val="24"/>
        </w:rPr>
        <w:t xml:space="preserve"> </w:t>
      </w:r>
      <w:r>
        <w:rPr>
          <w:rFonts w:ascii="Arial" w:hAnsi="Arial" w:cs="Arial"/>
          <w:sz w:val="24"/>
        </w:rPr>
        <w:lastRenderedPageBreak/>
        <w:t xml:space="preserve">Saúde, 2 consultórios isolados, uma Unidade de Apoio Diagnose e Terapia e uma Central de Gestão em Saúde. </w:t>
      </w:r>
    </w:p>
    <w:p w:rsidR="00D04CE0" w:rsidRDefault="00D04CE0" w:rsidP="000436FD">
      <w:pPr>
        <w:pStyle w:val="PargrafodaLista"/>
        <w:spacing w:after="0" w:line="360" w:lineRule="auto"/>
        <w:ind w:left="0" w:firstLine="851"/>
        <w:jc w:val="both"/>
        <w:rPr>
          <w:rFonts w:ascii="Arial" w:hAnsi="Arial" w:cs="Arial"/>
          <w:sz w:val="24"/>
        </w:rPr>
      </w:pPr>
      <w:r>
        <w:rPr>
          <w:rFonts w:ascii="Arial" w:hAnsi="Arial" w:cs="Arial"/>
          <w:sz w:val="24"/>
        </w:rPr>
        <w:t xml:space="preserve">Dependendo da especialidade médica, a população local se desloca para os municípios de Campos Novos, Tangará e Joaçaba. </w:t>
      </w:r>
    </w:p>
    <w:p w:rsidR="00F1439A" w:rsidRDefault="00F1439A" w:rsidP="000436FD">
      <w:pPr>
        <w:pStyle w:val="PargrafodaLista"/>
        <w:spacing w:after="0" w:line="360" w:lineRule="auto"/>
        <w:ind w:left="0" w:firstLine="851"/>
        <w:jc w:val="both"/>
        <w:rPr>
          <w:rFonts w:ascii="Arial" w:hAnsi="Arial" w:cs="Arial"/>
          <w:sz w:val="24"/>
        </w:rPr>
      </w:pPr>
    </w:p>
    <w:tbl>
      <w:tblPr>
        <w:tblpPr w:leftFromText="141" w:rightFromText="141" w:bottomFromText="200" w:horzAnchor="page" w:tblpX="1" w:tblpY="213"/>
        <w:tblW w:w="11700" w:type="dxa"/>
        <w:tblCellSpacing w:w="0" w:type="dxa"/>
        <w:tblCellMar>
          <w:left w:w="0" w:type="dxa"/>
          <w:right w:w="0" w:type="dxa"/>
        </w:tblCellMar>
        <w:tblLook w:val="04A0"/>
      </w:tblPr>
      <w:tblGrid>
        <w:gridCol w:w="11700"/>
      </w:tblGrid>
      <w:tr w:rsidR="00D04CE0" w:rsidTr="00D04CE0">
        <w:trPr>
          <w:tblCellSpacing w:w="0" w:type="dxa"/>
        </w:trPr>
        <w:tc>
          <w:tcPr>
            <w:tcW w:w="0" w:type="auto"/>
            <w:vAlign w:val="center"/>
            <w:hideMark/>
          </w:tcPr>
          <w:p w:rsidR="00D04CE0" w:rsidRDefault="00D04CE0" w:rsidP="000436FD">
            <w:pPr>
              <w:spacing w:after="0" w:line="360" w:lineRule="auto"/>
            </w:pPr>
          </w:p>
        </w:tc>
      </w:tr>
    </w:tbl>
    <w:p w:rsidR="00D04CE0" w:rsidRPr="000436FD" w:rsidRDefault="00D04CE0" w:rsidP="000436FD">
      <w:pPr>
        <w:pStyle w:val="Ttulo3"/>
        <w:numPr>
          <w:ilvl w:val="2"/>
          <w:numId w:val="9"/>
        </w:numPr>
        <w:spacing w:before="0" w:line="360" w:lineRule="auto"/>
        <w:rPr>
          <w:rFonts w:cs="Arial"/>
        </w:rPr>
      </w:pPr>
      <w:bookmarkStart w:id="152" w:name="_Toc485028251"/>
      <w:r w:rsidRPr="000436FD">
        <w:rPr>
          <w:rFonts w:cs="Arial"/>
        </w:rPr>
        <w:t>Frota Municipal</w:t>
      </w:r>
      <w:bookmarkEnd w:id="152"/>
    </w:p>
    <w:p w:rsidR="007A0A43" w:rsidRPr="000436FD" w:rsidRDefault="007A0A43" w:rsidP="000436FD">
      <w:pPr>
        <w:spacing w:after="0" w:line="360" w:lineRule="auto"/>
        <w:rPr>
          <w:rFonts w:ascii="Arial" w:hAnsi="Arial" w:cs="Arial"/>
        </w:rPr>
      </w:pPr>
    </w:p>
    <w:p w:rsidR="00D04CE0" w:rsidRDefault="00D04CE0" w:rsidP="000436FD">
      <w:pPr>
        <w:pStyle w:val="PargrafodaLista"/>
        <w:spacing w:after="0" w:line="360" w:lineRule="auto"/>
        <w:ind w:left="0" w:firstLine="851"/>
        <w:jc w:val="both"/>
        <w:rPr>
          <w:rFonts w:ascii="Arial" w:hAnsi="Arial" w:cs="Arial"/>
          <w:sz w:val="24"/>
        </w:rPr>
      </w:pPr>
      <w:r w:rsidRPr="000436FD">
        <w:rPr>
          <w:rFonts w:ascii="Arial" w:hAnsi="Arial" w:cs="Arial"/>
          <w:sz w:val="24"/>
        </w:rPr>
        <w:t xml:space="preserve">De acordo com os dados gerados pelo IBGE </w:t>
      </w:r>
      <w:r w:rsidR="00016689" w:rsidRPr="000436FD">
        <w:rPr>
          <w:rFonts w:ascii="Arial" w:hAnsi="Arial" w:cs="Arial"/>
          <w:sz w:val="24"/>
        </w:rPr>
        <w:t xml:space="preserve">em relação </w:t>
      </w:r>
      <w:proofErr w:type="gramStart"/>
      <w:r w:rsidR="00016689" w:rsidRPr="000436FD">
        <w:rPr>
          <w:rFonts w:ascii="Arial" w:hAnsi="Arial" w:cs="Arial"/>
          <w:sz w:val="24"/>
        </w:rPr>
        <w:t>a</w:t>
      </w:r>
      <w:proofErr w:type="gramEnd"/>
      <w:r w:rsidR="00016689" w:rsidRPr="000436FD">
        <w:rPr>
          <w:rFonts w:ascii="Arial" w:hAnsi="Arial" w:cs="Arial"/>
          <w:sz w:val="24"/>
        </w:rPr>
        <w:t xml:space="preserve"> quantidade de veículos pertencente</w:t>
      </w:r>
      <w:r w:rsidR="00016689">
        <w:rPr>
          <w:rFonts w:ascii="Arial" w:hAnsi="Arial" w:cs="Arial"/>
          <w:sz w:val="24"/>
        </w:rPr>
        <w:t xml:space="preserve"> a frota municipal </w:t>
      </w:r>
      <w:r>
        <w:rPr>
          <w:rFonts w:ascii="Arial" w:hAnsi="Arial" w:cs="Arial"/>
          <w:sz w:val="24"/>
        </w:rPr>
        <w:t xml:space="preserve">nos anos de 2005, 2010 e 2015, gerou-se o </w:t>
      </w:r>
      <w:r w:rsidRPr="00016689">
        <w:rPr>
          <w:rFonts w:ascii="Arial" w:hAnsi="Arial" w:cs="Arial"/>
          <w:sz w:val="24"/>
        </w:rPr>
        <w:t xml:space="preserve">Quadro </w:t>
      </w:r>
      <w:r w:rsidR="00F96654">
        <w:rPr>
          <w:rFonts w:ascii="Arial" w:hAnsi="Arial" w:cs="Arial"/>
          <w:sz w:val="24"/>
        </w:rPr>
        <w:t>2</w:t>
      </w:r>
      <w:r w:rsidR="002248FF">
        <w:rPr>
          <w:rFonts w:ascii="Arial" w:hAnsi="Arial" w:cs="Arial"/>
          <w:sz w:val="24"/>
        </w:rPr>
        <w:t>3</w:t>
      </w:r>
      <w:r w:rsidRPr="00016689">
        <w:rPr>
          <w:rFonts w:ascii="Arial" w:hAnsi="Arial" w:cs="Arial"/>
          <w:sz w:val="24"/>
        </w:rPr>
        <w:t>.</w:t>
      </w:r>
    </w:p>
    <w:p w:rsidR="009F2033" w:rsidRDefault="009F2033" w:rsidP="007A0A43">
      <w:pPr>
        <w:pStyle w:val="PargrafodaLista"/>
        <w:spacing w:after="0" w:line="360" w:lineRule="auto"/>
        <w:ind w:left="0" w:firstLine="851"/>
        <w:jc w:val="both"/>
        <w:rPr>
          <w:rFonts w:ascii="Arial" w:hAnsi="Arial" w:cs="Arial"/>
          <w:sz w:val="24"/>
        </w:rPr>
      </w:pPr>
    </w:p>
    <w:p w:rsidR="00D04CE0" w:rsidRDefault="00D04CE0" w:rsidP="00016689">
      <w:pPr>
        <w:pStyle w:val="Legenda"/>
        <w:jc w:val="left"/>
      </w:pPr>
      <w:bookmarkStart w:id="153" w:name="_Toc485027964"/>
      <w:r>
        <w:t xml:space="preserve">Quadro </w:t>
      </w:r>
      <w:r w:rsidR="00546120">
        <w:fldChar w:fldCharType="begin"/>
      </w:r>
      <w:r w:rsidR="001B0FA5">
        <w:instrText xml:space="preserve"> SEQ Quadro \* ARABIC </w:instrText>
      </w:r>
      <w:r w:rsidR="00546120">
        <w:fldChar w:fldCharType="separate"/>
      </w:r>
      <w:r w:rsidR="00355E90">
        <w:rPr>
          <w:noProof/>
        </w:rPr>
        <w:t>23</w:t>
      </w:r>
      <w:r w:rsidR="00546120">
        <w:rPr>
          <w:noProof/>
        </w:rPr>
        <w:fldChar w:fldCharType="end"/>
      </w:r>
      <w:r>
        <w:t>: Frota municipal de Ibiam</w:t>
      </w:r>
      <w:r w:rsidR="00F96654">
        <w:t>.</w:t>
      </w:r>
      <w:bookmarkEnd w:id="153"/>
      <w:r w:rsidR="00F96654">
        <w:t xml:space="preserve"> </w:t>
      </w:r>
    </w:p>
    <w:tbl>
      <w:tblPr>
        <w:tblStyle w:val="ListaClara-nfase3"/>
        <w:tblW w:w="4942" w:type="pct"/>
        <w:tblInd w:w="108" w:type="dxa"/>
        <w:tblLook w:val="04A0"/>
      </w:tblPr>
      <w:tblGrid>
        <w:gridCol w:w="3609"/>
        <w:gridCol w:w="1858"/>
        <w:gridCol w:w="1858"/>
        <w:gridCol w:w="1854"/>
      </w:tblGrid>
      <w:tr w:rsidR="00D04CE0" w:rsidTr="00016689">
        <w:trPr>
          <w:cnfStyle w:val="100000000000"/>
          <w:trHeight w:val="340"/>
        </w:trPr>
        <w:tc>
          <w:tcPr>
            <w:cnfStyle w:val="001000000000"/>
            <w:tcW w:w="1966" w:type="pct"/>
            <w:tcBorders>
              <w:top w:val="single" w:sz="8" w:space="0" w:color="9BBB59" w:themeColor="accent3"/>
              <w:left w:val="single" w:sz="8" w:space="0" w:color="9BBB59" w:themeColor="accent3"/>
              <w:bottom w:val="nil"/>
              <w:right w:val="nil"/>
            </w:tcBorders>
            <w:vAlign w:val="center"/>
            <w:hideMark/>
          </w:tcPr>
          <w:p w:rsidR="00D04CE0" w:rsidRDefault="00D04CE0">
            <w:pPr>
              <w:jc w:val="center"/>
              <w:rPr>
                <w:rFonts w:ascii="Arial" w:eastAsia="Times New Roman" w:hAnsi="Arial" w:cs="Arial"/>
                <w:bCs w:val="0"/>
                <w:sz w:val="20"/>
                <w:szCs w:val="20"/>
              </w:rPr>
            </w:pPr>
            <w:r>
              <w:rPr>
                <w:rFonts w:ascii="Arial" w:eastAsia="Times New Roman" w:hAnsi="Arial" w:cs="Arial"/>
                <w:bCs w:val="0"/>
                <w:sz w:val="20"/>
                <w:szCs w:val="20"/>
              </w:rPr>
              <w:t>Frota Municipal</w:t>
            </w:r>
          </w:p>
        </w:tc>
        <w:tc>
          <w:tcPr>
            <w:tcW w:w="1012" w:type="pct"/>
            <w:tcBorders>
              <w:top w:val="single" w:sz="8" w:space="0" w:color="9BBB59" w:themeColor="accent3"/>
              <w:left w:val="nil"/>
              <w:bottom w:val="nil"/>
              <w:right w:val="nil"/>
            </w:tcBorders>
            <w:vAlign w:val="center"/>
            <w:hideMark/>
          </w:tcPr>
          <w:p w:rsidR="00D04CE0" w:rsidRDefault="00D04CE0">
            <w:pPr>
              <w:jc w:val="center"/>
              <w:cnfStyle w:val="100000000000"/>
              <w:rPr>
                <w:rFonts w:ascii="Arial" w:eastAsia="Times New Roman" w:hAnsi="Arial" w:cs="Arial"/>
                <w:bCs w:val="0"/>
                <w:sz w:val="20"/>
                <w:szCs w:val="20"/>
              </w:rPr>
            </w:pPr>
            <w:r>
              <w:rPr>
                <w:rFonts w:ascii="Arial" w:eastAsia="Times New Roman" w:hAnsi="Arial" w:cs="Arial"/>
                <w:bCs w:val="0"/>
                <w:sz w:val="20"/>
                <w:szCs w:val="20"/>
              </w:rPr>
              <w:t>2005</w:t>
            </w:r>
          </w:p>
        </w:tc>
        <w:tc>
          <w:tcPr>
            <w:tcW w:w="1012" w:type="pct"/>
            <w:tcBorders>
              <w:top w:val="single" w:sz="8" w:space="0" w:color="9BBB59" w:themeColor="accent3"/>
              <w:left w:val="nil"/>
              <w:bottom w:val="nil"/>
              <w:right w:val="nil"/>
            </w:tcBorders>
            <w:vAlign w:val="center"/>
            <w:hideMark/>
          </w:tcPr>
          <w:p w:rsidR="00D04CE0" w:rsidRDefault="00D04CE0">
            <w:pPr>
              <w:jc w:val="center"/>
              <w:cnfStyle w:val="100000000000"/>
              <w:rPr>
                <w:rFonts w:ascii="Arial" w:eastAsia="Times New Roman" w:hAnsi="Arial" w:cs="Arial"/>
                <w:bCs w:val="0"/>
                <w:sz w:val="20"/>
                <w:szCs w:val="20"/>
              </w:rPr>
            </w:pPr>
            <w:r>
              <w:rPr>
                <w:rFonts w:ascii="Arial" w:eastAsia="Times New Roman" w:hAnsi="Arial" w:cs="Arial"/>
                <w:bCs w:val="0"/>
                <w:sz w:val="20"/>
                <w:szCs w:val="20"/>
              </w:rPr>
              <w:t>2010</w:t>
            </w:r>
          </w:p>
        </w:tc>
        <w:tc>
          <w:tcPr>
            <w:tcW w:w="1011" w:type="pct"/>
            <w:tcBorders>
              <w:top w:val="single" w:sz="8" w:space="0" w:color="9BBB59" w:themeColor="accent3"/>
              <w:left w:val="nil"/>
              <w:bottom w:val="nil"/>
              <w:right w:val="single" w:sz="8" w:space="0" w:color="9BBB59" w:themeColor="accent3"/>
            </w:tcBorders>
            <w:vAlign w:val="center"/>
            <w:hideMark/>
          </w:tcPr>
          <w:p w:rsidR="00D04CE0" w:rsidRDefault="00D04CE0">
            <w:pPr>
              <w:jc w:val="center"/>
              <w:cnfStyle w:val="100000000000"/>
              <w:rPr>
                <w:rFonts w:ascii="Arial" w:eastAsia="Times New Roman" w:hAnsi="Arial" w:cs="Arial"/>
                <w:bCs w:val="0"/>
                <w:sz w:val="20"/>
                <w:szCs w:val="20"/>
              </w:rPr>
            </w:pPr>
            <w:r>
              <w:rPr>
                <w:rFonts w:ascii="Arial" w:eastAsia="Times New Roman" w:hAnsi="Arial" w:cs="Arial"/>
                <w:bCs w:val="0"/>
                <w:sz w:val="20"/>
                <w:szCs w:val="20"/>
              </w:rPr>
              <w:t>2015</w:t>
            </w:r>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Automóvel</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322</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494</w:t>
            </w:r>
          </w:p>
        </w:tc>
        <w:tc>
          <w:tcPr>
            <w:tcW w:w="1011" w:type="pct"/>
            <w:tcBorders>
              <w:lef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668</w:t>
            </w:r>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Caminhão</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42</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64</w:t>
            </w:r>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76</w:t>
            </w:r>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Caminhão trator</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15</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17</w:t>
            </w:r>
          </w:p>
        </w:tc>
        <w:tc>
          <w:tcPr>
            <w:tcW w:w="1011" w:type="pct"/>
            <w:tcBorders>
              <w:lef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14</w:t>
            </w:r>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Caminhonete</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20</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48</w:t>
            </w:r>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126</w:t>
            </w:r>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Caminhoneta</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0</w:t>
            </w:r>
            <w:proofErr w:type="gramEnd"/>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16</w:t>
            </w:r>
          </w:p>
        </w:tc>
        <w:tc>
          <w:tcPr>
            <w:tcW w:w="1011" w:type="pct"/>
            <w:tcBorders>
              <w:lef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19</w:t>
            </w:r>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Micro-ônibus</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1</w:t>
            </w:r>
            <w:proofErr w:type="gramEnd"/>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3</w:t>
            </w:r>
            <w:proofErr w:type="gramEnd"/>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7</w:t>
            </w:r>
            <w:proofErr w:type="gramEnd"/>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Motocicleta</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144</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271</w:t>
            </w:r>
          </w:p>
        </w:tc>
        <w:tc>
          <w:tcPr>
            <w:tcW w:w="1011" w:type="pct"/>
            <w:tcBorders>
              <w:left w:val="nil"/>
            </w:tcBorders>
            <w:vAlign w:val="center"/>
            <w:hideMark/>
          </w:tcPr>
          <w:p w:rsidR="00D04CE0" w:rsidRDefault="00D04CE0">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292</w:t>
            </w:r>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Motoneta</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3</w:t>
            </w:r>
            <w:proofErr w:type="gramEnd"/>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14</w:t>
            </w:r>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26</w:t>
            </w:r>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Ônibus</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sz w:val="20"/>
                <w:szCs w:val="20"/>
              </w:rPr>
            </w:pPr>
            <w:r>
              <w:rPr>
                <w:rFonts w:ascii="Arial" w:eastAsia="Times New Roman" w:hAnsi="Arial" w:cs="Arial"/>
                <w:sz w:val="20"/>
                <w:szCs w:val="20"/>
              </w:rPr>
              <w:t>11</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sz w:val="20"/>
                <w:szCs w:val="20"/>
              </w:rPr>
            </w:pPr>
            <w:r>
              <w:rPr>
                <w:rFonts w:ascii="Arial" w:eastAsia="Times New Roman" w:hAnsi="Arial" w:cs="Arial"/>
                <w:sz w:val="20"/>
                <w:szCs w:val="20"/>
              </w:rPr>
              <w:t>13</w:t>
            </w:r>
          </w:p>
        </w:tc>
        <w:tc>
          <w:tcPr>
            <w:tcW w:w="1011" w:type="pct"/>
            <w:tcBorders>
              <w:left w:val="nil"/>
            </w:tcBorders>
            <w:vAlign w:val="center"/>
            <w:hideMark/>
          </w:tcPr>
          <w:p w:rsidR="00D04CE0" w:rsidRDefault="00D04CE0">
            <w:pPr>
              <w:jc w:val="center"/>
              <w:cnfStyle w:val="000000100000"/>
              <w:rPr>
                <w:rFonts w:ascii="Arial" w:eastAsia="Times New Roman" w:hAnsi="Arial" w:cs="Arial"/>
                <w:sz w:val="20"/>
                <w:szCs w:val="20"/>
              </w:rPr>
            </w:pPr>
            <w:r>
              <w:rPr>
                <w:rFonts w:ascii="Arial" w:eastAsia="Times New Roman" w:hAnsi="Arial" w:cs="Arial"/>
                <w:sz w:val="20"/>
                <w:szCs w:val="20"/>
              </w:rPr>
              <w:t>14</w:t>
            </w:r>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Outro</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sz w:val="20"/>
                <w:szCs w:val="20"/>
              </w:rPr>
            </w:pPr>
            <w:r>
              <w:rPr>
                <w:rFonts w:ascii="Arial" w:eastAsia="Times New Roman" w:hAnsi="Arial" w:cs="Arial"/>
                <w:sz w:val="20"/>
                <w:szCs w:val="20"/>
              </w:rPr>
              <w:t>22</w:t>
            </w:r>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sz w:val="20"/>
                <w:szCs w:val="20"/>
              </w:rPr>
            </w:pPr>
            <w:r>
              <w:rPr>
                <w:rFonts w:ascii="Arial" w:eastAsia="Times New Roman" w:hAnsi="Arial" w:cs="Arial"/>
                <w:sz w:val="20"/>
                <w:szCs w:val="20"/>
              </w:rPr>
              <w:t>27</w:t>
            </w:r>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Utilitário</w:t>
            </w:r>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c>
          <w:tcPr>
            <w:tcW w:w="1012" w:type="pct"/>
            <w:tcBorders>
              <w:left w:val="nil"/>
              <w:right w:val="nil"/>
            </w:tcBorders>
            <w:vAlign w:val="center"/>
            <w:hideMark/>
          </w:tcPr>
          <w:p w:rsidR="00D04CE0" w:rsidRDefault="00D04CE0">
            <w:pPr>
              <w:jc w:val="center"/>
              <w:cnfStyle w:val="0000001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c>
          <w:tcPr>
            <w:tcW w:w="1011" w:type="pct"/>
            <w:tcBorders>
              <w:left w:val="nil"/>
            </w:tcBorders>
            <w:vAlign w:val="center"/>
            <w:hideMark/>
          </w:tcPr>
          <w:p w:rsidR="00D04CE0" w:rsidRDefault="00D04CE0">
            <w:pPr>
              <w:jc w:val="center"/>
              <w:cnfStyle w:val="000000100000"/>
              <w:rPr>
                <w:rFonts w:ascii="Arial" w:eastAsia="Times New Roman" w:hAnsi="Arial" w:cs="Arial"/>
                <w:sz w:val="20"/>
                <w:szCs w:val="20"/>
              </w:rPr>
            </w:pPr>
            <w:proofErr w:type="gramStart"/>
            <w:r>
              <w:rPr>
                <w:rFonts w:ascii="Arial" w:eastAsia="Times New Roman" w:hAnsi="Arial" w:cs="Arial"/>
                <w:sz w:val="20"/>
                <w:szCs w:val="20"/>
              </w:rPr>
              <w:t>1</w:t>
            </w:r>
            <w:proofErr w:type="gramEnd"/>
          </w:p>
        </w:tc>
      </w:tr>
      <w:tr w:rsidR="00D04CE0" w:rsidTr="00016689">
        <w:trPr>
          <w:trHeight w:val="340"/>
        </w:trPr>
        <w:tc>
          <w:tcPr>
            <w:cnfStyle w:val="001000000000"/>
            <w:tcW w:w="1966" w:type="pct"/>
            <w:tcBorders>
              <w:top w:val="nil"/>
              <w:left w:val="single" w:sz="8" w:space="0" w:color="9BBB59" w:themeColor="accent3"/>
              <w:bottom w:val="nil"/>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Trator de rodas</w:t>
            </w:r>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c>
          <w:tcPr>
            <w:tcW w:w="1012" w:type="pct"/>
            <w:tcBorders>
              <w:top w:val="nil"/>
              <w:left w:val="nil"/>
              <w:bottom w:val="nil"/>
              <w:right w:val="nil"/>
            </w:tcBorders>
            <w:vAlign w:val="center"/>
            <w:hideMark/>
          </w:tcPr>
          <w:p w:rsidR="00D04CE0" w:rsidRDefault="00D04CE0">
            <w:pPr>
              <w:jc w:val="center"/>
              <w:cnfStyle w:val="0000000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c>
          <w:tcPr>
            <w:tcW w:w="1011" w:type="pct"/>
            <w:tcBorders>
              <w:top w:val="nil"/>
              <w:left w:val="nil"/>
              <w:bottom w:val="nil"/>
              <w:right w:val="single" w:sz="8" w:space="0" w:color="9BBB59" w:themeColor="accent3"/>
            </w:tcBorders>
            <w:vAlign w:val="center"/>
            <w:hideMark/>
          </w:tcPr>
          <w:p w:rsidR="00D04CE0" w:rsidRDefault="00D04CE0">
            <w:pPr>
              <w:jc w:val="center"/>
              <w:cnfStyle w:val="000000000000"/>
              <w:rPr>
                <w:rFonts w:ascii="Arial" w:eastAsia="Times New Roman" w:hAnsi="Arial" w:cs="Arial"/>
                <w:sz w:val="20"/>
                <w:szCs w:val="20"/>
              </w:rPr>
            </w:pPr>
            <w:proofErr w:type="gramStart"/>
            <w:r>
              <w:rPr>
                <w:rFonts w:ascii="Arial" w:eastAsia="Times New Roman" w:hAnsi="Arial" w:cs="Arial"/>
                <w:sz w:val="20"/>
                <w:szCs w:val="20"/>
              </w:rPr>
              <w:t>0</w:t>
            </w:r>
            <w:proofErr w:type="gramEnd"/>
          </w:p>
        </w:tc>
      </w:tr>
      <w:tr w:rsidR="00D04CE0" w:rsidTr="00016689">
        <w:trPr>
          <w:cnfStyle w:val="000000100000"/>
          <w:trHeight w:val="340"/>
        </w:trPr>
        <w:tc>
          <w:tcPr>
            <w:cnfStyle w:val="001000000000"/>
            <w:tcW w:w="1966" w:type="pct"/>
            <w:tcBorders>
              <w:right w:val="nil"/>
            </w:tcBorders>
            <w:shd w:val="clear" w:color="auto" w:fill="EAF1DD" w:themeFill="accent3" w:themeFillTint="33"/>
            <w:vAlign w:val="center"/>
            <w:hideMark/>
          </w:tcPr>
          <w:p w:rsidR="00D04CE0" w:rsidRDefault="00D04CE0">
            <w:pPr>
              <w:jc w:val="center"/>
              <w:rPr>
                <w:rFonts w:ascii="Arial" w:eastAsia="Times New Roman" w:hAnsi="Arial" w:cs="Arial"/>
                <w:bCs w:val="0"/>
                <w:color w:val="000000"/>
                <w:sz w:val="20"/>
                <w:szCs w:val="20"/>
              </w:rPr>
            </w:pPr>
            <w:r>
              <w:rPr>
                <w:rFonts w:ascii="Arial" w:eastAsia="Times New Roman" w:hAnsi="Arial" w:cs="Arial"/>
                <w:bCs w:val="0"/>
                <w:color w:val="000000"/>
                <w:sz w:val="20"/>
                <w:szCs w:val="20"/>
              </w:rPr>
              <w:t>Total</w:t>
            </w:r>
          </w:p>
        </w:tc>
        <w:tc>
          <w:tcPr>
            <w:tcW w:w="1012" w:type="pct"/>
            <w:tcBorders>
              <w:left w:val="nil"/>
              <w:right w:val="nil"/>
            </w:tcBorders>
            <w:shd w:val="clear" w:color="auto" w:fill="EAF1DD" w:themeFill="accent3" w:themeFillTint="33"/>
            <w:vAlign w:val="center"/>
            <w:hideMark/>
          </w:tcPr>
          <w:p w:rsidR="00D04CE0" w:rsidRPr="00016689" w:rsidRDefault="00D04CE0">
            <w:pPr>
              <w:jc w:val="center"/>
              <w:cnfStyle w:val="000000100000"/>
              <w:rPr>
                <w:rFonts w:ascii="Arial" w:eastAsia="Times New Roman" w:hAnsi="Arial" w:cs="Arial"/>
                <w:b/>
                <w:sz w:val="20"/>
                <w:szCs w:val="20"/>
              </w:rPr>
            </w:pPr>
            <w:r w:rsidRPr="00016689">
              <w:rPr>
                <w:rFonts w:ascii="Arial" w:eastAsia="Times New Roman" w:hAnsi="Arial" w:cs="Arial"/>
                <w:b/>
                <w:sz w:val="20"/>
                <w:szCs w:val="20"/>
              </w:rPr>
              <w:t>558</w:t>
            </w:r>
          </w:p>
        </w:tc>
        <w:tc>
          <w:tcPr>
            <w:tcW w:w="1012" w:type="pct"/>
            <w:tcBorders>
              <w:left w:val="nil"/>
              <w:right w:val="nil"/>
            </w:tcBorders>
            <w:shd w:val="clear" w:color="auto" w:fill="EAF1DD" w:themeFill="accent3" w:themeFillTint="33"/>
            <w:vAlign w:val="center"/>
            <w:hideMark/>
          </w:tcPr>
          <w:p w:rsidR="00D04CE0" w:rsidRPr="00016689" w:rsidRDefault="00D04CE0">
            <w:pPr>
              <w:jc w:val="center"/>
              <w:cnfStyle w:val="000000100000"/>
              <w:rPr>
                <w:rFonts w:ascii="Arial" w:eastAsia="Times New Roman" w:hAnsi="Arial" w:cs="Arial"/>
                <w:b/>
                <w:sz w:val="20"/>
                <w:szCs w:val="20"/>
              </w:rPr>
            </w:pPr>
            <w:r w:rsidRPr="00016689">
              <w:rPr>
                <w:rFonts w:ascii="Arial" w:eastAsia="Times New Roman" w:hAnsi="Arial" w:cs="Arial"/>
                <w:b/>
                <w:sz w:val="20"/>
                <w:szCs w:val="20"/>
              </w:rPr>
              <w:t>962</w:t>
            </w:r>
          </w:p>
        </w:tc>
        <w:tc>
          <w:tcPr>
            <w:tcW w:w="1011" w:type="pct"/>
            <w:tcBorders>
              <w:left w:val="nil"/>
            </w:tcBorders>
            <w:shd w:val="clear" w:color="auto" w:fill="EAF1DD" w:themeFill="accent3" w:themeFillTint="33"/>
            <w:vAlign w:val="center"/>
            <w:hideMark/>
          </w:tcPr>
          <w:p w:rsidR="00D04CE0" w:rsidRPr="00016689" w:rsidRDefault="00D04CE0">
            <w:pPr>
              <w:jc w:val="center"/>
              <w:cnfStyle w:val="000000100000"/>
              <w:rPr>
                <w:rFonts w:ascii="Arial" w:eastAsia="Times New Roman" w:hAnsi="Arial" w:cs="Arial"/>
                <w:b/>
                <w:sz w:val="20"/>
                <w:szCs w:val="20"/>
              </w:rPr>
            </w:pPr>
            <w:r w:rsidRPr="00016689">
              <w:rPr>
                <w:rFonts w:ascii="Arial" w:eastAsia="Times New Roman" w:hAnsi="Arial" w:cs="Arial"/>
                <w:b/>
                <w:sz w:val="20"/>
                <w:szCs w:val="20"/>
              </w:rPr>
              <w:t>1.270</w:t>
            </w:r>
          </w:p>
        </w:tc>
      </w:tr>
    </w:tbl>
    <w:p w:rsidR="00D04CE0" w:rsidRDefault="00D04CE0" w:rsidP="00D04CE0">
      <w:pPr>
        <w:pStyle w:val="PargrafodaLista"/>
        <w:spacing w:after="0" w:line="360" w:lineRule="auto"/>
        <w:ind w:left="0"/>
        <w:jc w:val="both"/>
        <w:rPr>
          <w:rFonts w:ascii="Arial" w:eastAsiaTheme="minorEastAsia" w:hAnsi="Arial" w:cs="Arial"/>
          <w:sz w:val="20"/>
          <w:szCs w:val="20"/>
        </w:rPr>
      </w:pPr>
      <w:r>
        <w:rPr>
          <w:rFonts w:ascii="Arial" w:hAnsi="Arial" w:cs="Arial"/>
          <w:sz w:val="20"/>
          <w:szCs w:val="20"/>
        </w:rPr>
        <w:t>Fonte: IBGE, 2016</w:t>
      </w:r>
    </w:p>
    <w:p w:rsidR="00D04CE0" w:rsidRDefault="00D04CE0" w:rsidP="006A4747">
      <w:pPr>
        <w:pStyle w:val="PargrafodaLista"/>
        <w:spacing w:after="0" w:line="360" w:lineRule="auto"/>
        <w:ind w:left="727"/>
        <w:jc w:val="both"/>
        <w:rPr>
          <w:rFonts w:ascii="Arial" w:hAnsi="Arial" w:cs="Arial"/>
          <w:sz w:val="24"/>
        </w:rPr>
      </w:pPr>
    </w:p>
    <w:p w:rsidR="00D04CE0" w:rsidRDefault="00D04CE0" w:rsidP="006A4747">
      <w:pPr>
        <w:pStyle w:val="PargrafodaLista"/>
        <w:spacing w:after="0" w:line="360" w:lineRule="auto"/>
        <w:ind w:left="0" w:firstLine="727"/>
        <w:jc w:val="both"/>
        <w:rPr>
          <w:rFonts w:ascii="Arial" w:hAnsi="Arial" w:cs="Arial"/>
          <w:sz w:val="24"/>
        </w:rPr>
      </w:pPr>
      <w:r>
        <w:rPr>
          <w:rFonts w:ascii="Arial" w:hAnsi="Arial" w:cs="Arial"/>
          <w:sz w:val="24"/>
        </w:rPr>
        <w:t xml:space="preserve">Entre os anos de 2005 e 2015 houve um aumento de mais de 225% na frota municipal de veículos. Atualmente, o município possui 1,5 habitante/veículo.  </w:t>
      </w:r>
    </w:p>
    <w:p w:rsidR="001A42B0" w:rsidRDefault="001A42B0" w:rsidP="006A4747">
      <w:pPr>
        <w:pStyle w:val="PargrafodaLista"/>
        <w:widowControl w:val="0"/>
        <w:adjustRightInd w:val="0"/>
        <w:spacing w:after="0" w:line="360" w:lineRule="auto"/>
        <w:jc w:val="both"/>
        <w:textAlignment w:val="baseline"/>
        <w:rPr>
          <w:rFonts w:ascii="Arial" w:hAnsi="Arial" w:cs="Arial"/>
          <w:sz w:val="24"/>
          <w:highlight w:val="red"/>
        </w:rPr>
      </w:pPr>
    </w:p>
    <w:p w:rsidR="004D10D2" w:rsidRDefault="004D10D2" w:rsidP="006A4747">
      <w:pPr>
        <w:pStyle w:val="PargrafodaLista"/>
        <w:widowControl w:val="0"/>
        <w:adjustRightInd w:val="0"/>
        <w:spacing w:after="0" w:line="360" w:lineRule="auto"/>
        <w:jc w:val="both"/>
        <w:textAlignment w:val="baseline"/>
        <w:rPr>
          <w:rFonts w:ascii="Arial" w:hAnsi="Arial" w:cs="Arial"/>
          <w:sz w:val="24"/>
          <w:highlight w:val="red"/>
        </w:rPr>
      </w:pPr>
    </w:p>
    <w:p w:rsidR="004D10D2" w:rsidRDefault="004D10D2" w:rsidP="006A4747">
      <w:pPr>
        <w:pStyle w:val="PargrafodaLista"/>
        <w:widowControl w:val="0"/>
        <w:adjustRightInd w:val="0"/>
        <w:spacing w:after="0" w:line="360" w:lineRule="auto"/>
        <w:jc w:val="both"/>
        <w:textAlignment w:val="baseline"/>
        <w:rPr>
          <w:rFonts w:ascii="Arial" w:hAnsi="Arial" w:cs="Arial"/>
          <w:sz w:val="24"/>
          <w:highlight w:val="red"/>
        </w:rPr>
      </w:pPr>
    </w:p>
    <w:p w:rsidR="00D04CE0" w:rsidRDefault="00D04CE0" w:rsidP="00016689">
      <w:pPr>
        <w:pStyle w:val="Ttulo2"/>
        <w:numPr>
          <w:ilvl w:val="1"/>
          <w:numId w:val="9"/>
        </w:numPr>
        <w:spacing w:before="0" w:line="360" w:lineRule="auto"/>
        <w:ind w:left="0" w:firstLine="0"/>
        <w:jc w:val="both"/>
      </w:pPr>
      <w:bookmarkStart w:id="154" w:name="_Toc485028252"/>
      <w:r>
        <w:lastRenderedPageBreak/>
        <w:t>CARACTERIZAÇÃO QUANTO À EXISTÊNCIA DE ÁREAS DE RISCO DECORRENTES DA PRESENÇA/ AUSÊNCIA DE SERVIÇOS DE SANEAMENTO OU SOLUÇÕES INDIVIDUAIS</w:t>
      </w:r>
      <w:bookmarkEnd w:id="154"/>
    </w:p>
    <w:p w:rsidR="00D04CE0" w:rsidRDefault="00D04CE0" w:rsidP="00016689">
      <w:pPr>
        <w:pStyle w:val="PargrafodaLista"/>
        <w:spacing w:after="0" w:line="360" w:lineRule="auto"/>
        <w:ind w:left="0"/>
        <w:jc w:val="both"/>
        <w:rPr>
          <w:rFonts w:ascii="Arial" w:hAnsi="Arial" w:cs="Arial"/>
          <w:sz w:val="24"/>
          <w:highlight w:val="yellow"/>
        </w:rPr>
      </w:pPr>
    </w:p>
    <w:p w:rsidR="00F96654" w:rsidRDefault="00D04CE0" w:rsidP="00016689">
      <w:pPr>
        <w:pStyle w:val="PargrafodaLista"/>
        <w:spacing w:after="0" w:line="360" w:lineRule="auto"/>
        <w:ind w:left="0" w:firstLine="851"/>
        <w:jc w:val="both"/>
        <w:rPr>
          <w:rFonts w:ascii="Arial" w:hAnsi="Arial" w:cs="Arial"/>
          <w:sz w:val="24"/>
          <w:szCs w:val="24"/>
        </w:rPr>
      </w:pPr>
      <w:r>
        <w:rPr>
          <w:rFonts w:ascii="Arial" w:hAnsi="Arial" w:cs="Arial"/>
          <w:sz w:val="24"/>
          <w:szCs w:val="24"/>
        </w:rPr>
        <w:t xml:space="preserve">Toda a extensão do município identificada </w:t>
      </w:r>
      <w:r w:rsidRPr="00E84FE3">
        <w:rPr>
          <w:rFonts w:ascii="Arial" w:hAnsi="Arial" w:cs="Arial"/>
          <w:sz w:val="24"/>
          <w:szCs w:val="24"/>
        </w:rPr>
        <w:t>n</w:t>
      </w:r>
      <w:r w:rsidR="009406A1" w:rsidRPr="00E84FE3">
        <w:rPr>
          <w:rFonts w:ascii="Arial" w:hAnsi="Arial" w:cs="Arial"/>
          <w:sz w:val="24"/>
          <w:szCs w:val="24"/>
        </w:rPr>
        <w:t xml:space="preserve">a Figura </w:t>
      </w:r>
      <w:r w:rsidR="00D63AC9" w:rsidRPr="00E84FE3">
        <w:rPr>
          <w:rFonts w:ascii="Arial" w:hAnsi="Arial" w:cs="Arial"/>
          <w:sz w:val="24"/>
          <w:szCs w:val="24"/>
        </w:rPr>
        <w:t>6</w:t>
      </w:r>
      <w:r w:rsidR="000436FD" w:rsidRPr="00E84FE3">
        <w:rPr>
          <w:rFonts w:ascii="Arial" w:hAnsi="Arial" w:cs="Arial"/>
          <w:sz w:val="24"/>
          <w:szCs w:val="24"/>
        </w:rPr>
        <w:t>8</w:t>
      </w:r>
      <w:r>
        <w:rPr>
          <w:rFonts w:ascii="Arial" w:hAnsi="Arial" w:cs="Arial"/>
          <w:sz w:val="24"/>
          <w:szCs w:val="24"/>
        </w:rPr>
        <w:t xml:space="preserve"> como suscetível a inundação, está exposta a riscos higienicosanitários e ambientais, uma vez que ocorrem despejos de efluentes domésticos</w:t>
      </w:r>
      <w:r w:rsidR="00016689">
        <w:rPr>
          <w:rFonts w:ascii="Arial" w:hAnsi="Arial" w:cs="Arial"/>
          <w:sz w:val="24"/>
          <w:szCs w:val="24"/>
        </w:rPr>
        <w:t>, principalmente</w:t>
      </w:r>
      <w:r>
        <w:rPr>
          <w:rFonts w:ascii="Arial" w:hAnsi="Arial" w:cs="Arial"/>
          <w:sz w:val="24"/>
          <w:szCs w:val="24"/>
        </w:rPr>
        <w:t xml:space="preserve"> </w:t>
      </w:r>
      <w:r w:rsidRPr="00016689">
        <w:rPr>
          <w:rFonts w:ascii="Arial" w:hAnsi="Arial" w:cs="Arial"/>
          <w:sz w:val="24"/>
          <w:szCs w:val="24"/>
        </w:rPr>
        <w:t xml:space="preserve">no Rio </w:t>
      </w:r>
      <w:r w:rsidR="00016689" w:rsidRPr="00016689">
        <w:rPr>
          <w:rFonts w:ascii="Arial" w:hAnsi="Arial" w:cs="Arial"/>
          <w:sz w:val="24"/>
          <w:szCs w:val="24"/>
        </w:rPr>
        <w:t>Alçado</w:t>
      </w:r>
      <w:r w:rsidR="00016689">
        <w:rPr>
          <w:rFonts w:ascii="Arial" w:hAnsi="Arial" w:cs="Arial"/>
          <w:sz w:val="24"/>
          <w:szCs w:val="24"/>
        </w:rPr>
        <w:t xml:space="preserve"> e seus afluentes</w:t>
      </w:r>
      <w:r>
        <w:rPr>
          <w:rFonts w:ascii="Arial" w:hAnsi="Arial" w:cs="Arial"/>
          <w:sz w:val="24"/>
          <w:szCs w:val="24"/>
        </w:rPr>
        <w:t xml:space="preserve">. </w:t>
      </w:r>
    </w:p>
    <w:p w:rsidR="00D04CE0" w:rsidRDefault="00D04CE0" w:rsidP="00016689">
      <w:pPr>
        <w:pStyle w:val="PargrafodaLista"/>
        <w:spacing w:after="0" w:line="360" w:lineRule="auto"/>
        <w:ind w:left="0" w:firstLine="851"/>
        <w:jc w:val="both"/>
        <w:rPr>
          <w:rFonts w:ascii="Arial" w:hAnsi="Arial" w:cs="Arial"/>
          <w:sz w:val="24"/>
          <w:szCs w:val="24"/>
        </w:rPr>
      </w:pPr>
      <w:r>
        <w:rPr>
          <w:rFonts w:ascii="Arial" w:hAnsi="Arial" w:cs="Arial"/>
          <w:sz w:val="24"/>
          <w:szCs w:val="24"/>
        </w:rPr>
        <w:t>A população residente em locais sem acesso ao tratame</w:t>
      </w:r>
      <w:r w:rsidR="00F96654">
        <w:rPr>
          <w:rFonts w:ascii="Arial" w:hAnsi="Arial" w:cs="Arial"/>
          <w:sz w:val="24"/>
          <w:szCs w:val="24"/>
        </w:rPr>
        <w:t>nto de esgoto adequado, exposta</w:t>
      </w:r>
      <w:r>
        <w:rPr>
          <w:rFonts w:ascii="Arial" w:hAnsi="Arial" w:cs="Arial"/>
          <w:sz w:val="24"/>
          <w:szCs w:val="24"/>
        </w:rPr>
        <w:t xml:space="preserve"> a altos níveis de poluição, está sujeita a contrair algum tipo de doença de veiculação hídrica.</w:t>
      </w:r>
    </w:p>
    <w:p w:rsidR="00D04CE0" w:rsidRDefault="00D04CE0" w:rsidP="00016689">
      <w:pPr>
        <w:pStyle w:val="PargrafodaLista"/>
        <w:spacing w:after="0" w:line="360" w:lineRule="auto"/>
        <w:ind w:left="0" w:firstLine="851"/>
        <w:jc w:val="both"/>
        <w:rPr>
          <w:rFonts w:ascii="Arial" w:hAnsi="Arial" w:cs="Arial"/>
          <w:sz w:val="24"/>
          <w:szCs w:val="24"/>
        </w:rPr>
      </w:pPr>
      <w:r>
        <w:rPr>
          <w:rFonts w:ascii="Arial" w:hAnsi="Arial" w:cs="Arial"/>
          <w:sz w:val="24"/>
          <w:szCs w:val="24"/>
        </w:rPr>
        <w:t xml:space="preserve">Os efluentes domésticos além de contaminarem a água, contaminam o solo, ocasionam poluição visual (uma vez que a beleza cênica do ambiente é altamente prejudicada) e provocam </w:t>
      </w:r>
      <w:r w:rsidR="00F96654">
        <w:rPr>
          <w:rFonts w:ascii="Arial" w:hAnsi="Arial" w:cs="Arial"/>
          <w:sz w:val="24"/>
          <w:szCs w:val="24"/>
        </w:rPr>
        <w:t xml:space="preserve">fortes odores e são </w:t>
      </w:r>
      <w:r>
        <w:rPr>
          <w:rFonts w:ascii="Arial" w:hAnsi="Arial" w:cs="Arial"/>
          <w:sz w:val="24"/>
          <w:szCs w:val="24"/>
        </w:rPr>
        <w:t>a principal causa de transmissão de doenças como gastroenterite, febre tifoide e paratifóide, giardíase, hepatite infecciosa, cólera e verminoses.</w:t>
      </w:r>
    </w:p>
    <w:p w:rsidR="00D04CE0" w:rsidRDefault="00D04CE0" w:rsidP="00016689">
      <w:pPr>
        <w:pStyle w:val="PargrafodaLista"/>
        <w:spacing w:after="0" w:line="360" w:lineRule="auto"/>
        <w:ind w:left="0"/>
        <w:jc w:val="both"/>
        <w:rPr>
          <w:rFonts w:ascii="Arial" w:hAnsi="Arial" w:cs="Arial"/>
          <w:sz w:val="24"/>
          <w:szCs w:val="24"/>
          <w:highlight w:val="yellow"/>
        </w:rPr>
      </w:pPr>
      <w:r>
        <w:rPr>
          <w:rFonts w:ascii="Arial" w:hAnsi="Arial" w:cs="Arial"/>
          <w:sz w:val="24"/>
          <w:szCs w:val="24"/>
          <w:highlight w:val="yellow"/>
        </w:rPr>
        <w:t xml:space="preserve">  </w:t>
      </w:r>
    </w:p>
    <w:p w:rsidR="00D04CE0" w:rsidRDefault="00D04CE0" w:rsidP="00016689">
      <w:pPr>
        <w:pStyle w:val="Ttulo2"/>
        <w:numPr>
          <w:ilvl w:val="1"/>
          <w:numId w:val="9"/>
        </w:numPr>
        <w:spacing w:before="0" w:line="360" w:lineRule="auto"/>
        <w:ind w:left="0" w:firstLine="0"/>
        <w:jc w:val="both"/>
      </w:pPr>
      <w:bookmarkStart w:id="155" w:name="_Toc485028253"/>
      <w:r>
        <w:t>CARACTERIZAÇÃO QUANTO À EXISTÊNCIA DE SÍTIOS RECONHECIDOS DE VALOR HISTÓRICO, CULTURAL, OU ONDE EXISTAM VESTÍGIOS ARQUEOLÓGICOS, HISTÓRICOS OU ARTÍSTICOS E CAVIDADE NATURAL SUBTERRÂNEA</w:t>
      </w:r>
      <w:bookmarkEnd w:id="155"/>
      <w:r>
        <w:t xml:space="preserve"> </w:t>
      </w:r>
    </w:p>
    <w:p w:rsidR="006A4747" w:rsidRPr="006A4747" w:rsidRDefault="006A4747" w:rsidP="00016689">
      <w:pPr>
        <w:spacing w:after="0" w:line="360" w:lineRule="auto"/>
        <w:rPr>
          <w:highlight w:val="yellow"/>
        </w:rPr>
      </w:pPr>
    </w:p>
    <w:p w:rsidR="00D04CE0" w:rsidRDefault="00D04CE0" w:rsidP="00016689">
      <w:pPr>
        <w:pStyle w:val="NormalWeb"/>
        <w:shd w:val="clear" w:color="auto" w:fill="FFFFFF"/>
        <w:tabs>
          <w:tab w:val="left" w:pos="0"/>
        </w:tabs>
        <w:spacing w:before="0" w:beforeAutospacing="0" w:after="0" w:afterAutospacing="0" w:line="360" w:lineRule="auto"/>
        <w:ind w:firstLine="851"/>
        <w:jc w:val="both"/>
        <w:rPr>
          <w:rFonts w:ascii="Arial" w:hAnsi="Arial" w:cs="Arial"/>
          <w:color w:val="000000"/>
        </w:rPr>
      </w:pPr>
      <w:r>
        <w:rPr>
          <w:rFonts w:ascii="Arial" w:hAnsi="Arial" w:cs="Arial"/>
          <w:color w:val="000000"/>
        </w:rPr>
        <w:t xml:space="preserve">A constituição de 1988 estabelece em seu Art. 20 – São bens da União: “... X- </w:t>
      </w:r>
      <w:r>
        <w:rPr>
          <w:rFonts w:ascii="Arial" w:hAnsi="Arial" w:cs="Arial"/>
          <w:color w:val="000000"/>
          <w:shd w:val="clear" w:color="auto" w:fill="FFFFFF"/>
        </w:rPr>
        <w:t xml:space="preserve">as cavidades naturais subterrâneas e os sítios arqueológicos e pré-históricos;...”. Também dispõe </w:t>
      </w:r>
      <w:r>
        <w:rPr>
          <w:rFonts w:ascii="Arial" w:hAnsi="Arial" w:cs="Arial"/>
          <w:color w:val="000000"/>
        </w:rPr>
        <w:t>no seu Art. 216 que,</w:t>
      </w:r>
    </w:p>
    <w:p w:rsidR="00016689" w:rsidRDefault="00016689" w:rsidP="00016689">
      <w:pPr>
        <w:pStyle w:val="NormalWeb"/>
        <w:shd w:val="clear" w:color="auto" w:fill="FFFFFF"/>
        <w:tabs>
          <w:tab w:val="left" w:pos="0"/>
        </w:tabs>
        <w:spacing w:before="0" w:beforeAutospacing="0" w:after="0" w:afterAutospacing="0"/>
        <w:ind w:firstLine="851"/>
        <w:jc w:val="both"/>
        <w:rPr>
          <w:rFonts w:ascii="Arial" w:hAnsi="Arial" w:cs="Arial"/>
          <w:color w:val="000000"/>
        </w:rPr>
      </w:pPr>
    </w:p>
    <w:p w:rsidR="00D04CE0" w:rsidRDefault="00D04CE0" w:rsidP="00016689">
      <w:pPr>
        <w:pStyle w:val="NormalWeb"/>
        <w:shd w:val="clear" w:color="auto" w:fill="FFFFFF"/>
        <w:tabs>
          <w:tab w:val="left" w:pos="2552"/>
        </w:tabs>
        <w:spacing w:before="0" w:beforeAutospacing="0" w:after="0" w:afterAutospacing="0"/>
        <w:ind w:left="2552"/>
        <w:jc w:val="both"/>
        <w:rPr>
          <w:rFonts w:ascii="Arial" w:hAnsi="Arial" w:cs="Arial"/>
          <w:color w:val="000000"/>
          <w:sz w:val="20"/>
        </w:rPr>
      </w:pPr>
      <w:r>
        <w:rPr>
          <w:rFonts w:ascii="Arial" w:hAnsi="Arial" w:cs="Arial"/>
          <w:color w:val="000000"/>
          <w:sz w:val="20"/>
        </w:rPr>
        <w:t>“Constituem patrimônio cultural brasileiro os bens de natureza material e imaterial, tomados individualmente ou em conjunto, portadores de referência à identidade, à ação, à memória dos diferentes grupos formadores da sociedade brasileira, nos quais se incluem: I - as formas de expressão; II - os modos de criar, fazer e viver; III - as criações científicas, artísticas e tecnológicas; IV - as obras, objetos, documentos, edificações e demais espaços destinados às manifestações artístico-culturais; V - os conjuntos urbanos e sítios de valor histórico, paisagístico, artístico, arqueológico, paleontológico, ecológico e científico”.</w:t>
      </w:r>
    </w:p>
    <w:p w:rsidR="00016689" w:rsidRPr="00A54614" w:rsidRDefault="00016689" w:rsidP="00016689">
      <w:pPr>
        <w:pStyle w:val="NormalWeb"/>
        <w:shd w:val="clear" w:color="auto" w:fill="FFFFFF"/>
        <w:tabs>
          <w:tab w:val="left" w:pos="2552"/>
        </w:tabs>
        <w:spacing w:before="0" w:beforeAutospacing="0" w:after="0" w:afterAutospacing="0"/>
        <w:ind w:left="2552"/>
        <w:jc w:val="both"/>
        <w:rPr>
          <w:rFonts w:ascii="Arial" w:hAnsi="Arial" w:cs="Arial"/>
          <w:color w:val="000000"/>
        </w:rPr>
      </w:pPr>
    </w:p>
    <w:p w:rsidR="00D04CE0" w:rsidRDefault="00D04CE0" w:rsidP="000436FD">
      <w:pPr>
        <w:pStyle w:val="PargrafodaLista"/>
        <w:spacing w:after="0" w:line="360" w:lineRule="auto"/>
        <w:ind w:left="0" w:firstLine="851"/>
        <w:jc w:val="both"/>
        <w:rPr>
          <w:rFonts w:ascii="Arial" w:hAnsi="Arial" w:cs="Arial"/>
          <w:color w:val="000000"/>
          <w:sz w:val="24"/>
          <w:szCs w:val="24"/>
          <w:shd w:val="clear" w:color="auto" w:fill="FFFFFF"/>
        </w:rPr>
      </w:pPr>
      <w:r>
        <w:rPr>
          <w:rFonts w:ascii="Arial" w:hAnsi="Arial" w:cs="Arial"/>
          <w:sz w:val="24"/>
          <w:szCs w:val="24"/>
        </w:rPr>
        <w:t>Fica a cargo do poder p</w:t>
      </w:r>
      <w:r>
        <w:rPr>
          <w:rFonts w:ascii="Arial" w:hAnsi="Arial" w:cs="Arial"/>
          <w:color w:val="000000"/>
          <w:sz w:val="24"/>
          <w:szCs w:val="24"/>
          <w:shd w:val="clear" w:color="auto" w:fill="FFFFFF"/>
        </w:rPr>
        <w:t xml:space="preserve">úblico, com a colaboração da comunidade, promover a proteção do patrimônio cultural brasileiro, seja por meio de inventários, registros, </w:t>
      </w:r>
      <w:r>
        <w:rPr>
          <w:rFonts w:ascii="Arial" w:hAnsi="Arial" w:cs="Arial"/>
          <w:color w:val="000000"/>
          <w:sz w:val="24"/>
          <w:szCs w:val="24"/>
          <w:shd w:val="clear" w:color="auto" w:fill="FFFFFF"/>
        </w:rPr>
        <w:lastRenderedPageBreak/>
        <w:t>vigilância, tombamento e desapropriação ou outras formas de acautelamento e preservação.</w:t>
      </w:r>
    </w:p>
    <w:p w:rsidR="00D04CE0" w:rsidRDefault="00D04CE0" w:rsidP="000436FD">
      <w:pPr>
        <w:pStyle w:val="PargrafodaLista"/>
        <w:spacing w:after="0" w:line="360" w:lineRule="auto"/>
        <w:ind w:left="0" w:firstLine="708"/>
        <w:jc w:val="both"/>
        <w:rPr>
          <w:rFonts w:ascii="Arial" w:hAnsi="Arial" w:cs="Arial"/>
          <w:sz w:val="24"/>
          <w:szCs w:val="24"/>
        </w:rPr>
      </w:pPr>
      <w:r>
        <w:rPr>
          <w:rFonts w:ascii="Arial" w:hAnsi="Arial" w:cs="Arial"/>
          <w:color w:val="000000"/>
          <w:sz w:val="24"/>
          <w:szCs w:val="24"/>
          <w:shd w:val="clear" w:color="auto" w:fill="FFFFFF"/>
        </w:rPr>
        <w:t xml:space="preserve">O </w:t>
      </w:r>
      <w:r>
        <w:rPr>
          <w:rFonts w:ascii="Arial" w:hAnsi="Arial" w:cs="Arial"/>
          <w:sz w:val="24"/>
          <w:szCs w:val="24"/>
        </w:rPr>
        <w:t>Instituto do Patrimônio Histórico e Artístico Nacional – IPHAN - é a autarquia federal vinculada ao Ministério da Cultura que responde pela preservação do Patrimônio Cultural Brasileiro. Cabe a ele proteger e promover os bens culturais do País, assegurando sua permanência e usufruto para as atuais e futuras gerações.</w:t>
      </w:r>
    </w:p>
    <w:p w:rsidR="00D04CE0" w:rsidRDefault="00D04CE0" w:rsidP="000436FD">
      <w:pPr>
        <w:pStyle w:val="PargrafodaLista"/>
        <w:spacing w:after="0" w:line="360" w:lineRule="auto"/>
        <w:ind w:left="0" w:firstLine="851"/>
        <w:jc w:val="both"/>
        <w:rPr>
          <w:rFonts w:ascii="Arial" w:hAnsi="Arial" w:cs="Arial"/>
          <w:sz w:val="24"/>
          <w:szCs w:val="24"/>
        </w:rPr>
      </w:pPr>
      <w:r>
        <w:rPr>
          <w:rFonts w:ascii="Arial" w:hAnsi="Arial" w:cs="Arial"/>
          <w:sz w:val="24"/>
          <w:szCs w:val="24"/>
        </w:rPr>
        <w:t xml:space="preserve">O IPHAN possui o Cadastro Nacional de Sítios Arqueológicos CNSA/ SGPA, que </w:t>
      </w:r>
      <w:r>
        <w:rPr>
          <w:rFonts w:ascii="Arial" w:hAnsi="Arial" w:cs="Arial"/>
          <w:color w:val="000000"/>
          <w:sz w:val="24"/>
          <w:szCs w:val="24"/>
          <w:shd w:val="clear" w:color="auto" w:fill="FFFFFF"/>
        </w:rPr>
        <w:t>apresenta os sítios arqueológicos brasileiros cadastrados, com todo o seu detalhamento técnico e filiação cultural.</w:t>
      </w:r>
    </w:p>
    <w:p w:rsidR="00D04CE0" w:rsidRDefault="00D04CE0" w:rsidP="000436FD">
      <w:pPr>
        <w:pStyle w:val="PargrafodaLista"/>
        <w:spacing w:after="0" w:line="360" w:lineRule="auto"/>
        <w:ind w:left="0" w:firstLine="851"/>
        <w:jc w:val="both"/>
        <w:rPr>
          <w:rFonts w:ascii="Arial" w:hAnsi="Arial" w:cs="Arial"/>
          <w:sz w:val="24"/>
          <w:szCs w:val="24"/>
        </w:rPr>
      </w:pPr>
      <w:r>
        <w:rPr>
          <w:rFonts w:ascii="Arial" w:hAnsi="Arial" w:cs="Arial"/>
          <w:sz w:val="24"/>
          <w:szCs w:val="24"/>
        </w:rPr>
        <w:t>Em pesquisa junto ao Cadastro Nacional de Sítios Arqueológicos</w:t>
      </w:r>
      <w:r>
        <w:rPr>
          <w:rFonts w:ascii="Arial" w:hAnsi="Arial" w:cs="Arial"/>
          <w:bCs/>
          <w:sz w:val="24"/>
          <w:szCs w:val="24"/>
        </w:rPr>
        <w:t xml:space="preserve"> </w:t>
      </w:r>
      <w:r>
        <w:rPr>
          <w:rFonts w:ascii="Arial" w:hAnsi="Arial" w:cs="Arial"/>
          <w:sz w:val="24"/>
          <w:szCs w:val="24"/>
        </w:rPr>
        <w:t xml:space="preserve">não foi encontrado nenhum registro de sítios reconhecidos de valor histórico, cultural, ou onde existam vestígios arqueológicos, históricos ou artísticos, localizado dentro da área territorial do Município. (SGPA, 2017). </w:t>
      </w:r>
    </w:p>
    <w:p w:rsidR="00D04CE0" w:rsidRPr="00AB5614" w:rsidRDefault="00D04CE0" w:rsidP="000436FD">
      <w:pPr>
        <w:pStyle w:val="PargrafodaLista"/>
        <w:spacing w:after="0" w:line="360" w:lineRule="auto"/>
        <w:ind w:left="0" w:firstLine="851"/>
        <w:jc w:val="both"/>
        <w:rPr>
          <w:rFonts w:ascii="Arial" w:hAnsi="Arial" w:cs="Arial"/>
          <w:sz w:val="24"/>
        </w:rPr>
      </w:pPr>
      <w:r w:rsidRPr="00AB5614">
        <w:rPr>
          <w:rFonts w:ascii="Arial" w:hAnsi="Arial" w:cs="Arial"/>
          <w:sz w:val="24"/>
          <w:szCs w:val="24"/>
        </w:rPr>
        <w:t>O I</w:t>
      </w:r>
      <w:r w:rsidRPr="00AB5614">
        <w:rPr>
          <w:rFonts w:ascii="Arial" w:hAnsi="Arial" w:cs="Arial"/>
          <w:sz w:val="24"/>
        </w:rPr>
        <w:t xml:space="preserve">nstituto Chico Mendes de Conservação da Biodiversidade - </w:t>
      </w:r>
      <w:proofErr w:type="gramStart"/>
      <w:r w:rsidRPr="00AB5614">
        <w:rPr>
          <w:rFonts w:ascii="Arial" w:hAnsi="Arial" w:cs="Arial"/>
          <w:sz w:val="24"/>
        </w:rPr>
        <w:t>ICMBio</w:t>
      </w:r>
      <w:proofErr w:type="gramEnd"/>
      <w:r w:rsidRPr="00AB5614">
        <w:rPr>
          <w:rFonts w:ascii="Arial" w:hAnsi="Arial" w:cs="Arial"/>
          <w:sz w:val="24"/>
        </w:rPr>
        <w:t xml:space="preserve"> através de sua unidade descentralizada, o Centro Nacional de Pesquisa e Conservação de Cavernas  - CECAV possui a missão de proteger o Patrimônio Espeleológico Brasileiro. </w:t>
      </w:r>
    </w:p>
    <w:p w:rsidR="00D04CE0" w:rsidRPr="00AB5614" w:rsidRDefault="00D04CE0" w:rsidP="000436FD">
      <w:pPr>
        <w:pStyle w:val="PargrafodaLista"/>
        <w:spacing w:after="0" w:line="360" w:lineRule="auto"/>
        <w:ind w:left="0" w:firstLine="851"/>
        <w:jc w:val="both"/>
        <w:rPr>
          <w:rFonts w:ascii="Arial" w:hAnsi="Arial" w:cs="Arial"/>
          <w:sz w:val="24"/>
        </w:rPr>
      </w:pPr>
      <w:r w:rsidRPr="00AB5614">
        <w:rPr>
          <w:rFonts w:ascii="Arial" w:hAnsi="Arial" w:cs="Arial"/>
          <w:sz w:val="24"/>
        </w:rPr>
        <w:t xml:space="preserve">O CECAV tem a competência e objetivos de produzir por meio da pesquisa científica, do ordenamento e da análise técnica de dados o conhecimento necessário à conservação desse Patrimônio, além de executar e auxiliar ações de manejo para a conservação dos ambientes cavernícolas e espécies associadas (art. 1º da Portaria nº 78/2009, de 03/09/2009). </w:t>
      </w:r>
    </w:p>
    <w:p w:rsidR="00D04CE0" w:rsidRPr="00AB5614" w:rsidRDefault="00D04CE0" w:rsidP="000436FD">
      <w:pPr>
        <w:pStyle w:val="PargrafodaLista"/>
        <w:spacing w:after="0" w:line="360" w:lineRule="auto"/>
        <w:ind w:left="0" w:firstLine="851"/>
        <w:jc w:val="both"/>
        <w:rPr>
          <w:rFonts w:ascii="Arial" w:hAnsi="Arial" w:cs="Arial"/>
          <w:color w:val="000000"/>
          <w:sz w:val="24"/>
          <w:szCs w:val="24"/>
          <w:shd w:val="clear" w:color="auto" w:fill="FFFFFF"/>
        </w:rPr>
      </w:pPr>
      <w:r w:rsidRPr="00AB5614">
        <w:rPr>
          <w:rFonts w:ascii="Arial" w:hAnsi="Arial" w:cs="Arial"/>
          <w:sz w:val="24"/>
          <w:szCs w:val="24"/>
        </w:rPr>
        <w:t>O CECAV possui o Cadastro Nacional de Informações Espeleológicas – CANIE, o mesmo é constituído por informações correlatas ao patrimônio espeleológico nacional</w:t>
      </w:r>
      <w:r w:rsidRPr="00AB5614">
        <w:rPr>
          <w:rFonts w:ascii="Arial" w:hAnsi="Arial" w:cs="Arial"/>
          <w:color w:val="000000"/>
          <w:sz w:val="24"/>
          <w:szCs w:val="24"/>
          <w:shd w:val="clear" w:color="auto" w:fill="FFFFFF"/>
        </w:rPr>
        <w:t xml:space="preserve"> e congrega dados espeleológicos conhecidos, que ora se encontram dispersos entre diferentes fontes, constituindo-se em instrumento de referência na busca de informações geoespaciais atualizadas.</w:t>
      </w:r>
    </w:p>
    <w:p w:rsidR="00D04CE0" w:rsidRDefault="00D04CE0" w:rsidP="000436FD">
      <w:pPr>
        <w:pStyle w:val="PargrafodaLista"/>
        <w:spacing w:after="0" w:line="360" w:lineRule="auto"/>
        <w:ind w:left="0" w:firstLine="851"/>
        <w:jc w:val="both"/>
        <w:rPr>
          <w:rFonts w:ascii="Arial" w:hAnsi="Arial" w:cs="Arial"/>
          <w:sz w:val="24"/>
          <w:szCs w:val="24"/>
        </w:rPr>
      </w:pPr>
      <w:r w:rsidRPr="00AB5614">
        <w:rPr>
          <w:rFonts w:ascii="Arial" w:hAnsi="Arial" w:cs="Arial"/>
          <w:sz w:val="24"/>
          <w:szCs w:val="24"/>
        </w:rPr>
        <w:t>Em pesquisa junto ao CANIE</w:t>
      </w:r>
      <w:r w:rsidRPr="00AB5614">
        <w:rPr>
          <w:rFonts w:ascii="Arial" w:hAnsi="Arial" w:cs="Arial"/>
          <w:bCs/>
          <w:sz w:val="24"/>
          <w:szCs w:val="24"/>
        </w:rPr>
        <w:t xml:space="preserve"> </w:t>
      </w:r>
      <w:r w:rsidRPr="00AB5614">
        <w:rPr>
          <w:rFonts w:ascii="Arial" w:hAnsi="Arial" w:cs="Arial"/>
          <w:sz w:val="24"/>
          <w:szCs w:val="24"/>
        </w:rPr>
        <w:t>não foi encontrado nenhum registro de cavidade natural subterrânea localizada no Município. (CANIE, 2017).</w:t>
      </w:r>
      <w:r>
        <w:rPr>
          <w:rFonts w:ascii="Arial" w:hAnsi="Arial" w:cs="Arial"/>
          <w:sz w:val="24"/>
          <w:szCs w:val="24"/>
        </w:rPr>
        <w:t xml:space="preserve"> </w:t>
      </w:r>
    </w:p>
    <w:p w:rsidR="00D04CE0" w:rsidRDefault="00D04CE0" w:rsidP="000436FD">
      <w:pPr>
        <w:spacing w:after="0" w:line="360" w:lineRule="auto"/>
        <w:ind w:firstLine="851"/>
        <w:contextualSpacing/>
        <w:jc w:val="both"/>
        <w:rPr>
          <w:rFonts w:ascii="Arial" w:eastAsia="Times New Roman" w:hAnsi="Arial" w:cs="Arial"/>
          <w:color w:val="000000"/>
          <w:sz w:val="24"/>
          <w:lang w:eastAsia="pt-BR"/>
        </w:rPr>
      </w:pPr>
    </w:p>
    <w:p w:rsidR="00D92512" w:rsidRDefault="00D92512" w:rsidP="000436FD">
      <w:pPr>
        <w:spacing w:after="0" w:line="360" w:lineRule="auto"/>
        <w:ind w:firstLine="851"/>
        <w:contextualSpacing/>
        <w:jc w:val="both"/>
        <w:rPr>
          <w:rFonts w:ascii="Arial" w:eastAsia="Times New Roman" w:hAnsi="Arial" w:cs="Arial"/>
          <w:color w:val="000000"/>
          <w:sz w:val="24"/>
          <w:lang w:eastAsia="pt-BR"/>
        </w:rPr>
      </w:pPr>
    </w:p>
    <w:p w:rsidR="00D92512" w:rsidRDefault="00D92512" w:rsidP="000436FD">
      <w:pPr>
        <w:spacing w:after="0" w:line="360" w:lineRule="auto"/>
        <w:ind w:firstLine="851"/>
        <w:contextualSpacing/>
        <w:jc w:val="both"/>
        <w:rPr>
          <w:rFonts w:ascii="Arial" w:eastAsia="Times New Roman" w:hAnsi="Arial" w:cs="Arial"/>
          <w:color w:val="000000"/>
          <w:sz w:val="24"/>
          <w:lang w:eastAsia="pt-BR"/>
        </w:rPr>
      </w:pPr>
    </w:p>
    <w:p w:rsidR="00D92512" w:rsidRDefault="00D92512" w:rsidP="000436FD">
      <w:pPr>
        <w:spacing w:after="0" w:line="360" w:lineRule="auto"/>
        <w:ind w:firstLine="851"/>
        <w:contextualSpacing/>
        <w:jc w:val="both"/>
        <w:rPr>
          <w:rFonts w:ascii="Arial" w:eastAsia="Times New Roman" w:hAnsi="Arial" w:cs="Arial"/>
          <w:color w:val="000000"/>
          <w:sz w:val="24"/>
          <w:lang w:eastAsia="pt-BR"/>
        </w:rPr>
      </w:pPr>
    </w:p>
    <w:p w:rsidR="00DC7624" w:rsidRPr="00DF3F26" w:rsidRDefault="00DC7624" w:rsidP="000436FD">
      <w:pPr>
        <w:pStyle w:val="Ttulo1"/>
        <w:numPr>
          <w:ilvl w:val="0"/>
          <w:numId w:val="10"/>
        </w:numPr>
        <w:spacing w:before="0" w:line="360" w:lineRule="auto"/>
      </w:pPr>
      <w:bookmarkStart w:id="156" w:name="_Toc485028254"/>
      <w:r w:rsidRPr="00DF3F26">
        <w:lastRenderedPageBreak/>
        <w:t>METODOLOGIA</w:t>
      </w:r>
      <w:bookmarkEnd w:id="156"/>
    </w:p>
    <w:p w:rsidR="00DC7624" w:rsidRDefault="00DC7624" w:rsidP="000436FD">
      <w:pPr>
        <w:spacing w:after="0" w:line="360" w:lineRule="auto"/>
      </w:pPr>
    </w:p>
    <w:p w:rsidR="0088482C" w:rsidRPr="0088482C" w:rsidRDefault="00DC7624" w:rsidP="000436FD">
      <w:pPr>
        <w:widowControl w:val="0"/>
        <w:adjustRightInd w:val="0"/>
        <w:spacing w:after="0" w:line="360" w:lineRule="auto"/>
        <w:ind w:firstLine="851"/>
        <w:jc w:val="both"/>
        <w:textAlignment w:val="baseline"/>
        <w:rPr>
          <w:rFonts w:ascii="Arial" w:hAnsi="Arial" w:cs="Arial"/>
          <w:sz w:val="24"/>
        </w:rPr>
      </w:pPr>
      <w:r w:rsidRPr="0088482C">
        <w:rPr>
          <w:rFonts w:ascii="Arial" w:hAnsi="Arial" w:cs="Arial"/>
          <w:sz w:val="24"/>
        </w:rPr>
        <w:t xml:space="preserve">A metodologia utilizada para a especificação da ocupação do perímetro urbano teve como base </w:t>
      </w:r>
      <w:r w:rsidR="0088482C" w:rsidRPr="0088482C">
        <w:rPr>
          <w:rFonts w:ascii="Arial" w:hAnsi="Arial" w:cs="Arial"/>
          <w:sz w:val="24"/>
        </w:rPr>
        <w:t>cartográfica os seguintes dados</w:t>
      </w:r>
      <w:r w:rsidRPr="0088482C">
        <w:rPr>
          <w:rFonts w:ascii="Arial" w:hAnsi="Arial" w:cs="Arial"/>
          <w:sz w:val="24"/>
        </w:rPr>
        <w:t xml:space="preserve"> </w:t>
      </w:r>
      <w:r w:rsidR="0088482C" w:rsidRPr="0088482C">
        <w:rPr>
          <w:rFonts w:ascii="Arial" w:hAnsi="Arial" w:cs="Arial"/>
          <w:sz w:val="24"/>
        </w:rPr>
        <w:t xml:space="preserve">do Estado e do Município: Levantamento Aerofotogramétrico da Secretaria de Desenvolvimento Sustentável, Modelo Digital do Terreno, Modelo Digital de Superfície e </w:t>
      </w:r>
      <w:r w:rsidR="0088482C" w:rsidRPr="009E4E91">
        <w:rPr>
          <w:rFonts w:ascii="Arial" w:hAnsi="Arial" w:cs="Arial"/>
          <w:sz w:val="24"/>
        </w:rPr>
        <w:t>levantamento dos recursos hídricos fornecidos no mesmo material;</w:t>
      </w:r>
      <w:r w:rsidR="0088482C" w:rsidRPr="009E4E91">
        <w:t xml:space="preserve"> </w:t>
      </w:r>
      <w:r w:rsidR="0088482C" w:rsidRPr="009E4E91">
        <w:rPr>
          <w:rFonts w:ascii="Arial" w:hAnsi="Arial" w:cs="Arial"/>
          <w:sz w:val="24"/>
        </w:rPr>
        <w:t>Perímetro Urbano e Zoneamento conforme o Plano Diretor fornecido na extensão dwg; e as Imagens do Google Earth Pro.</w:t>
      </w:r>
    </w:p>
    <w:p w:rsidR="0088482C" w:rsidRPr="0088482C" w:rsidRDefault="0088482C" w:rsidP="000436FD">
      <w:pPr>
        <w:widowControl w:val="0"/>
        <w:adjustRightInd w:val="0"/>
        <w:spacing w:after="0" w:line="360" w:lineRule="auto"/>
        <w:ind w:firstLine="851"/>
        <w:jc w:val="both"/>
        <w:textAlignment w:val="baseline"/>
        <w:rPr>
          <w:rFonts w:ascii="Arial" w:hAnsi="Arial" w:cs="Arial"/>
          <w:sz w:val="24"/>
        </w:rPr>
      </w:pPr>
      <w:r w:rsidRPr="0088482C">
        <w:rPr>
          <w:rFonts w:ascii="Arial" w:hAnsi="Arial" w:cs="Arial"/>
          <w:sz w:val="24"/>
        </w:rPr>
        <w:t>Para toda a hidrografia do Município foi feita a reambulação, ou seja, conferida a campo, conforme descrito no item 8.3, pois o levantamento aerofotogramétrico do Estado pode conter erros de classificação, gerando equívocos na consideração de corpos d’água artificiais como naturais ou naturais como artificiais, devido à delimitação hídrica automática utilizada na elaboração.</w:t>
      </w:r>
    </w:p>
    <w:p w:rsidR="0088482C" w:rsidRPr="00E861A4" w:rsidRDefault="0088482C" w:rsidP="000436FD">
      <w:pPr>
        <w:widowControl w:val="0"/>
        <w:adjustRightInd w:val="0"/>
        <w:spacing w:after="0" w:line="360" w:lineRule="auto"/>
        <w:ind w:firstLine="851"/>
        <w:jc w:val="both"/>
        <w:textAlignment w:val="baseline"/>
        <w:rPr>
          <w:rFonts w:ascii="Arial" w:hAnsi="Arial" w:cs="Arial"/>
          <w:sz w:val="24"/>
        </w:rPr>
      </w:pPr>
      <w:r w:rsidRPr="00E861A4">
        <w:rPr>
          <w:rFonts w:ascii="Arial" w:hAnsi="Arial" w:cs="Arial"/>
          <w:sz w:val="24"/>
        </w:rPr>
        <w:t xml:space="preserve">As vias urbanas foram geradas a partir da fotointerpretação da imagem do Estado (2010/2013), com conferência </w:t>
      </w:r>
      <w:r w:rsidRPr="00E861A4">
        <w:rPr>
          <w:rFonts w:ascii="Arial" w:hAnsi="Arial" w:cs="Arial"/>
          <w:i/>
          <w:sz w:val="24"/>
        </w:rPr>
        <w:t>in loco</w:t>
      </w:r>
      <w:r w:rsidRPr="00E861A4">
        <w:rPr>
          <w:rFonts w:ascii="Arial" w:hAnsi="Arial" w:cs="Arial"/>
          <w:sz w:val="24"/>
        </w:rPr>
        <w:t xml:space="preserve"> para a confirmação acerca da existência dos serviços públicos</w:t>
      </w:r>
      <w:r w:rsidR="00E861A4" w:rsidRPr="00E861A4">
        <w:rPr>
          <w:rFonts w:ascii="Arial" w:hAnsi="Arial" w:cs="Arial"/>
          <w:sz w:val="24"/>
        </w:rPr>
        <w:t xml:space="preserve"> e ratificado pela </w:t>
      </w:r>
      <w:r w:rsidRPr="00E861A4">
        <w:rPr>
          <w:rFonts w:ascii="Arial" w:hAnsi="Arial" w:cs="Arial"/>
          <w:sz w:val="24"/>
        </w:rPr>
        <w:t xml:space="preserve">equipe técnica do município. </w:t>
      </w:r>
    </w:p>
    <w:p w:rsidR="0088482C" w:rsidRPr="00E861A4" w:rsidRDefault="0088482C" w:rsidP="000436FD">
      <w:pPr>
        <w:widowControl w:val="0"/>
        <w:adjustRightInd w:val="0"/>
        <w:spacing w:after="0" w:line="360" w:lineRule="auto"/>
        <w:ind w:firstLine="851"/>
        <w:jc w:val="both"/>
        <w:textAlignment w:val="baseline"/>
        <w:rPr>
          <w:rFonts w:ascii="Arial" w:hAnsi="Arial" w:cs="Arial"/>
          <w:sz w:val="24"/>
        </w:rPr>
      </w:pPr>
      <w:r w:rsidRPr="00E861A4">
        <w:rPr>
          <w:rFonts w:ascii="Arial" w:hAnsi="Arial" w:cs="Arial"/>
          <w:sz w:val="24"/>
        </w:rPr>
        <w:t>A classificação do uso do solo foi gerada através da fotointerpretação das imagens do Google Earth Pro</w:t>
      </w:r>
      <w:r w:rsidR="001B5AF8">
        <w:rPr>
          <w:rFonts w:ascii="Arial" w:hAnsi="Arial" w:cs="Arial"/>
          <w:sz w:val="24"/>
        </w:rPr>
        <w:t>®</w:t>
      </w:r>
      <w:r w:rsidRPr="00E861A4">
        <w:rPr>
          <w:rFonts w:ascii="Arial" w:hAnsi="Arial" w:cs="Arial"/>
          <w:sz w:val="24"/>
        </w:rPr>
        <w:t xml:space="preserve"> (24/07/2016). Para as edificações foram usadas as imagens do estado, complementadas com as edificações</w:t>
      </w:r>
      <w:r w:rsidR="00E861A4" w:rsidRPr="00E861A4">
        <w:rPr>
          <w:rFonts w:ascii="Arial" w:hAnsi="Arial" w:cs="Arial"/>
          <w:sz w:val="24"/>
        </w:rPr>
        <w:t xml:space="preserve"> construídas posteriormente, contidas na imagem</w:t>
      </w:r>
      <w:r w:rsidRPr="00E861A4">
        <w:rPr>
          <w:rFonts w:ascii="Arial" w:hAnsi="Arial" w:cs="Arial"/>
          <w:sz w:val="24"/>
        </w:rPr>
        <w:t xml:space="preserve"> do Google Earth Pro, pois as informações do voo aerofotogramétrico estavam desatualizadas.</w:t>
      </w:r>
    </w:p>
    <w:p w:rsidR="0088482C" w:rsidRPr="00E861A4" w:rsidRDefault="0088482C" w:rsidP="000436FD">
      <w:pPr>
        <w:widowControl w:val="0"/>
        <w:adjustRightInd w:val="0"/>
        <w:spacing w:after="0" w:line="360" w:lineRule="auto"/>
        <w:ind w:firstLine="851"/>
        <w:jc w:val="both"/>
        <w:textAlignment w:val="baseline"/>
        <w:rPr>
          <w:rFonts w:ascii="Arial" w:hAnsi="Arial" w:cs="Arial"/>
          <w:sz w:val="24"/>
        </w:rPr>
      </w:pPr>
      <w:r w:rsidRPr="00E861A4">
        <w:rPr>
          <w:rFonts w:ascii="Arial" w:hAnsi="Arial" w:cs="Arial"/>
          <w:sz w:val="24"/>
        </w:rPr>
        <w:t xml:space="preserve">A delimitação da área de inundação levou em consideração o Modelo Digital do Terreno, sendo produzidos </w:t>
      </w:r>
      <w:r w:rsidRPr="00E861A4">
        <w:rPr>
          <w:rFonts w:ascii="Arial" w:hAnsi="Arial" w:cs="Arial"/>
          <w:i/>
          <w:sz w:val="24"/>
        </w:rPr>
        <w:t>rasters</w:t>
      </w:r>
      <w:r w:rsidRPr="00E861A4">
        <w:rPr>
          <w:rFonts w:ascii="Arial" w:hAnsi="Arial" w:cs="Arial"/>
          <w:sz w:val="24"/>
        </w:rPr>
        <w:t xml:space="preserve"> de declividade que, associados a informações de relevo e altitude, definiram as áreas de planícies suscetíveis à inundação, simulando assim uma mancha de risco. Essa mancha inicial de inundação foi aferida a campo através de entrevistas e observação sensorial de vestígios de extravasamento do rio, e também confirmada com os membros da equipe técnica do </w:t>
      </w:r>
      <w:proofErr w:type="gramStart"/>
      <w:r w:rsidRPr="00E861A4">
        <w:rPr>
          <w:rFonts w:ascii="Arial" w:hAnsi="Arial" w:cs="Arial"/>
          <w:sz w:val="24"/>
        </w:rPr>
        <w:t>município</w:t>
      </w:r>
      <w:proofErr w:type="gramEnd"/>
      <w:r w:rsidRPr="00E861A4">
        <w:rPr>
          <w:rFonts w:ascii="Arial" w:hAnsi="Arial" w:cs="Arial"/>
          <w:sz w:val="24"/>
        </w:rPr>
        <w:t>.</w:t>
      </w:r>
    </w:p>
    <w:p w:rsidR="002910E8" w:rsidRDefault="0088482C" w:rsidP="000436FD">
      <w:pPr>
        <w:widowControl w:val="0"/>
        <w:adjustRightInd w:val="0"/>
        <w:spacing w:after="0" w:line="360" w:lineRule="auto"/>
        <w:ind w:firstLine="851"/>
        <w:jc w:val="both"/>
        <w:textAlignment w:val="baseline"/>
        <w:rPr>
          <w:rFonts w:ascii="Arial" w:hAnsi="Arial" w:cs="Arial"/>
          <w:sz w:val="24"/>
        </w:rPr>
      </w:pPr>
      <w:r w:rsidRPr="002910E8">
        <w:rPr>
          <w:rFonts w:ascii="Arial" w:hAnsi="Arial" w:cs="Arial"/>
          <w:sz w:val="24"/>
        </w:rPr>
        <w:t xml:space="preserve">Para </w:t>
      </w:r>
      <w:r w:rsidR="002910E8" w:rsidRPr="002910E8">
        <w:rPr>
          <w:rFonts w:ascii="Arial" w:hAnsi="Arial" w:cs="Arial"/>
          <w:sz w:val="24"/>
        </w:rPr>
        <w:t xml:space="preserve">identificação de possíveis áreas de risco </w:t>
      </w:r>
      <w:r w:rsidRPr="002910E8">
        <w:rPr>
          <w:rFonts w:ascii="Arial" w:hAnsi="Arial" w:cs="Arial"/>
          <w:sz w:val="24"/>
        </w:rPr>
        <w:t xml:space="preserve">de deslizamento foi considerado o Modelo Digital do Terreno, produzindo </w:t>
      </w:r>
      <w:r w:rsidRPr="002910E8">
        <w:rPr>
          <w:rFonts w:ascii="Arial" w:hAnsi="Arial" w:cs="Arial"/>
          <w:i/>
          <w:sz w:val="24"/>
        </w:rPr>
        <w:t>rasters</w:t>
      </w:r>
      <w:r w:rsidRPr="002910E8">
        <w:rPr>
          <w:rFonts w:ascii="Arial" w:hAnsi="Arial" w:cs="Arial"/>
          <w:sz w:val="24"/>
        </w:rPr>
        <w:t xml:space="preserve"> de declividade, sendo consideradas como suscetíveis à movimentação de massa, aquelas acima de 30%. Do mesmo modo, essas áreas </w:t>
      </w:r>
      <w:r w:rsidR="00E861A4" w:rsidRPr="002910E8">
        <w:rPr>
          <w:rFonts w:ascii="Arial" w:hAnsi="Arial" w:cs="Arial"/>
          <w:sz w:val="24"/>
        </w:rPr>
        <w:t>seriam</w:t>
      </w:r>
      <w:r w:rsidRPr="002910E8">
        <w:rPr>
          <w:rFonts w:ascii="Arial" w:hAnsi="Arial" w:cs="Arial"/>
          <w:sz w:val="24"/>
        </w:rPr>
        <w:t xml:space="preserve"> aferidas a campo através de entrevistas e confirmadas com os membros</w:t>
      </w:r>
      <w:r w:rsidR="00E861A4" w:rsidRPr="002910E8">
        <w:rPr>
          <w:rFonts w:ascii="Arial" w:hAnsi="Arial" w:cs="Arial"/>
          <w:sz w:val="24"/>
        </w:rPr>
        <w:t xml:space="preserve"> da equipe técnica do município,</w:t>
      </w:r>
      <w:r w:rsidR="002910E8" w:rsidRPr="002910E8">
        <w:rPr>
          <w:rFonts w:ascii="Arial" w:hAnsi="Arial" w:cs="Arial"/>
          <w:sz w:val="24"/>
        </w:rPr>
        <w:t xml:space="preserve"> porém o município de Ibiam não apresentou nenhuma área com esse tipo de risco. </w:t>
      </w:r>
      <w:r w:rsidR="00E861A4" w:rsidRPr="002910E8">
        <w:rPr>
          <w:rFonts w:ascii="Arial" w:hAnsi="Arial" w:cs="Arial"/>
          <w:sz w:val="24"/>
        </w:rPr>
        <w:t xml:space="preserve"> </w:t>
      </w:r>
    </w:p>
    <w:p w:rsidR="0088482C" w:rsidRPr="00E861A4" w:rsidRDefault="0088482C" w:rsidP="000436FD">
      <w:pPr>
        <w:widowControl w:val="0"/>
        <w:adjustRightInd w:val="0"/>
        <w:spacing w:after="0" w:line="360" w:lineRule="auto"/>
        <w:ind w:firstLine="851"/>
        <w:jc w:val="both"/>
        <w:textAlignment w:val="baseline"/>
        <w:rPr>
          <w:rFonts w:ascii="Arial" w:hAnsi="Arial" w:cs="Arial"/>
          <w:sz w:val="24"/>
        </w:rPr>
      </w:pPr>
      <w:r w:rsidRPr="00E861A4">
        <w:rPr>
          <w:rFonts w:ascii="Arial" w:hAnsi="Arial" w:cs="Arial"/>
          <w:sz w:val="24"/>
        </w:rPr>
        <w:lastRenderedPageBreak/>
        <w:t xml:space="preserve">Os critérios utilizados para a consolidação das áreas foram: a) presença de via pública com no mínimo </w:t>
      </w:r>
      <w:proofErr w:type="gramStart"/>
      <w:r w:rsidRPr="00E861A4">
        <w:rPr>
          <w:rFonts w:ascii="Arial" w:hAnsi="Arial" w:cs="Arial"/>
          <w:sz w:val="24"/>
        </w:rPr>
        <w:t>2</w:t>
      </w:r>
      <w:proofErr w:type="gramEnd"/>
      <w:r w:rsidRPr="00E861A4">
        <w:rPr>
          <w:rFonts w:ascii="Arial" w:hAnsi="Arial" w:cs="Arial"/>
          <w:sz w:val="24"/>
        </w:rPr>
        <w:t xml:space="preserve"> serviços públicos (conforme recomendações do</w:t>
      </w:r>
      <w:r w:rsidR="00E861A4" w:rsidRPr="00E861A4">
        <w:rPr>
          <w:rFonts w:ascii="Arial" w:hAnsi="Arial" w:cs="Arial"/>
          <w:sz w:val="24"/>
        </w:rPr>
        <w:t xml:space="preserve"> parecer </w:t>
      </w:r>
      <w:r w:rsidRPr="00E861A4">
        <w:rPr>
          <w:rFonts w:ascii="Arial" w:hAnsi="Arial" w:cs="Arial"/>
          <w:sz w:val="24"/>
        </w:rPr>
        <w:t xml:space="preserve"> </w:t>
      </w:r>
      <w:r w:rsidR="00E861A4" w:rsidRPr="00E861A4">
        <w:rPr>
          <w:rFonts w:ascii="Arial" w:hAnsi="Arial" w:cs="Arial"/>
          <w:sz w:val="24"/>
        </w:rPr>
        <w:t xml:space="preserve">técnico do </w:t>
      </w:r>
      <w:r w:rsidRPr="00E861A4">
        <w:rPr>
          <w:rFonts w:ascii="Arial" w:hAnsi="Arial" w:cs="Arial"/>
          <w:sz w:val="24"/>
        </w:rPr>
        <w:t>MPSC</w:t>
      </w:r>
      <w:r w:rsidR="00E861A4" w:rsidRPr="00E861A4">
        <w:rPr>
          <w:rFonts w:ascii="Arial" w:hAnsi="Arial" w:cs="Arial"/>
          <w:sz w:val="24"/>
        </w:rPr>
        <w:t xml:space="preserve"> </w:t>
      </w:r>
      <w:r w:rsidR="00E861A4" w:rsidRPr="001A7993">
        <w:rPr>
          <w:rFonts w:ascii="Arial" w:hAnsi="Arial" w:cs="Arial"/>
          <w:sz w:val="24"/>
        </w:rPr>
        <w:t>n</w:t>
      </w:r>
      <w:r w:rsidR="00E861A4" w:rsidRPr="001A7993">
        <w:rPr>
          <w:rFonts w:ascii="Arial" w:hAnsi="Arial" w:cs="Arial"/>
          <w:sz w:val="24"/>
          <w:vertAlign w:val="superscript"/>
        </w:rPr>
        <w:t>o</w:t>
      </w:r>
      <w:r w:rsidR="00E861A4" w:rsidRPr="001A7993">
        <w:rPr>
          <w:rFonts w:ascii="Arial" w:hAnsi="Arial" w:cs="Arial"/>
          <w:sz w:val="24"/>
        </w:rPr>
        <w:t xml:space="preserve"> 34/2014/GAM/CIP</w:t>
      </w:r>
      <w:r w:rsidRPr="001A7993">
        <w:rPr>
          <w:rFonts w:ascii="Arial" w:hAnsi="Arial" w:cs="Arial"/>
          <w:sz w:val="24"/>
        </w:rPr>
        <w:t xml:space="preserve">); b) infraestruturas existentes e; c) as dimensões do lote mínimo do município, a saber: frente mínima de 12 m e área mínima de </w:t>
      </w:r>
      <w:r w:rsidR="00E861A4" w:rsidRPr="001A7993">
        <w:rPr>
          <w:rFonts w:ascii="Arial" w:hAnsi="Arial" w:cs="Arial"/>
          <w:sz w:val="24"/>
        </w:rPr>
        <w:t>360</w:t>
      </w:r>
      <w:r w:rsidRPr="001A7993">
        <w:rPr>
          <w:rFonts w:ascii="Arial" w:hAnsi="Arial" w:cs="Arial"/>
          <w:sz w:val="24"/>
        </w:rPr>
        <w:t xml:space="preserve"> m². A metodologia</w:t>
      </w:r>
      <w:r w:rsidRPr="00E861A4">
        <w:rPr>
          <w:rFonts w:ascii="Arial" w:hAnsi="Arial" w:cs="Arial"/>
          <w:sz w:val="24"/>
        </w:rPr>
        <w:t xml:space="preserve"> empregada seguiu as seguintes etapas:</w:t>
      </w:r>
    </w:p>
    <w:p w:rsidR="0088482C" w:rsidRPr="001A7993" w:rsidRDefault="0088482C" w:rsidP="000436FD">
      <w:pPr>
        <w:widowControl w:val="0"/>
        <w:adjustRightInd w:val="0"/>
        <w:spacing w:after="0" w:line="360" w:lineRule="auto"/>
        <w:ind w:firstLine="851"/>
        <w:jc w:val="both"/>
        <w:textAlignment w:val="baseline"/>
        <w:rPr>
          <w:rFonts w:ascii="Arial" w:hAnsi="Arial" w:cs="Arial"/>
          <w:sz w:val="24"/>
        </w:rPr>
      </w:pPr>
    </w:p>
    <w:p w:rsidR="0088482C" w:rsidRPr="001A7993" w:rsidRDefault="0088482C" w:rsidP="0063786E">
      <w:pPr>
        <w:pStyle w:val="PargrafodaLista"/>
        <w:widowControl w:val="0"/>
        <w:numPr>
          <w:ilvl w:val="0"/>
          <w:numId w:val="22"/>
        </w:numPr>
        <w:adjustRightInd w:val="0"/>
        <w:spacing w:after="0" w:line="360" w:lineRule="auto"/>
        <w:jc w:val="both"/>
        <w:textAlignment w:val="baseline"/>
        <w:rPr>
          <w:rFonts w:ascii="Arial" w:hAnsi="Arial" w:cs="Arial"/>
          <w:sz w:val="24"/>
        </w:rPr>
      </w:pPr>
      <w:r w:rsidRPr="001A7993">
        <w:rPr>
          <w:rFonts w:ascii="Arial" w:hAnsi="Arial" w:cs="Arial"/>
          <w:sz w:val="24"/>
        </w:rPr>
        <w:t xml:space="preserve">Fotointerpretação das áreas urbanizadas feita pelos </w:t>
      </w:r>
      <w:proofErr w:type="gramStart"/>
      <w:r w:rsidRPr="001A7993">
        <w:rPr>
          <w:rFonts w:ascii="Arial" w:hAnsi="Arial" w:cs="Arial"/>
          <w:sz w:val="24"/>
        </w:rPr>
        <w:t>5</w:t>
      </w:r>
      <w:proofErr w:type="gramEnd"/>
      <w:r w:rsidRPr="001A7993">
        <w:rPr>
          <w:rFonts w:ascii="Arial" w:hAnsi="Arial" w:cs="Arial"/>
          <w:sz w:val="24"/>
        </w:rPr>
        <w:t xml:space="preserve"> profissionais da área ambiental que assinam este Diagnóstico. Como o resultado da análise pode variar de acordo com o especialista, adotou-se o seguinte critério de classificação: regiões onde, no mínimo </w:t>
      </w:r>
      <w:proofErr w:type="gramStart"/>
      <w:r w:rsidRPr="001A7993">
        <w:rPr>
          <w:rFonts w:ascii="Arial" w:hAnsi="Arial" w:cs="Arial"/>
          <w:sz w:val="24"/>
        </w:rPr>
        <w:t>3</w:t>
      </w:r>
      <w:proofErr w:type="gramEnd"/>
      <w:r w:rsidRPr="001A7993">
        <w:rPr>
          <w:rFonts w:ascii="Arial" w:hAnsi="Arial" w:cs="Arial"/>
          <w:sz w:val="24"/>
        </w:rPr>
        <w:t xml:space="preserve"> técnicos consideraram urbanizadas, foram classificadas como urbanizadas de fato;</w:t>
      </w:r>
    </w:p>
    <w:p w:rsidR="0088482C" w:rsidRDefault="0088482C" w:rsidP="0063786E">
      <w:pPr>
        <w:pStyle w:val="PargrafodaLista"/>
        <w:widowControl w:val="0"/>
        <w:numPr>
          <w:ilvl w:val="0"/>
          <w:numId w:val="22"/>
        </w:numPr>
        <w:adjustRightInd w:val="0"/>
        <w:spacing w:after="0" w:line="360" w:lineRule="auto"/>
        <w:jc w:val="both"/>
        <w:textAlignment w:val="baseline"/>
        <w:rPr>
          <w:rFonts w:ascii="Arial" w:hAnsi="Arial" w:cs="Arial"/>
          <w:sz w:val="24"/>
        </w:rPr>
      </w:pPr>
      <w:r w:rsidRPr="001A7993">
        <w:rPr>
          <w:rFonts w:ascii="Arial" w:hAnsi="Arial" w:cs="Arial"/>
          <w:sz w:val="24"/>
        </w:rPr>
        <w:t xml:space="preserve">Foram adicionados à área urbanizada: um </w:t>
      </w:r>
      <w:r w:rsidRPr="001A7993">
        <w:rPr>
          <w:rFonts w:ascii="Arial" w:hAnsi="Arial" w:cs="Arial"/>
          <w:i/>
          <w:sz w:val="24"/>
        </w:rPr>
        <w:t>buffer</w:t>
      </w:r>
      <w:r w:rsidRPr="001A7993">
        <w:rPr>
          <w:rFonts w:ascii="Arial" w:hAnsi="Arial" w:cs="Arial"/>
          <w:sz w:val="24"/>
        </w:rPr>
        <w:t xml:space="preserve"> de </w:t>
      </w:r>
      <w:r w:rsidR="004D10D2">
        <w:rPr>
          <w:rFonts w:ascii="Arial" w:hAnsi="Arial" w:cs="Arial"/>
          <w:sz w:val="24"/>
        </w:rPr>
        <w:t>3</w:t>
      </w:r>
      <w:r w:rsidRPr="001A7993">
        <w:rPr>
          <w:rFonts w:ascii="Arial" w:hAnsi="Arial" w:cs="Arial"/>
          <w:sz w:val="24"/>
        </w:rPr>
        <w:t>0 metros</w:t>
      </w:r>
      <w:r w:rsidR="004D10D2">
        <w:rPr>
          <w:rFonts w:ascii="Arial" w:hAnsi="Arial" w:cs="Arial"/>
          <w:sz w:val="24"/>
        </w:rPr>
        <w:t xml:space="preserve"> (lote mínimo 12 metros de frente por 30 metros de comprimento)</w:t>
      </w:r>
      <w:r w:rsidRPr="001A7993">
        <w:rPr>
          <w:rFonts w:ascii="Arial" w:hAnsi="Arial" w:cs="Arial"/>
          <w:sz w:val="24"/>
        </w:rPr>
        <w:t xml:space="preserve">, a contar do eixo das vias públicas, com no mínimo </w:t>
      </w:r>
      <w:proofErr w:type="gramStart"/>
      <w:r w:rsidRPr="001A7993">
        <w:rPr>
          <w:rFonts w:ascii="Arial" w:hAnsi="Arial" w:cs="Arial"/>
          <w:sz w:val="24"/>
        </w:rPr>
        <w:t>2</w:t>
      </w:r>
      <w:proofErr w:type="gramEnd"/>
      <w:r w:rsidRPr="001A7993">
        <w:rPr>
          <w:rFonts w:ascii="Arial" w:hAnsi="Arial" w:cs="Arial"/>
          <w:sz w:val="24"/>
        </w:rPr>
        <w:t xml:space="preserve"> serviços públicos. O </w:t>
      </w:r>
      <w:r w:rsidRPr="001A7993">
        <w:rPr>
          <w:rFonts w:ascii="Arial" w:hAnsi="Arial" w:cs="Arial"/>
          <w:i/>
          <w:sz w:val="24"/>
        </w:rPr>
        <w:t>shape</w:t>
      </w:r>
      <w:r w:rsidRPr="001A7993">
        <w:rPr>
          <w:rFonts w:ascii="Arial" w:hAnsi="Arial" w:cs="Arial"/>
          <w:sz w:val="24"/>
        </w:rPr>
        <w:t xml:space="preserve"> resultante deste somatório foi considerado a área consolidada.</w:t>
      </w:r>
    </w:p>
    <w:p w:rsidR="004D10D2" w:rsidRDefault="004D10D2" w:rsidP="000436FD">
      <w:pPr>
        <w:widowControl w:val="0"/>
        <w:adjustRightInd w:val="0"/>
        <w:spacing w:after="0" w:line="360" w:lineRule="auto"/>
        <w:ind w:firstLine="851"/>
        <w:jc w:val="both"/>
        <w:textAlignment w:val="baseline"/>
        <w:rPr>
          <w:rFonts w:ascii="Arial" w:hAnsi="Arial" w:cs="Arial"/>
          <w:sz w:val="24"/>
        </w:rPr>
      </w:pPr>
    </w:p>
    <w:p w:rsidR="0088482C" w:rsidRPr="007917D8" w:rsidRDefault="0088482C" w:rsidP="000436FD">
      <w:pPr>
        <w:widowControl w:val="0"/>
        <w:adjustRightInd w:val="0"/>
        <w:spacing w:after="0" w:line="360" w:lineRule="auto"/>
        <w:ind w:firstLine="851"/>
        <w:jc w:val="both"/>
        <w:textAlignment w:val="baseline"/>
        <w:rPr>
          <w:rFonts w:ascii="Arial" w:hAnsi="Arial" w:cs="Arial"/>
          <w:sz w:val="24"/>
        </w:rPr>
      </w:pPr>
      <w:r w:rsidRPr="001A7993">
        <w:rPr>
          <w:rFonts w:ascii="Arial" w:hAnsi="Arial" w:cs="Arial"/>
          <w:sz w:val="24"/>
        </w:rPr>
        <w:t xml:space="preserve">Para a definição da Área de Preservação Permanente Final, foi realizada a soma da sobreposição do Cartograma da área de preservação permanente em área consolidada, com o cartograma de riscos (inundação e movimento de massa) e com o </w:t>
      </w:r>
      <w:r w:rsidRPr="007917D8">
        <w:rPr>
          <w:rFonts w:ascii="Arial" w:hAnsi="Arial" w:cs="Arial"/>
          <w:sz w:val="24"/>
        </w:rPr>
        <w:t>cartograma de interesse ecológico.</w:t>
      </w:r>
    </w:p>
    <w:p w:rsidR="0088482C" w:rsidRDefault="0088482C" w:rsidP="000436FD">
      <w:pPr>
        <w:widowControl w:val="0"/>
        <w:adjustRightInd w:val="0"/>
        <w:spacing w:after="0" w:line="360" w:lineRule="auto"/>
        <w:ind w:firstLine="851"/>
        <w:jc w:val="both"/>
        <w:textAlignment w:val="baseline"/>
        <w:rPr>
          <w:rFonts w:ascii="Arial" w:hAnsi="Arial" w:cs="Arial"/>
          <w:sz w:val="24"/>
        </w:rPr>
      </w:pPr>
      <w:r w:rsidRPr="007917D8">
        <w:rPr>
          <w:rFonts w:ascii="Arial" w:hAnsi="Arial" w:cs="Arial"/>
          <w:sz w:val="24"/>
        </w:rPr>
        <w:t xml:space="preserve">Como resultados destas metodologias e da aplicação destas definições foram </w:t>
      </w:r>
      <w:proofErr w:type="gramStart"/>
      <w:r w:rsidR="004D10D2" w:rsidRPr="007917D8">
        <w:rPr>
          <w:rFonts w:ascii="Arial" w:hAnsi="Arial" w:cs="Arial"/>
          <w:sz w:val="24"/>
        </w:rPr>
        <w:t>obtidas</w:t>
      </w:r>
      <w:proofErr w:type="gramEnd"/>
      <w:r w:rsidR="004D10D2" w:rsidRPr="007917D8">
        <w:rPr>
          <w:rFonts w:ascii="Arial" w:hAnsi="Arial" w:cs="Arial"/>
          <w:sz w:val="24"/>
        </w:rPr>
        <w:t xml:space="preserve"> as áreas consolidadas no município de Ibiam, e com a sobreposição das demais informações coletadas, foram elaborados tod</w:t>
      </w:r>
      <w:r w:rsidRPr="007917D8">
        <w:rPr>
          <w:rFonts w:ascii="Arial" w:hAnsi="Arial" w:cs="Arial"/>
          <w:sz w:val="24"/>
        </w:rPr>
        <w:t xml:space="preserve">os </w:t>
      </w:r>
      <w:r w:rsidR="004D10D2" w:rsidRPr="007917D8">
        <w:rPr>
          <w:rFonts w:ascii="Arial" w:hAnsi="Arial" w:cs="Arial"/>
          <w:sz w:val="24"/>
        </w:rPr>
        <w:t xml:space="preserve">os </w:t>
      </w:r>
      <w:r w:rsidRPr="007917D8">
        <w:rPr>
          <w:rFonts w:ascii="Arial" w:hAnsi="Arial" w:cs="Arial"/>
          <w:sz w:val="24"/>
        </w:rPr>
        <w:t xml:space="preserve">cartogramas temáticos </w:t>
      </w:r>
      <w:r w:rsidR="004D10D2" w:rsidRPr="007917D8">
        <w:rPr>
          <w:rFonts w:ascii="Arial" w:hAnsi="Arial" w:cs="Arial"/>
          <w:sz w:val="24"/>
        </w:rPr>
        <w:t>constantes nesse diagnóstico, como</w:t>
      </w:r>
      <w:r w:rsidRPr="007917D8">
        <w:rPr>
          <w:rFonts w:ascii="Arial" w:hAnsi="Arial" w:cs="Arial"/>
          <w:sz w:val="24"/>
        </w:rPr>
        <w:t xml:space="preserve"> perímetro urbano, área de expansão urbana, zoneamento, hidrografia, uso do solo, áreas de preservação permanente conforme a legislação federal, área consolidada</w:t>
      </w:r>
      <w:r w:rsidR="004D10D2" w:rsidRPr="007917D8">
        <w:rPr>
          <w:rFonts w:ascii="Arial" w:hAnsi="Arial" w:cs="Arial"/>
          <w:sz w:val="24"/>
        </w:rPr>
        <w:t xml:space="preserve"> existente</w:t>
      </w:r>
      <w:r w:rsidRPr="007917D8">
        <w:rPr>
          <w:rFonts w:ascii="Arial" w:hAnsi="Arial" w:cs="Arial"/>
          <w:sz w:val="24"/>
        </w:rPr>
        <w:t>, áreas de riscos (inundação e movimento de massa) e por fim a área de preservação permanente final, os quais são apresentados na sequência.</w:t>
      </w:r>
    </w:p>
    <w:p w:rsidR="0063786E" w:rsidRDefault="0063786E" w:rsidP="000436FD">
      <w:pPr>
        <w:widowControl w:val="0"/>
        <w:adjustRightInd w:val="0"/>
        <w:spacing w:after="0" w:line="360" w:lineRule="auto"/>
        <w:ind w:firstLine="851"/>
        <w:jc w:val="both"/>
        <w:textAlignment w:val="baseline"/>
        <w:rPr>
          <w:rFonts w:ascii="Arial" w:hAnsi="Arial" w:cs="Arial"/>
          <w:sz w:val="24"/>
        </w:rPr>
      </w:pPr>
    </w:p>
    <w:p w:rsidR="0063786E" w:rsidRDefault="0063786E" w:rsidP="000436FD">
      <w:pPr>
        <w:widowControl w:val="0"/>
        <w:adjustRightInd w:val="0"/>
        <w:spacing w:after="0" w:line="360" w:lineRule="auto"/>
        <w:ind w:firstLine="851"/>
        <w:jc w:val="both"/>
        <w:textAlignment w:val="baseline"/>
        <w:rPr>
          <w:rFonts w:ascii="Arial" w:hAnsi="Arial" w:cs="Arial"/>
          <w:sz w:val="24"/>
        </w:rPr>
      </w:pPr>
    </w:p>
    <w:p w:rsidR="0063786E" w:rsidRDefault="0063786E" w:rsidP="000436FD">
      <w:pPr>
        <w:widowControl w:val="0"/>
        <w:adjustRightInd w:val="0"/>
        <w:spacing w:after="0" w:line="360" w:lineRule="auto"/>
        <w:ind w:firstLine="851"/>
        <w:jc w:val="both"/>
        <w:textAlignment w:val="baseline"/>
        <w:rPr>
          <w:rFonts w:ascii="Arial" w:hAnsi="Arial" w:cs="Arial"/>
          <w:sz w:val="24"/>
        </w:rPr>
      </w:pPr>
    </w:p>
    <w:p w:rsidR="0063786E" w:rsidRDefault="0063786E" w:rsidP="000436FD">
      <w:pPr>
        <w:widowControl w:val="0"/>
        <w:adjustRightInd w:val="0"/>
        <w:spacing w:after="0" w:line="360" w:lineRule="auto"/>
        <w:ind w:firstLine="851"/>
        <w:jc w:val="both"/>
        <w:textAlignment w:val="baseline"/>
        <w:rPr>
          <w:rFonts w:ascii="Arial" w:hAnsi="Arial" w:cs="Arial"/>
          <w:sz w:val="24"/>
        </w:rPr>
      </w:pPr>
    </w:p>
    <w:p w:rsidR="0063786E" w:rsidRDefault="0063786E" w:rsidP="000436FD">
      <w:pPr>
        <w:widowControl w:val="0"/>
        <w:adjustRightInd w:val="0"/>
        <w:spacing w:after="0" w:line="360" w:lineRule="auto"/>
        <w:ind w:firstLine="851"/>
        <w:jc w:val="both"/>
        <w:textAlignment w:val="baseline"/>
        <w:rPr>
          <w:rFonts w:ascii="Arial" w:hAnsi="Arial" w:cs="Arial"/>
          <w:sz w:val="24"/>
        </w:rPr>
      </w:pPr>
    </w:p>
    <w:p w:rsidR="001C6A9C" w:rsidRDefault="001C6A9C" w:rsidP="000436FD">
      <w:pPr>
        <w:pStyle w:val="Ttulo1"/>
        <w:numPr>
          <w:ilvl w:val="0"/>
          <w:numId w:val="10"/>
        </w:numPr>
        <w:spacing w:before="0" w:line="360" w:lineRule="auto"/>
        <w:ind w:left="0" w:firstLine="0"/>
        <w:jc w:val="both"/>
        <w:rPr>
          <w:rFonts w:cs="Arial"/>
          <w:szCs w:val="24"/>
        </w:rPr>
      </w:pPr>
      <w:bookmarkStart w:id="157" w:name="_Toc485028255"/>
      <w:r w:rsidRPr="000A7122">
        <w:rPr>
          <w:rFonts w:cs="Arial"/>
          <w:szCs w:val="24"/>
        </w:rPr>
        <w:lastRenderedPageBreak/>
        <w:t>IDENTIFICAÇÃO DE ÁREAS DE RELEVANTE INTERESSE AMBIENTAL E ÁREAS DE PROTEÇÃO DE MANANCIAIS NA ÁREA DE INFLUÊNCIA DIRETA DA OCUPAÇÃO E INDICAÇÃO DAS ÁREAS QUE DEVEM SER RESGUARDADAS</w:t>
      </w:r>
      <w:bookmarkEnd w:id="157"/>
      <w:r w:rsidRPr="000A7122">
        <w:rPr>
          <w:rFonts w:cs="Arial"/>
          <w:szCs w:val="24"/>
        </w:rPr>
        <w:t xml:space="preserve"> </w:t>
      </w:r>
    </w:p>
    <w:p w:rsidR="001C6A9C" w:rsidRDefault="001C6A9C" w:rsidP="000436FD">
      <w:pPr>
        <w:spacing w:after="0" w:line="360" w:lineRule="auto"/>
        <w:ind w:firstLine="709"/>
        <w:jc w:val="both"/>
        <w:rPr>
          <w:rFonts w:ascii="Arial" w:hAnsi="Arial" w:cs="Arial"/>
          <w:sz w:val="24"/>
        </w:rPr>
      </w:pPr>
    </w:p>
    <w:p w:rsidR="001A7993" w:rsidRDefault="001A7993" w:rsidP="000436FD">
      <w:pPr>
        <w:pStyle w:val="PargrafodaLista"/>
        <w:spacing w:after="0" w:line="360" w:lineRule="auto"/>
        <w:ind w:left="0" w:firstLine="851"/>
        <w:jc w:val="both"/>
        <w:rPr>
          <w:rStyle w:val="apple-converted-space"/>
          <w:rFonts w:ascii="Arial" w:hAnsi="Arial" w:cs="Arial"/>
          <w:sz w:val="24"/>
          <w:szCs w:val="21"/>
          <w:shd w:val="clear" w:color="auto" w:fill="FFFFFF"/>
        </w:rPr>
      </w:pPr>
      <w:r w:rsidRPr="00F05A4A">
        <w:rPr>
          <w:rFonts w:ascii="Arial" w:hAnsi="Arial" w:cs="Arial"/>
          <w:sz w:val="24"/>
          <w:szCs w:val="24"/>
          <w:shd w:val="clear" w:color="auto" w:fill="FFFFFF"/>
        </w:rPr>
        <w:t>As áreas de relevante interesse ambiental são Unidades de Conservação – UC - classificadas como Unidades de Uso Sustentável, criadas originalmente pelo</w:t>
      </w:r>
      <w:r w:rsidRPr="00F05A4A">
        <w:rPr>
          <w:rStyle w:val="apple-converted-space"/>
          <w:rFonts w:ascii="Arial" w:hAnsi="Arial" w:cs="Arial"/>
          <w:sz w:val="24"/>
          <w:szCs w:val="24"/>
          <w:shd w:val="clear" w:color="auto" w:fill="FFFFFF"/>
        </w:rPr>
        <w:t> </w:t>
      </w:r>
      <w:r w:rsidRPr="001A7993">
        <w:rPr>
          <w:rFonts w:ascii="Arial" w:hAnsi="Arial" w:cs="Arial"/>
          <w:sz w:val="24"/>
          <w:szCs w:val="24"/>
          <w:shd w:val="clear" w:color="auto" w:fill="FFFFFF"/>
        </w:rPr>
        <w:t>Decreto nº 89.336 de 1984</w:t>
      </w:r>
      <w:r w:rsidRPr="00F05A4A">
        <w:rPr>
          <w:rFonts w:ascii="Arial" w:hAnsi="Arial" w:cs="Arial"/>
          <w:sz w:val="24"/>
          <w:szCs w:val="24"/>
          <w:shd w:val="clear" w:color="auto" w:fill="FFFFFF"/>
        </w:rPr>
        <w:t>. T</w:t>
      </w:r>
      <w:r w:rsidRPr="00F05A4A">
        <w:rPr>
          <w:rFonts w:ascii="Arial" w:hAnsi="Arial" w:cs="Arial"/>
          <w:color w:val="000000"/>
          <w:sz w:val="24"/>
        </w:rPr>
        <w:t xml:space="preserve">em por finalidade manter os ecossistemas naturais de importância regional ou local, </w:t>
      </w:r>
      <w:r w:rsidRPr="00F05A4A">
        <w:rPr>
          <w:rFonts w:ascii="Arial" w:hAnsi="Arial" w:cs="Arial"/>
          <w:sz w:val="24"/>
          <w:szCs w:val="24"/>
          <w:shd w:val="clear" w:color="auto" w:fill="FFFFFF"/>
        </w:rPr>
        <w:t xml:space="preserve">ou seja, </w:t>
      </w:r>
      <w:r w:rsidRPr="00F05A4A">
        <w:rPr>
          <w:rFonts w:ascii="Arial" w:hAnsi="Arial" w:cs="Arial"/>
          <w:sz w:val="24"/>
          <w:szCs w:val="21"/>
          <w:shd w:val="clear" w:color="auto" w:fill="FFFFFF"/>
        </w:rPr>
        <w:t xml:space="preserve">são áreas que visam conciliar a conservação da natureza com o uso sustentável dos recursos naturais. Neste grupo, atividades que envolvem coleta e uso dos recursos naturais são permitidas, desde que praticadas de forma que assegurem a perenidade dos recursos ambientais renováveis e dos processos ecológicos </w:t>
      </w:r>
      <w:r w:rsidRPr="00F05A4A">
        <w:rPr>
          <w:rStyle w:val="apple-converted-space"/>
          <w:rFonts w:ascii="Arial" w:hAnsi="Arial" w:cs="Arial"/>
          <w:sz w:val="24"/>
          <w:szCs w:val="21"/>
          <w:shd w:val="clear" w:color="auto" w:fill="FFFFFF"/>
        </w:rPr>
        <w:t>(MMA, 2016).</w:t>
      </w:r>
      <w:r>
        <w:rPr>
          <w:rStyle w:val="apple-converted-space"/>
          <w:rFonts w:ascii="Arial" w:hAnsi="Arial" w:cs="Arial"/>
          <w:sz w:val="24"/>
          <w:szCs w:val="21"/>
          <w:shd w:val="clear" w:color="auto" w:fill="FFFFFF"/>
        </w:rPr>
        <w:t xml:space="preserve"> </w:t>
      </w:r>
    </w:p>
    <w:p w:rsidR="001A7993" w:rsidRDefault="001A7993" w:rsidP="000436FD">
      <w:pPr>
        <w:pStyle w:val="PargrafodaLista"/>
        <w:spacing w:after="0" w:line="360" w:lineRule="auto"/>
        <w:ind w:left="0" w:firstLine="851"/>
        <w:jc w:val="both"/>
        <w:rPr>
          <w:szCs w:val="24"/>
        </w:rPr>
      </w:pPr>
      <w:r>
        <w:rPr>
          <w:rStyle w:val="apple-converted-space"/>
          <w:rFonts w:ascii="Arial" w:hAnsi="Arial" w:cs="Arial"/>
          <w:sz w:val="24"/>
          <w:szCs w:val="21"/>
          <w:shd w:val="clear" w:color="auto" w:fill="FFFFFF"/>
        </w:rPr>
        <w:t xml:space="preserve">As Unidades de </w:t>
      </w:r>
      <w:r w:rsidRPr="008F6BBF">
        <w:rPr>
          <w:rStyle w:val="apple-converted-space"/>
          <w:rFonts w:ascii="Arial" w:hAnsi="Arial" w:cs="Arial"/>
          <w:sz w:val="24"/>
          <w:szCs w:val="24"/>
          <w:shd w:val="clear" w:color="auto" w:fill="FFFFFF"/>
        </w:rPr>
        <w:t>Conservação formam o Sistema Nacional de Unidades de Conservação - SNUC -, instituído pela</w:t>
      </w:r>
      <w:r w:rsidRPr="008F6BBF">
        <w:rPr>
          <w:rFonts w:ascii="Arial" w:hAnsi="Arial" w:cs="Arial"/>
          <w:sz w:val="24"/>
          <w:szCs w:val="24"/>
        </w:rPr>
        <w:t xml:space="preserve"> </w:t>
      </w:r>
      <w:r w:rsidRPr="001A7993">
        <w:rPr>
          <w:rFonts w:ascii="Arial" w:hAnsi="Arial" w:cs="Arial"/>
          <w:sz w:val="24"/>
          <w:szCs w:val="24"/>
          <w:shd w:val="clear" w:color="auto" w:fill="FFFFFF"/>
        </w:rPr>
        <w:t>Lei 9.985 de 2000</w:t>
      </w:r>
      <w:r>
        <w:rPr>
          <w:rFonts w:ascii="Arial" w:hAnsi="Arial" w:cs="Arial"/>
          <w:sz w:val="24"/>
          <w:szCs w:val="24"/>
        </w:rPr>
        <w:t>.</w:t>
      </w:r>
      <w:r w:rsidRPr="008F6BBF">
        <w:rPr>
          <w:rFonts w:ascii="Arial" w:hAnsi="Arial" w:cs="Arial"/>
          <w:sz w:val="24"/>
          <w:szCs w:val="24"/>
        </w:rPr>
        <w:t xml:space="preserve"> </w:t>
      </w:r>
      <w:r>
        <w:rPr>
          <w:rFonts w:ascii="Arial" w:hAnsi="Arial" w:cs="Arial"/>
          <w:sz w:val="24"/>
          <w:szCs w:val="24"/>
        </w:rPr>
        <w:t xml:space="preserve">O mesmo possui como uma de suas ferramentas o Cadastro Nacional de Unidades de Conservação, onde é possível consultar, por município brasileiro, a existência e características da Unidade de Conservação que se procura. </w:t>
      </w:r>
    </w:p>
    <w:p w:rsidR="007A0A43" w:rsidRPr="00A34BCD" w:rsidRDefault="001A7993" w:rsidP="000436FD">
      <w:pPr>
        <w:spacing w:after="0" w:line="360" w:lineRule="auto"/>
        <w:ind w:firstLine="851"/>
        <w:jc w:val="both"/>
        <w:rPr>
          <w:rFonts w:ascii="Arial" w:hAnsi="Arial" w:cs="Arial"/>
          <w:sz w:val="24"/>
        </w:rPr>
      </w:pPr>
      <w:bookmarkStart w:id="158" w:name="_Toc473812044"/>
      <w:r w:rsidRPr="00A34BCD">
        <w:rPr>
          <w:rFonts w:ascii="Arial" w:hAnsi="Arial" w:cs="Arial"/>
          <w:sz w:val="24"/>
        </w:rPr>
        <w:t xml:space="preserve">Em pesquisa junto ao Cadastro Nacional de Unidades de Conservação, não foi encontrado nenhum registro de área de relevante interesse ambiental no território municipal (CNUC, 2017).  </w:t>
      </w:r>
      <w:bookmarkEnd w:id="158"/>
      <w:r w:rsidR="00FA6153" w:rsidRPr="00A34BCD">
        <w:rPr>
          <w:rFonts w:ascii="Arial" w:hAnsi="Arial" w:cs="Arial"/>
          <w:sz w:val="24"/>
        </w:rPr>
        <w:t>As unidades mais próximas são a Floresta Nacion</w:t>
      </w:r>
      <w:r w:rsidR="00F2017F" w:rsidRPr="00A34BCD">
        <w:rPr>
          <w:rFonts w:ascii="Arial" w:hAnsi="Arial" w:cs="Arial"/>
          <w:sz w:val="24"/>
        </w:rPr>
        <w:t>al de Caçador (FLONA) localizada</w:t>
      </w:r>
      <w:r w:rsidR="00FA6153" w:rsidRPr="00A34BCD">
        <w:rPr>
          <w:rFonts w:ascii="Arial" w:hAnsi="Arial" w:cs="Arial"/>
          <w:sz w:val="24"/>
        </w:rPr>
        <w:t xml:space="preserve"> a aproximadamente 43,6 km em sentido norte do perímetro urbano e o Parque Nacional das Araucárias (PARNA) localizado a aproximadamente 66,9 km em sentido noroeste do perímetro urbano (Figura 63).</w:t>
      </w:r>
    </w:p>
    <w:p w:rsidR="00BF73DC" w:rsidRDefault="00BF73DC" w:rsidP="00BF73DC">
      <w:pPr>
        <w:spacing w:after="0" w:line="360" w:lineRule="auto"/>
        <w:ind w:firstLine="851"/>
        <w:jc w:val="both"/>
        <w:rPr>
          <w:rFonts w:ascii="Arial" w:hAnsi="Arial" w:cs="Arial"/>
          <w:sz w:val="24"/>
        </w:rPr>
      </w:pPr>
      <w:r w:rsidRPr="00A34BCD">
        <w:rPr>
          <w:rFonts w:ascii="Arial" w:hAnsi="Arial" w:cs="Arial"/>
          <w:sz w:val="24"/>
        </w:rPr>
        <w:t xml:space="preserve">Das UCs e Reservas Particulares do Patrimônio Natural – RPPNs administradas pela FATMA, nenhuma se localiza nos limites administrativos de Ibiam, existe </w:t>
      </w:r>
      <w:r w:rsidR="00FA6153" w:rsidRPr="00A34BCD">
        <w:rPr>
          <w:rFonts w:ascii="Arial" w:hAnsi="Arial" w:cs="Arial"/>
          <w:sz w:val="24"/>
        </w:rPr>
        <w:t>o Parque Estadual do Rio Canoas</w:t>
      </w:r>
      <w:r w:rsidRPr="00A34BCD">
        <w:rPr>
          <w:rFonts w:ascii="Arial" w:hAnsi="Arial" w:cs="Arial"/>
          <w:sz w:val="24"/>
        </w:rPr>
        <w:t xml:space="preserve"> classificad</w:t>
      </w:r>
      <w:r w:rsidR="00FA6153" w:rsidRPr="00A34BCD">
        <w:rPr>
          <w:rFonts w:ascii="Arial" w:hAnsi="Arial" w:cs="Arial"/>
          <w:sz w:val="24"/>
        </w:rPr>
        <w:t>o</w:t>
      </w:r>
      <w:r w:rsidRPr="00A34BCD">
        <w:rPr>
          <w:rFonts w:ascii="Arial" w:hAnsi="Arial" w:cs="Arial"/>
          <w:sz w:val="24"/>
        </w:rPr>
        <w:t xml:space="preserve"> com</w:t>
      </w:r>
      <w:r w:rsidR="00F2017F" w:rsidRPr="00A34BCD">
        <w:rPr>
          <w:rFonts w:ascii="Arial" w:hAnsi="Arial" w:cs="Arial"/>
          <w:sz w:val="24"/>
        </w:rPr>
        <w:t>o “Proteção Integral” localizado</w:t>
      </w:r>
      <w:r w:rsidRPr="00A34BCD">
        <w:rPr>
          <w:rFonts w:ascii="Arial" w:hAnsi="Arial" w:cs="Arial"/>
          <w:sz w:val="24"/>
        </w:rPr>
        <w:t xml:space="preserve"> a </w:t>
      </w:r>
      <w:r w:rsidR="00FA6153" w:rsidRPr="00A34BCD">
        <w:rPr>
          <w:rFonts w:ascii="Arial" w:hAnsi="Arial" w:cs="Arial"/>
          <w:sz w:val="24"/>
        </w:rPr>
        <w:t>aproximadamente 41,5</w:t>
      </w:r>
      <w:r w:rsidRPr="00A34BCD">
        <w:rPr>
          <w:rFonts w:ascii="Arial" w:hAnsi="Arial" w:cs="Arial"/>
          <w:sz w:val="24"/>
        </w:rPr>
        <w:t xml:space="preserve"> km a</w:t>
      </w:r>
      <w:r w:rsidR="00FA6153" w:rsidRPr="00A34BCD">
        <w:rPr>
          <w:rFonts w:ascii="Arial" w:hAnsi="Arial" w:cs="Arial"/>
          <w:sz w:val="24"/>
        </w:rPr>
        <w:t xml:space="preserve"> sentido</w:t>
      </w:r>
      <w:r w:rsidRPr="00A34BCD">
        <w:rPr>
          <w:rFonts w:ascii="Arial" w:hAnsi="Arial" w:cs="Arial"/>
          <w:sz w:val="24"/>
        </w:rPr>
        <w:t xml:space="preserve"> sul do </w:t>
      </w:r>
      <w:r w:rsidR="00FA6153" w:rsidRPr="00A34BCD">
        <w:rPr>
          <w:rFonts w:ascii="Arial" w:hAnsi="Arial" w:cs="Arial"/>
          <w:sz w:val="24"/>
        </w:rPr>
        <w:t xml:space="preserve">perímetro urbano do </w:t>
      </w:r>
      <w:r w:rsidRPr="00A34BCD">
        <w:rPr>
          <w:rFonts w:ascii="Arial" w:hAnsi="Arial" w:cs="Arial"/>
          <w:sz w:val="24"/>
        </w:rPr>
        <w:t xml:space="preserve">município, sendo </w:t>
      </w:r>
      <w:r w:rsidR="00FA6153" w:rsidRPr="00A34BCD">
        <w:rPr>
          <w:rFonts w:ascii="Arial" w:hAnsi="Arial" w:cs="Arial"/>
          <w:sz w:val="24"/>
        </w:rPr>
        <w:t xml:space="preserve">essa, </w:t>
      </w:r>
      <w:r w:rsidRPr="00A34BCD">
        <w:rPr>
          <w:rFonts w:ascii="Arial" w:hAnsi="Arial" w:cs="Arial"/>
          <w:sz w:val="24"/>
        </w:rPr>
        <w:t xml:space="preserve">a </w:t>
      </w:r>
      <w:r w:rsidR="00FA6153" w:rsidRPr="00A34BCD">
        <w:rPr>
          <w:rFonts w:ascii="Arial" w:hAnsi="Arial" w:cs="Arial"/>
          <w:sz w:val="24"/>
        </w:rPr>
        <w:t xml:space="preserve">UC </w:t>
      </w:r>
      <w:r w:rsidRPr="00A34BCD">
        <w:rPr>
          <w:rFonts w:ascii="Arial" w:hAnsi="Arial" w:cs="Arial"/>
          <w:sz w:val="24"/>
        </w:rPr>
        <w:t>mais próxima da região em estudo</w:t>
      </w:r>
      <w:r w:rsidR="00FA6153" w:rsidRPr="00A34BCD">
        <w:rPr>
          <w:rFonts w:ascii="Arial" w:hAnsi="Arial" w:cs="Arial"/>
          <w:sz w:val="24"/>
        </w:rPr>
        <w:t xml:space="preserve"> (Figura 63)</w:t>
      </w:r>
      <w:r w:rsidRPr="00A34BCD">
        <w:rPr>
          <w:rFonts w:ascii="Arial" w:hAnsi="Arial" w:cs="Arial"/>
          <w:sz w:val="24"/>
        </w:rPr>
        <w:t>.</w:t>
      </w:r>
    </w:p>
    <w:p w:rsidR="00BF73DC" w:rsidRDefault="00BF73DC" w:rsidP="00BF73DC">
      <w:pPr>
        <w:spacing w:after="0" w:line="360" w:lineRule="auto"/>
        <w:ind w:firstLine="851"/>
        <w:jc w:val="both"/>
        <w:rPr>
          <w:rFonts w:ascii="Arial" w:hAnsi="Arial" w:cs="Arial"/>
          <w:sz w:val="24"/>
        </w:rPr>
      </w:pPr>
    </w:p>
    <w:p w:rsidR="00854FB3" w:rsidRDefault="00854FB3" w:rsidP="00BF73DC">
      <w:pPr>
        <w:spacing w:after="0" w:line="360" w:lineRule="auto"/>
        <w:ind w:firstLine="851"/>
        <w:jc w:val="both"/>
        <w:rPr>
          <w:rFonts w:ascii="Arial" w:hAnsi="Arial" w:cs="Arial"/>
          <w:sz w:val="24"/>
        </w:rPr>
      </w:pPr>
    </w:p>
    <w:p w:rsidR="00854FB3" w:rsidRDefault="00854FB3" w:rsidP="00BF73DC">
      <w:pPr>
        <w:spacing w:after="0" w:line="360" w:lineRule="auto"/>
        <w:ind w:firstLine="851"/>
        <w:jc w:val="both"/>
        <w:rPr>
          <w:rFonts w:ascii="Arial" w:hAnsi="Arial" w:cs="Arial"/>
          <w:sz w:val="24"/>
        </w:rPr>
      </w:pPr>
    </w:p>
    <w:p w:rsidR="00854FB3" w:rsidRDefault="00854FB3" w:rsidP="00BF73DC">
      <w:pPr>
        <w:spacing w:after="0" w:line="360" w:lineRule="auto"/>
        <w:ind w:firstLine="851"/>
        <w:jc w:val="both"/>
        <w:rPr>
          <w:rFonts w:ascii="Arial" w:hAnsi="Arial" w:cs="Arial"/>
          <w:sz w:val="24"/>
        </w:rPr>
      </w:pPr>
    </w:p>
    <w:p w:rsidR="00854FB3" w:rsidRDefault="00854FB3" w:rsidP="00BF73DC">
      <w:pPr>
        <w:spacing w:after="0" w:line="360" w:lineRule="auto"/>
        <w:ind w:firstLine="851"/>
        <w:jc w:val="both"/>
        <w:rPr>
          <w:rFonts w:ascii="Arial" w:hAnsi="Arial" w:cs="Arial"/>
          <w:sz w:val="24"/>
        </w:rPr>
      </w:pPr>
    </w:p>
    <w:p w:rsidR="00BF73DC" w:rsidRPr="009E4E91" w:rsidRDefault="00BF73DC" w:rsidP="00854FB3">
      <w:pPr>
        <w:spacing w:after="0" w:line="240" w:lineRule="auto"/>
        <w:jc w:val="both"/>
        <w:rPr>
          <w:rFonts w:ascii="Arial" w:hAnsi="Arial" w:cs="Arial"/>
          <w:sz w:val="20"/>
        </w:rPr>
      </w:pPr>
      <w:bookmarkStart w:id="159" w:name="_Toc485027877"/>
      <w:r w:rsidRPr="00854FB3">
        <w:rPr>
          <w:rFonts w:ascii="Arial" w:hAnsi="Arial" w:cs="Arial"/>
          <w:sz w:val="20"/>
        </w:rPr>
        <w:lastRenderedPageBreak/>
        <w:t xml:space="preserve">Figura </w:t>
      </w:r>
      <w:r w:rsidR="00546120" w:rsidRPr="00854FB3">
        <w:rPr>
          <w:rFonts w:ascii="Arial" w:hAnsi="Arial" w:cs="Arial"/>
          <w:sz w:val="20"/>
        </w:rPr>
        <w:fldChar w:fldCharType="begin"/>
      </w:r>
      <w:r w:rsidRPr="00854FB3">
        <w:rPr>
          <w:rFonts w:ascii="Arial" w:hAnsi="Arial" w:cs="Arial"/>
          <w:sz w:val="20"/>
        </w:rPr>
        <w:instrText xml:space="preserve"> SEQ Figura \* ARABIC </w:instrText>
      </w:r>
      <w:r w:rsidR="00546120" w:rsidRPr="00854FB3">
        <w:rPr>
          <w:rFonts w:ascii="Arial" w:hAnsi="Arial" w:cs="Arial"/>
          <w:sz w:val="20"/>
        </w:rPr>
        <w:fldChar w:fldCharType="separate"/>
      </w:r>
      <w:r w:rsidR="00355E90">
        <w:rPr>
          <w:rFonts w:ascii="Arial" w:hAnsi="Arial" w:cs="Arial"/>
          <w:noProof/>
          <w:sz w:val="20"/>
        </w:rPr>
        <w:t>63</w:t>
      </w:r>
      <w:r w:rsidR="00546120" w:rsidRPr="00854FB3">
        <w:rPr>
          <w:rFonts w:ascii="Arial" w:hAnsi="Arial" w:cs="Arial"/>
          <w:sz w:val="20"/>
        </w:rPr>
        <w:fldChar w:fldCharType="end"/>
      </w:r>
      <w:r w:rsidRPr="00854FB3">
        <w:rPr>
          <w:rFonts w:ascii="Arial" w:hAnsi="Arial" w:cs="Arial"/>
          <w:sz w:val="20"/>
        </w:rPr>
        <w:t xml:space="preserve">. </w:t>
      </w:r>
      <w:r w:rsidR="003A2E6E" w:rsidRPr="00854FB3">
        <w:rPr>
          <w:rFonts w:ascii="Arial" w:hAnsi="Arial" w:cs="Arial"/>
          <w:sz w:val="20"/>
        </w:rPr>
        <w:t>Delimitação</w:t>
      </w:r>
      <w:r w:rsidR="003A2E6E">
        <w:rPr>
          <w:rFonts w:ascii="Arial" w:hAnsi="Arial" w:cs="Arial"/>
          <w:sz w:val="20"/>
        </w:rPr>
        <w:t xml:space="preserve"> das UCs Federais e Estaduais em relação ao Perímetro Urbano de Ibiam</w:t>
      </w:r>
      <w:bookmarkEnd w:id="159"/>
    </w:p>
    <w:p w:rsidR="00BF73DC" w:rsidRDefault="003A2E6E" w:rsidP="00854FB3">
      <w:pPr>
        <w:spacing w:after="0" w:line="240" w:lineRule="auto"/>
        <w:jc w:val="both"/>
        <w:rPr>
          <w:rFonts w:ascii="Arial" w:hAnsi="Arial" w:cs="Arial"/>
          <w:sz w:val="24"/>
        </w:rPr>
      </w:pPr>
      <w:r>
        <w:rPr>
          <w:rFonts w:ascii="Arial" w:hAnsi="Arial" w:cs="Arial"/>
          <w:noProof/>
          <w:sz w:val="24"/>
          <w:lang w:eastAsia="pt-BR"/>
        </w:rPr>
        <w:drawing>
          <wp:inline distT="0" distB="0" distL="0" distR="0">
            <wp:extent cx="5760085" cy="4073525"/>
            <wp:effectExtent l="19050" t="19050" r="12065" b="22225"/>
            <wp:docPr id="106" name="Imagem 105" descr="UCs Ibi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 Ibiam.jpeg"/>
                    <pic:cNvPicPr/>
                  </pic:nvPicPr>
                  <pic:blipFill>
                    <a:blip r:embed="rId71" cstate="print"/>
                    <a:stretch>
                      <a:fillRect/>
                    </a:stretch>
                  </pic:blipFill>
                  <pic:spPr>
                    <a:xfrm>
                      <a:off x="0" y="0"/>
                      <a:ext cx="5760085" cy="4073525"/>
                    </a:xfrm>
                    <a:prstGeom prst="rect">
                      <a:avLst/>
                    </a:prstGeom>
                    <a:ln w="6350">
                      <a:solidFill>
                        <a:schemeClr val="tx1"/>
                      </a:solidFill>
                    </a:ln>
                  </pic:spPr>
                </pic:pic>
              </a:graphicData>
            </a:graphic>
          </wp:inline>
        </w:drawing>
      </w:r>
    </w:p>
    <w:p w:rsidR="00BF73DC" w:rsidRDefault="00BF73DC" w:rsidP="000436FD">
      <w:pPr>
        <w:spacing w:after="0" w:line="360" w:lineRule="auto"/>
        <w:ind w:firstLine="851"/>
        <w:jc w:val="both"/>
        <w:rPr>
          <w:rFonts w:ascii="Arial" w:hAnsi="Arial" w:cs="Arial"/>
          <w:sz w:val="24"/>
        </w:rPr>
      </w:pPr>
    </w:p>
    <w:p w:rsidR="001A7993" w:rsidRDefault="001A7993" w:rsidP="000436FD">
      <w:pPr>
        <w:spacing w:after="0" w:line="360" w:lineRule="auto"/>
        <w:ind w:firstLine="851"/>
        <w:jc w:val="both"/>
        <w:rPr>
          <w:rFonts w:ascii="Arial" w:hAnsi="Arial" w:cs="Arial"/>
          <w:sz w:val="24"/>
        </w:rPr>
      </w:pPr>
      <w:r w:rsidRPr="00A34BCD">
        <w:rPr>
          <w:rFonts w:ascii="Arial" w:hAnsi="Arial" w:cs="Arial"/>
          <w:sz w:val="24"/>
        </w:rPr>
        <w:t xml:space="preserve">Das áreas prioritárias para conservação classificadas pelo MMA, nenhuma se localiza no perímetro urbano de </w:t>
      </w:r>
      <w:r w:rsidR="00613917" w:rsidRPr="00A34BCD">
        <w:rPr>
          <w:rFonts w:ascii="Arial" w:hAnsi="Arial" w:cs="Arial"/>
          <w:sz w:val="24"/>
        </w:rPr>
        <w:t>Ibiam</w:t>
      </w:r>
      <w:r w:rsidRPr="00A34BCD">
        <w:rPr>
          <w:rFonts w:ascii="Arial" w:hAnsi="Arial" w:cs="Arial"/>
          <w:sz w:val="24"/>
        </w:rPr>
        <w:t xml:space="preserve">. A área mais próxima situa-se a </w:t>
      </w:r>
      <w:r w:rsidR="00854FB3" w:rsidRPr="00A34BCD">
        <w:rPr>
          <w:rFonts w:ascii="Arial" w:hAnsi="Arial" w:cs="Arial"/>
          <w:sz w:val="24"/>
        </w:rPr>
        <w:t>S</w:t>
      </w:r>
      <w:r w:rsidR="00F50B5C" w:rsidRPr="00A34BCD">
        <w:rPr>
          <w:rFonts w:ascii="Arial" w:hAnsi="Arial" w:cs="Arial"/>
          <w:sz w:val="24"/>
        </w:rPr>
        <w:t>ud</w:t>
      </w:r>
      <w:r w:rsidRPr="00A34BCD">
        <w:rPr>
          <w:rFonts w:ascii="Arial" w:hAnsi="Arial" w:cs="Arial"/>
          <w:sz w:val="24"/>
        </w:rPr>
        <w:t xml:space="preserve">este do </w:t>
      </w:r>
      <w:r w:rsidR="00854FB3" w:rsidRPr="00A34BCD">
        <w:rPr>
          <w:rFonts w:ascii="Arial" w:hAnsi="Arial" w:cs="Arial"/>
          <w:sz w:val="24"/>
        </w:rPr>
        <w:t xml:space="preserve">perímetro urbano do </w:t>
      </w:r>
      <w:r w:rsidRPr="00A34BCD">
        <w:rPr>
          <w:rFonts w:ascii="Arial" w:hAnsi="Arial" w:cs="Arial"/>
          <w:sz w:val="24"/>
        </w:rPr>
        <w:t xml:space="preserve">município, distante </w:t>
      </w:r>
      <w:proofErr w:type="gramStart"/>
      <w:r w:rsidRPr="00A34BCD">
        <w:rPr>
          <w:rFonts w:ascii="Arial" w:hAnsi="Arial" w:cs="Arial"/>
          <w:sz w:val="24"/>
        </w:rPr>
        <w:t xml:space="preserve">cerca de </w:t>
      </w:r>
      <w:r w:rsidR="00854FB3" w:rsidRPr="00A34BCD">
        <w:rPr>
          <w:rFonts w:ascii="Arial" w:hAnsi="Arial" w:cs="Arial"/>
          <w:sz w:val="24"/>
        </w:rPr>
        <w:t>34,3</w:t>
      </w:r>
      <w:proofErr w:type="gramEnd"/>
      <w:r w:rsidRPr="00A34BCD">
        <w:rPr>
          <w:rFonts w:ascii="Arial" w:hAnsi="Arial" w:cs="Arial"/>
          <w:sz w:val="24"/>
        </w:rPr>
        <w:t xml:space="preserve"> km</w:t>
      </w:r>
      <w:r w:rsidR="00F50B5C" w:rsidRPr="00A34BCD">
        <w:rPr>
          <w:rFonts w:ascii="Arial" w:hAnsi="Arial" w:cs="Arial"/>
          <w:sz w:val="24"/>
        </w:rPr>
        <w:t>, em um local nominado como Corredor Curitibanos (Ma047), com importância classificada como muito alta de acordo com a Portaria MMA n</w:t>
      </w:r>
      <w:r w:rsidR="00F50B5C" w:rsidRPr="00A34BCD">
        <w:rPr>
          <w:rFonts w:ascii="Arial" w:hAnsi="Arial" w:cs="Arial"/>
          <w:sz w:val="24"/>
          <w:vertAlign w:val="superscript"/>
        </w:rPr>
        <w:t>o</w:t>
      </w:r>
      <w:r w:rsidR="00F50B5C" w:rsidRPr="00A34BCD">
        <w:rPr>
          <w:rFonts w:ascii="Arial" w:hAnsi="Arial" w:cs="Arial"/>
          <w:sz w:val="24"/>
        </w:rPr>
        <w:t xml:space="preserve"> 09 de 23 de janeiro de 2007</w:t>
      </w:r>
      <w:r w:rsidR="00854FB3" w:rsidRPr="00A34BCD">
        <w:rPr>
          <w:rFonts w:ascii="Arial" w:hAnsi="Arial" w:cs="Arial"/>
          <w:sz w:val="24"/>
        </w:rPr>
        <w:t xml:space="preserve"> (Figura 64)</w:t>
      </w:r>
      <w:r w:rsidRPr="00A34BCD">
        <w:rPr>
          <w:rFonts w:ascii="Arial" w:hAnsi="Arial" w:cs="Arial"/>
          <w:sz w:val="24"/>
        </w:rPr>
        <w:t>.</w:t>
      </w:r>
      <w:r w:rsidR="00854FB3" w:rsidRPr="00A34BCD">
        <w:rPr>
          <w:rFonts w:ascii="Arial" w:hAnsi="Arial" w:cs="Arial"/>
          <w:sz w:val="24"/>
        </w:rPr>
        <w:t xml:space="preserve"> Existe ainda o local denominado Estação EMBRAPA (Ma078), com importância classificada como extremamente alta a 39,6 km sentido Nordeste. Ainda a 47,3 km sentido Sul encontra-se a área denominada corredor do Rio Uruguai (Ma048), com importância classificada como alta.</w:t>
      </w:r>
    </w:p>
    <w:p w:rsidR="001A7993" w:rsidRDefault="001A7993" w:rsidP="000436FD">
      <w:pPr>
        <w:spacing w:after="0" w:line="360" w:lineRule="auto"/>
        <w:ind w:firstLine="851"/>
        <w:jc w:val="both"/>
        <w:rPr>
          <w:rFonts w:ascii="Arial" w:hAnsi="Arial" w:cs="Arial"/>
          <w:sz w:val="24"/>
        </w:rPr>
      </w:pPr>
      <w:r w:rsidRPr="001A7993">
        <w:rPr>
          <w:rFonts w:ascii="Arial" w:hAnsi="Arial" w:cs="Arial"/>
          <w:sz w:val="24"/>
        </w:rPr>
        <w:t>Com relação às áreas de proteção de mananciais e áreas que devem ser resguardadas e levando em consideração que a Resolução C</w:t>
      </w:r>
      <w:r w:rsidR="00CD6BDE">
        <w:rPr>
          <w:rFonts w:ascii="Arial" w:hAnsi="Arial" w:cs="Arial"/>
          <w:sz w:val="24"/>
        </w:rPr>
        <w:t xml:space="preserve">ONAMA </w:t>
      </w:r>
      <w:proofErr w:type="gramStart"/>
      <w:r w:rsidR="00CD6BDE">
        <w:rPr>
          <w:rFonts w:ascii="Arial" w:hAnsi="Arial" w:cs="Arial"/>
          <w:sz w:val="24"/>
        </w:rPr>
        <w:t>n</w:t>
      </w:r>
      <w:r w:rsidR="00CD6BDE" w:rsidRPr="00CD6BDE">
        <w:rPr>
          <w:rFonts w:ascii="Arial" w:hAnsi="Arial" w:cs="Arial"/>
          <w:sz w:val="24"/>
          <w:vertAlign w:val="superscript"/>
        </w:rPr>
        <w:t>o</w:t>
      </w:r>
      <w:r w:rsidRPr="001A7993">
        <w:rPr>
          <w:rFonts w:ascii="Arial" w:hAnsi="Arial" w:cs="Arial"/>
          <w:sz w:val="24"/>
        </w:rPr>
        <w:t xml:space="preserve"> 369</w:t>
      </w:r>
      <w:proofErr w:type="gramEnd"/>
      <w:r w:rsidRPr="001A7993">
        <w:rPr>
          <w:rFonts w:ascii="Arial" w:hAnsi="Arial" w:cs="Arial"/>
          <w:sz w:val="24"/>
        </w:rPr>
        <w:t xml:space="preserve"> de 2006 admite que as áreas de preservação permanente e outros espaços territoriais especialmente protegidos, são instrumentos de relevante interesse ambiental e integram o desenvolvimento sustentável, objetivo das presentes e futuras gerações, indicamos que as Áreas de Preservação Permanente do município devem ser mantidas, nas regiões consolidadas, com </w:t>
      </w:r>
      <w:r w:rsidRPr="00CD6BDE">
        <w:rPr>
          <w:rFonts w:ascii="Arial" w:hAnsi="Arial" w:cs="Arial"/>
          <w:sz w:val="24"/>
        </w:rPr>
        <w:t xml:space="preserve">um mínimo de 15 m e nas regiões não </w:t>
      </w:r>
      <w:r w:rsidRPr="00CD6BDE">
        <w:rPr>
          <w:rFonts w:ascii="Arial" w:hAnsi="Arial" w:cs="Arial"/>
          <w:sz w:val="24"/>
        </w:rPr>
        <w:lastRenderedPageBreak/>
        <w:t>consolidadas, que para Ibiam são áreas com características rurais dentro do perímetro urbano, a faixa recomendada é de 30 m.</w:t>
      </w:r>
    </w:p>
    <w:p w:rsidR="00854FB3" w:rsidRDefault="00854FB3" w:rsidP="000436FD">
      <w:pPr>
        <w:spacing w:after="0" w:line="360" w:lineRule="auto"/>
        <w:ind w:firstLine="851"/>
        <w:jc w:val="both"/>
        <w:rPr>
          <w:rFonts w:ascii="Arial" w:hAnsi="Arial" w:cs="Arial"/>
          <w:sz w:val="24"/>
        </w:rPr>
      </w:pPr>
    </w:p>
    <w:p w:rsidR="00854FB3" w:rsidRPr="009E4E91" w:rsidRDefault="00854FB3" w:rsidP="00854FB3">
      <w:pPr>
        <w:spacing w:after="0" w:line="240" w:lineRule="auto"/>
        <w:jc w:val="both"/>
        <w:rPr>
          <w:rFonts w:ascii="Arial" w:hAnsi="Arial" w:cs="Arial"/>
          <w:sz w:val="20"/>
        </w:rPr>
      </w:pPr>
      <w:bookmarkStart w:id="160" w:name="_Toc485027878"/>
      <w:r w:rsidRPr="00854FB3">
        <w:rPr>
          <w:rFonts w:ascii="Arial" w:hAnsi="Arial" w:cs="Arial"/>
          <w:sz w:val="20"/>
        </w:rPr>
        <w:t xml:space="preserve">Figura </w:t>
      </w:r>
      <w:r w:rsidR="00546120" w:rsidRPr="00854FB3">
        <w:rPr>
          <w:rFonts w:ascii="Arial" w:hAnsi="Arial" w:cs="Arial"/>
          <w:sz w:val="20"/>
        </w:rPr>
        <w:fldChar w:fldCharType="begin"/>
      </w:r>
      <w:r w:rsidRPr="00854FB3">
        <w:rPr>
          <w:rFonts w:ascii="Arial" w:hAnsi="Arial" w:cs="Arial"/>
          <w:sz w:val="20"/>
        </w:rPr>
        <w:instrText xml:space="preserve"> SEQ Figura \* ARABIC </w:instrText>
      </w:r>
      <w:r w:rsidR="00546120" w:rsidRPr="00854FB3">
        <w:rPr>
          <w:rFonts w:ascii="Arial" w:hAnsi="Arial" w:cs="Arial"/>
          <w:sz w:val="20"/>
        </w:rPr>
        <w:fldChar w:fldCharType="separate"/>
      </w:r>
      <w:r w:rsidR="00355E90">
        <w:rPr>
          <w:rFonts w:ascii="Arial" w:hAnsi="Arial" w:cs="Arial"/>
          <w:noProof/>
          <w:sz w:val="20"/>
        </w:rPr>
        <w:t>64</w:t>
      </w:r>
      <w:r w:rsidR="00546120" w:rsidRPr="00854FB3">
        <w:rPr>
          <w:rFonts w:ascii="Arial" w:hAnsi="Arial" w:cs="Arial"/>
          <w:sz w:val="20"/>
        </w:rPr>
        <w:fldChar w:fldCharType="end"/>
      </w:r>
      <w:r w:rsidRPr="00854FB3">
        <w:rPr>
          <w:rFonts w:ascii="Arial" w:hAnsi="Arial" w:cs="Arial"/>
          <w:sz w:val="20"/>
        </w:rPr>
        <w:t>. Delimitação</w:t>
      </w:r>
      <w:r>
        <w:rPr>
          <w:rFonts w:ascii="Arial" w:hAnsi="Arial" w:cs="Arial"/>
          <w:sz w:val="20"/>
        </w:rPr>
        <w:t xml:space="preserve"> das áreas prioritárias para conservação em relação ao Perímetro Urbano de Ibiam</w:t>
      </w:r>
      <w:bookmarkEnd w:id="160"/>
    </w:p>
    <w:p w:rsidR="00854FB3" w:rsidRDefault="00854FB3" w:rsidP="00854FB3">
      <w:pPr>
        <w:spacing w:after="0" w:line="360" w:lineRule="auto"/>
        <w:jc w:val="both"/>
        <w:rPr>
          <w:rFonts w:ascii="Arial" w:hAnsi="Arial" w:cs="Arial"/>
          <w:sz w:val="24"/>
        </w:rPr>
      </w:pPr>
      <w:r>
        <w:rPr>
          <w:rFonts w:ascii="Arial" w:hAnsi="Arial" w:cs="Arial"/>
          <w:noProof/>
          <w:sz w:val="24"/>
          <w:lang w:eastAsia="pt-BR"/>
        </w:rPr>
        <w:drawing>
          <wp:inline distT="0" distB="0" distL="0" distR="0">
            <wp:extent cx="5760085" cy="4073525"/>
            <wp:effectExtent l="19050" t="19050" r="12065" b="22225"/>
            <wp:docPr id="112" name="Imagem 111" descr="Áreas Prioritárias Ibi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Áreas Prioritárias Ibiam.jpeg"/>
                    <pic:cNvPicPr/>
                  </pic:nvPicPr>
                  <pic:blipFill>
                    <a:blip r:embed="rId72" cstate="print"/>
                    <a:stretch>
                      <a:fillRect/>
                    </a:stretch>
                  </pic:blipFill>
                  <pic:spPr>
                    <a:xfrm>
                      <a:off x="0" y="0"/>
                      <a:ext cx="5760085" cy="4073525"/>
                    </a:xfrm>
                    <a:prstGeom prst="rect">
                      <a:avLst/>
                    </a:prstGeom>
                    <a:ln w="6350">
                      <a:solidFill>
                        <a:schemeClr val="tx1"/>
                      </a:solidFill>
                    </a:ln>
                  </pic:spPr>
                </pic:pic>
              </a:graphicData>
            </a:graphic>
          </wp:inline>
        </w:drawing>
      </w:r>
    </w:p>
    <w:p w:rsidR="009E4E91" w:rsidRPr="00F02843" w:rsidRDefault="009E4E91" w:rsidP="00BF73DC">
      <w:pPr>
        <w:spacing w:after="0" w:line="360" w:lineRule="auto"/>
        <w:jc w:val="both"/>
        <w:rPr>
          <w:rFonts w:ascii="Arial" w:hAnsi="Arial" w:cs="Arial"/>
          <w:sz w:val="24"/>
        </w:rPr>
      </w:pPr>
    </w:p>
    <w:p w:rsidR="001C6A9C" w:rsidRDefault="001C6A9C" w:rsidP="000436FD">
      <w:pPr>
        <w:pStyle w:val="Ttulo2"/>
        <w:numPr>
          <w:ilvl w:val="1"/>
          <w:numId w:val="10"/>
        </w:numPr>
        <w:spacing w:before="0" w:line="360" w:lineRule="auto"/>
        <w:ind w:left="0" w:firstLine="0"/>
        <w:jc w:val="both"/>
      </w:pPr>
      <w:bookmarkStart w:id="161" w:name="_Toc485028256"/>
      <w:r w:rsidRPr="000A7122">
        <w:t>INDICAÇÃO E MAPEAMENTO DAS ÁREAS DE APP QUE DEVEM SER PRESERVADAS, NOS TERMOS DA LEI nº 12.651/12</w:t>
      </w:r>
      <w:bookmarkEnd w:id="161"/>
    </w:p>
    <w:p w:rsidR="001C6A9C" w:rsidRDefault="001C6A9C" w:rsidP="000436FD">
      <w:pPr>
        <w:pStyle w:val="PargrafodaLista"/>
        <w:widowControl w:val="0"/>
        <w:adjustRightInd w:val="0"/>
        <w:spacing w:after="0" w:line="360" w:lineRule="auto"/>
        <w:jc w:val="both"/>
        <w:textAlignment w:val="baseline"/>
        <w:rPr>
          <w:rFonts w:ascii="Arial" w:hAnsi="Arial" w:cs="Arial"/>
          <w:sz w:val="24"/>
        </w:rPr>
      </w:pPr>
    </w:p>
    <w:p w:rsidR="001C6A9C" w:rsidRDefault="001C6A9C" w:rsidP="000436FD">
      <w:pPr>
        <w:spacing w:after="0" w:line="360" w:lineRule="auto"/>
        <w:ind w:firstLine="851"/>
        <w:jc w:val="both"/>
        <w:rPr>
          <w:rFonts w:ascii="Arial" w:hAnsi="Arial" w:cs="Arial"/>
          <w:sz w:val="24"/>
        </w:rPr>
      </w:pPr>
      <w:r w:rsidRPr="009C0DF8">
        <w:rPr>
          <w:rFonts w:ascii="Arial" w:hAnsi="Arial" w:cs="Arial"/>
          <w:sz w:val="24"/>
        </w:rPr>
        <w:t xml:space="preserve">As interferências antrópicas decorrentes do crescimento das cidades refletem em muitos desequilíbrios, que estão associados desde as várias formas de uso do solo, poluição do ar e supressão da vegetação. </w:t>
      </w:r>
      <w:r w:rsidRPr="00BB7B72">
        <w:rPr>
          <w:rFonts w:ascii="Arial" w:hAnsi="Arial" w:cs="Arial"/>
          <w:sz w:val="24"/>
        </w:rPr>
        <w:t xml:space="preserve">Quando </w:t>
      </w:r>
      <w:r>
        <w:rPr>
          <w:rFonts w:ascii="Arial" w:hAnsi="Arial" w:cs="Arial"/>
          <w:sz w:val="24"/>
        </w:rPr>
        <w:t xml:space="preserve">as faixas de APP são preservadas, essas </w:t>
      </w:r>
      <w:r w:rsidRPr="00BB7B72">
        <w:rPr>
          <w:rFonts w:ascii="Arial" w:hAnsi="Arial" w:cs="Arial"/>
          <w:sz w:val="24"/>
        </w:rPr>
        <w:t>áreas executam um papel fundamental no equilíbrio geossistêmico das áreas do entorno.</w:t>
      </w:r>
      <w:r>
        <w:rPr>
          <w:rFonts w:ascii="Arial" w:hAnsi="Arial" w:cs="Arial"/>
          <w:sz w:val="24"/>
        </w:rPr>
        <w:t xml:space="preserve"> </w:t>
      </w:r>
      <w:r w:rsidRPr="00BB7B72">
        <w:rPr>
          <w:rFonts w:ascii="Arial" w:hAnsi="Arial" w:cs="Arial"/>
          <w:sz w:val="24"/>
        </w:rPr>
        <w:t xml:space="preserve">Dentre </w:t>
      </w:r>
      <w:r>
        <w:rPr>
          <w:rFonts w:ascii="Arial" w:hAnsi="Arial" w:cs="Arial"/>
          <w:sz w:val="24"/>
        </w:rPr>
        <w:t>os</w:t>
      </w:r>
      <w:r w:rsidRPr="00BB7B72">
        <w:rPr>
          <w:rFonts w:ascii="Arial" w:hAnsi="Arial" w:cs="Arial"/>
          <w:sz w:val="24"/>
        </w:rPr>
        <w:t xml:space="preserve"> serviços </w:t>
      </w:r>
      <w:r>
        <w:rPr>
          <w:rFonts w:ascii="Arial" w:hAnsi="Arial" w:cs="Arial"/>
          <w:sz w:val="24"/>
        </w:rPr>
        <w:t xml:space="preserve">ambientais que </w:t>
      </w:r>
      <w:r w:rsidRPr="00BB7B72">
        <w:rPr>
          <w:rFonts w:ascii="Arial" w:hAnsi="Arial" w:cs="Arial"/>
          <w:sz w:val="24"/>
        </w:rPr>
        <w:t xml:space="preserve">merecem destaque </w:t>
      </w:r>
      <w:r>
        <w:rPr>
          <w:rFonts w:ascii="Arial" w:hAnsi="Arial" w:cs="Arial"/>
          <w:sz w:val="24"/>
        </w:rPr>
        <w:t xml:space="preserve">pode-se citar </w:t>
      </w:r>
      <w:r w:rsidRPr="00BB7B72">
        <w:rPr>
          <w:rFonts w:ascii="Arial" w:hAnsi="Arial" w:cs="Arial"/>
          <w:sz w:val="24"/>
        </w:rPr>
        <w:t>o abastecimento hídrico</w:t>
      </w:r>
      <w:r>
        <w:rPr>
          <w:rFonts w:ascii="Arial" w:hAnsi="Arial" w:cs="Arial"/>
          <w:sz w:val="24"/>
        </w:rPr>
        <w:t>;</w:t>
      </w:r>
      <w:r w:rsidRPr="00BB7B72">
        <w:rPr>
          <w:rFonts w:ascii="Arial" w:hAnsi="Arial" w:cs="Arial"/>
          <w:sz w:val="24"/>
        </w:rPr>
        <w:t xml:space="preserve"> o combate às alterações climáticas em diferentes escalas de abrangência</w:t>
      </w:r>
      <w:r>
        <w:rPr>
          <w:rFonts w:ascii="Arial" w:hAnsi="Arial" w:cs="Arial"/>
          <w:sz w:val="24"/>
        </w:rPr>
        <w:t>;</w:t>
      </w:r>
      <w:r w:rsidRPr="00BB7B72">
        <w:rPr>
          <w:rFonts w:ascii="Arial" w:hAnsi="Arial" w:cs="Arial"/>
          <w:sz w:val="24"/>
        </w:rPr>
        <w:t xml:space="preserve"> a preservação do patrimônio genético, não só por garantirem a sobrevivência de inúmeras espécies de fauna e flora, mas também </w:t>
      </w:r>
      <w:r>
        <w:rPr>
          <w:rFonts w:ascii="Arial" w:hAnsi="Arial" w:cs="Arial"/>
          <w:sz w:val="24"/>
        </w:rPr>
        <w:t xml:space="preserve">por </w:t>
      </w:r>
      <w:r w:rsidRPr="00BB7B72">
        <w:rPr>
          <w:rFonts w:ascii="Arial" w:hAnsi="Arial" w:cs="Arial"/>
          <w:sz w:val="24"/>
        </w:rPr>
        <w:t>funciona</w:t>
      </w:r>
      <w:r>
        <w:rPr>
          <w:rFonts w:ascii="Arial" w:hAnsi="Arial" w:cs="Arial"/>
          <w:sz w:val="24"/>
        </w:rPr>
        <w:t xml:space="preserve">rem </w:t>
      </w:r>
      <w:r w:rsidRPr="00BB7B72">
        <w:rPr>
          <w:rFonts w:ascii="Arial" w:hAnsi="Arial" w:cs="Arial"/>
          <w:sz w:val="24"/>
        </w:rPr>
        <w:t xml:space="preserve">como corredor ecológico para o fluxo gênico entre </w:t>
      </w:r>
      <w:r>
        <w:rPr>
          <w:rFonts w:ascii="Arial" w:hAnsi="Arial" w:cs="Arial"/>
          <w:sz w:val="24"/>
        </w:rPr>
        <w:t xml:space="preserve">os demais </w:t>
      </w:r>
      <w:r>
        <w:rPr>
          <w:rFonts w:ascii="Arial" w:hAnsi="Arial" w:cs="Arial"/>
          <w:sz w:val="24"/>
        </w:rPr>
        <w:lastRenderedPageBreak/>
        <w:t>remanescentes de vegetação nativa;</w:t>
      </w:r>
      <w:r w:rsidRPr="00BB7B72">
        <w:rPr>
          <w:rFonts w:ascii="Arial" w:hAnsi="Arial" w:cs="Arial"/>
          <w:sz w:val="24"/>
        </w:rPr>
        <w:t xml:space="preserve"> e ainda a manutenção da fertilidade e estabilidade dos solos e das </w:t>
      </w:r>
      <w:r>
        <w:rPr>
          <w:rFonts w:ascii="Arial" w:hAnsi="Arial" w:cs="Arial"/>
          <w:sz w:val="24"/>
        </w:rPr>
        <w:t>nascentes</w:t>
      </w:r>
      <w:r w:rsidRPr="00BB7B72">
        <w:rPr>
          <w:rFonts w:ascii="Arial" w:hAnsi="Arial" w:cs="Arial"/>
          <w:sz w:val="24"/>
        </w:rPr>
        <w:t>.</w:t>
      </w:r>
    </w:p>
    <w:p w:rsidR="001C6A9C" w:rsidRPr="00FD3A28" w:rsidRDefault="001C6A9C" w:rsidP="000436FD">
      <w:pPr>
        <w:spacing w:after="0" w:line="360" w:lineRule="auto"/>
        <w:ind w:firstLine="851"/>
        <w:jc w:val="both"/>
        <w:rPr>
          <w:rFonts w:ascii="Arial" w:hAnsi="Arial" w:cs="Arial"/>
          <w:sz w:val="24"/>
          <w:szCs w:val="24"/>
        </w:rPr>
      </w:pPr>
      <w:r w:rsidRPr="00BB7B72">
        <w:rPr>
          <w:rFonts w:ascii="Arial" w:hAnsi="Arial" w:cs="Arial"/>
          <w:sz w:val="24"/>
        </w:rPr>
        <w:t>Por essas funções</w:t>
      </w:r>
      <w:r>
        <w:rPr>
          <w:rFonts w:ascii="Arial" w:hAnsi="Arial" w:cs="Arial"/>
          <w:sz w:val="24"/>
        </w:rPr>
        <w:t>,</w:t>
      </w:r>
      <w:r w:rsidRPr="00BB7B72">
        <w:rPr>
          <w:rFonts w:ascii="Arial" w:hAnsi="Arial" w:cs="Arial"/>
          <w:sz w:val="24"/>
        </w:rPr>
        <w:t xml:space="preserve"> já se percebe que as APP</w:t>
      </w:r>
      <w:r>
        <w:rPr>
          <w:rFonts w:ascii="Arial" w:hAnsi="Arial" w:cs="Arial"/>
          <w:sz w:val="24"/>
        </w:rPr>
        <w:t>s</w:t>
      </w:r>
      <w:r w:rsidRPr="00BB7B72">
        <w:rPr>
          <w:rFonts w:ascii="Arial" w:hAnsi="Arial" w:cs="Arial"/>
          <w:sz w:val="24"/>
        </w:rPr>
        <w:t xml:space="preserve">, em especial as urbanas </w:t>
      </w:r>
      <w:r w:rsidRPr="00FD3A28">
        <w:rPr>
          <w:rFonts w:ascii="Arial" w:hAnsi="Arial" w:cs="Arial"/>
          <w:sz w:val="24"/>
          <w:szCs w:val="24"/>
        </w:rPr>
        <w:t>mostram-se um importante mecanismo de manutenção da qualidade de vida e da minimização de consequências nocivas à sociedade, regulando o microclima e o sistema hidrológico/hidrográfico local.</w:t>
      </w:r>
    </w:p>
    <w:p w:rsidR="001C6A9C" w:rsidRPr="00FD3A28" w:rsidRDefault="001C6A9C" w:rsidP="000436FD">
      <w:pPr>
        <w:autoSpaceDE w:val="0"/>
        <w:autoSpaceDN w:val="0"/>
        <w:adjustRightInd w:val="0"/>
        <w:spacing w:after="0" w:line="360" w:lineRule="auto"/>
        <w:ind w:firstLine="708"/>
        <w:rPr>
          <w:rFonts w:ascii="Arial" w:hAnsi="Arial" w:cs="Arial"/>
          <w:sz w:val="24"/>
          <w:szCs w:val="24"/>
        </w:rPr>
      </w:pPr>
      <w:r w:rsidRPr="00FD3A28">
        <w:rPr>
          <w:rFonts w:ascii="Arial" w:hAnsi="Arial" w:cs="Arial"/>
          <w:sz w:val="24"/>
          <w:szCs w:val="24"/>
        </w:rPr>
        <w:t xml:space="preserve">As áreas de </w:t>
      </w:r>
      <w:r w:rsidRPr="00430EBE">
        <w:rPr>
          <w:rFonts w:ascii="Arial" w:hAnsi="Arial" w:cs="Arial"/>
          <w:sz w:val="24"/>
          <w:szCs w:val="24"/>
        </w:rPr>
        <w:t xml:space="preserve">preservação permanente, conforme Legislação Federal </w:t>
      </w:r>
      <w:proofErr w:type="gramStart"/>
      <w:r w:rsidRPr="00430EBE">
        <w:rPr>
          <w:rFonts w:ascii="Arial" w:hAnsi="Arial" w:cs="Arial"/>
          <w:sz w:val="24"/>
          <w:szCs w:val="24"/>
        </w:rPr>
        <w:t>estão apresentadas</w:t>
      </w:r>
      <w:proofErr w:type="gramEnd"/>
      <w:r w:rsidRPr="00430EBE">
        <w:rPr>
          <w:rFonts w:ascii="Arial" w:hAnsi="Arial" w:cs="Arial"/>
          <w:sz w:val="24"/>
          <w:szCs w:val="24"/>
        </w:rPr>
        <w:t xml:space="preserve"> na Figura </w:t>
      </w:r>
      <w:r w:rsidR="009E4E91" w:rsidRPr="00430EBE">
        <w:rPr>
          <w:rFonts w:ascii="Arial" w:hAnsi="Arial" w:cs="Arial"/>
          <w:sz w:val="24"/>
          <w:szCs w:val="24"/>
        </w:rPr>
        <w:t>6</w:t>
      </w:r>
      <w:r w:rsidR="00BF73DC" w:rsidRPr="00430EBE">
        <w:rPr>
          <w:rFonts w:ascii="Arial" w:hAnsi="Arial" w:cs="Arial"/>
          <w:sz w:val="24"/>
          <w:szCs w:val="24"/>
        </w:rPr>
        <w:t>5</w:t>
      </w:r>
      <w:r w:rsidRPr="00430EBE">
        <w:rPr>
          <w:rFonts w:ascii="Arial" w:hAnsi="Arial" w:cs="Arial"/>
          <w:sz w:val="24"/>
          <w:szCs w:val="24"/>
        </w:rPr>
        <w:t xml:space="preserve"> </w:t>
      </w:r>
      <w:r w:rsidR="002910E8" w:rsidRPr="00430EBE">
        <w:rPr>
          <w:rFonts w:ascii="Arial" w:hAnsi="Arial" w:cs="Arial"/>
          <w:sz w:val="24"/>
          <w:szCs w:val="24"/>
        </w:rPr>
        <w:t>–</w:t>
      </w:r>
      <w:r w:rsidRPr="00430EBE">
        <w:rPr>
          <w:rFonts w:ascii="Arial" w:hAnsi="Arial" w:cs="Arial"/>
          <w:sz w:val="24"/>
          <w:szCs w:val="24"/>
        </w:rPr>
        <w:t xml:space="preserve"> </w:t>
      </w:r>
      <w:r w:rsidR="005F4E8C" w:rsidRPr="00430EBE">
        <w:rPr>
          <w:rFonts w:ascii="Arial" w:hAnsi="Arial" w:cs="Arial"/>
          <w:sz w:val="24"/>
          <w:szCs w:val="24"/>
        </w:rPr>
        <w:t>APÊNCIDE</w:t>
      </w:r>
      <w:r w:rsidR="002910E8" w:rsidRPr="00430EBE">
        <w:rPr>
          <w:rFonts w:ascii="Arial" w:hAnsi="Arial" w:cs="Arial"/>
          <w:sz w:val="24"/>
          <w:szCs w:val="24"/>
        </w:rPr>
        <w:t xml:space="preserve"> V</w:t>
      </w:r>
      <w:r w:rsidR="00430EBE" w:rsidRPr="00430EBE">
        <w:rPr>
          <w:rFonts w:ascii="Arial" w:hAnsi="Arial" w:cs="Arial"/>
          <w:sz w:val="24"/>
          <w:szCs w:val="24"/>
        </w:rPr>
        <w:t>I</w:t>
      </w:r>
      <w:r w:rsidRPr="00430EBE">
        <w:rPr>
          <w:rFonts w:ascii="Arial" w:hAnsi="Arial" w:cs="Arial"/>
          <w:sz w:val="24"/>
          <w:szCs w:val="24"/>
        </w:rPr>
        <w:t>.</w:t>
      </w:r>
    </w:p>
    <w:p w:rsidR="001C6A9C" w:rsidRDefault="001C6A9C" w:rsidP="001C6A9C">
      <w:pPr>
        <w:spacing w:after="0" w:line="360" w:lineRule="auto"/>
        <w:ind w:firstLine="851"/>
        <w:jc w:val="both"/>
        <w:rPr>
          <w:rFonts w:ascii="Arial" w:hAnsi="Arial" w:cs="Arial"/>
          <w:sz w:val="24"/>
          <w:szCs w:val="24"/>
        </w:rPr>
      </w:pPr>
    </w:p>
    <w:p w:rsidR="000D42D0" w:rsidRPr="00EA6A4E" w:rsidRDefault="000D42D0" w:rsidP="000D42D0">
      <w:pPr>
        <w:pStyle w:val="Legenda"/>
        <w:jc w:val="both"/>
      </w:pPr>
      <w:bookmarkStart w:id="162" w:name="_Toc478110260"/>
      <w:bookmarkStart w:id="163" w:name="_Toc485027879"/>
      <w:r w:rsidRPr="00D63AC9">
        <w:t xml:space="preserve">Figura </w:t>
      </w:r>
      <w:r w:rsidR="00546120" w:rsidRPr="00D63AC9">
        <w:fldChar w:fldCharType="begin"/>
      </w:r>
      <w:r w:rsidRPr="00D63AC9">
        <w:instrText xml:space="preserve"> SEQ Figura \* ARABIC </w:instrText>
      </w:r>
      <w:r w:rsidR="00546120" w:rsidRPr="00D63AC9">
        <w:fldChar w:fldCharType="separate"/>
      </w:r>
      <w:r w:rsidR="00355E90">
        <w:rPr>
          <w:noProof/>
        </w:rPr>
        <w:t>65</w:t>
      </w:r>
      <w:r w:rsidR="00546120" w:rsidRPr="00D63AC9">
        <w:rPr>
          <w:noProof/>
        </w:rPr>
        <w:fldChar w:fldCharType="end"/>
      </w:r>
      <w:r w:rsidRPr="00D63AC9">
        <w:t>: Representação das APPs no Município de Ibiam, conforme Lei Federal 12.651/2012.</w:t>
      </w:r>
      <w:bookmarkEnd w:id="162"/>
      <w:bookmarkEnd w:id="163"/>
    </w:p>
    <w:p w:rsidR="000D42D0" w:rsidRDefault="00892F2F" w:rsidP="00892F2F">
      <w:pPr>
        <w:spacing w:after="0" w:line="360" w:lineRule="auto"/>
        <w:jc w:val="both"/>
        <w:rPr>
          <w:rFonts w:ascii="Arial" w:hAnsi="Arial" w:cs="Arial"/>
          <w:sz w:val="24"/>
          <w:szCs w:val="24"/>
        </w:rPr>
      </w:pPr>
      <w:r>
        <w:rPr>
          <w:rFonts w:ascii="Arial" w:hAnsi="Arial" w:cs="Arial"/>
          <w:noProof/>
          <w:sz w:val="24"/>
          <w:szCs w:val="24"/>
          <w:lang w:eastAsia="pt-BR"/>
        </w:rPr>
        <w:drawing>
          <wp:inline distT="0" distB="0" distL="0" distR="0">
            <wp:extent cx="5760085" cy="4067175"/>
            <wp:effectExtent l="19050" t="0" r="0" b="0"/>
            <wp:docPr id="35" name="Imagem 34" descr="APP_Florestal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_Florestal_12_05_17.jpg"/>
                    <pic:cNvPicPr/>
                  </pic:nvPicPr>
                  <pic:blipFill>
                    <a:blip r:embed="rId73" cstate="print"/>
                    <a:stretch>
                      <a:fillRect/>
                    </a:stretch>
                  </pic:blipFill>
                  <pic:spPr>
                    <a:xfrm>
                      <a:off x="0" y="0"/>
                      <a:ext cx="5760085" cy="4067175"/>
                    </a:xfrm>
                    <a:prstGeom prst="rect">
                      <a:avLst/>
                    </a:prstGeom>
                  </pic:spPr>
                </pic:pic>
              </a:graphicData>
            </a:graphic>
          </wp:inline>
        </w:drawing>
      </w:r>
    </w:p>
    <w:p w:rsidR="00892F2F" w:rsidRPr="00FD3A28" w:rsidRDefault="00892F2F" w:rsidP="00892F2F">
      <w:pPr>
        <w:spacing w:after="0" w:line="360" w:lineRule="auto"/>
        <w:jc w:val="both"/>
        <w:rPr>
          <w:rFonts w:ascii="Arial" w:hAnsi="Arial" w:cs="Arial"/>
          <w:sz w:val="24"/>
          <w:szCs w:val="24"/>
        </w:rPr>
      </w:pPr>
    </w:p>
    <w:p w:rsidR="001C6A9C" w:rsidRPr="009E4E91" w:rsidRDefault="001C6A9C" w:rsidP="001C6A9C">
      <w:pPr>
        <w:pStyle w:val="Ttulo2"/>
        <w:numPr>
          <w:ilvl w:val="1"/>
          <w:numId w:val="10"/>
        </w:numPr>
        <w:spacing w:before="0" w:line="360" w:lineRule="auto"/>
        <w:ind w:left="0" w:firstLine="0"/>
        <w:jc w:val="both"/>
        <w:rPr>
          <w:rFonts w:cs="Arial"/>
          <w:szCs w:val="24"/>
        </w:rPr>
      </w:pPr>
      <w:bookmarkStart w:id="164" w:name="_Toc485028257"/>
      <w:r w:rsidRPr="009E4E91">
        <w:rPr>
          <w:rFonts w:cs="Arial"/>
          <w:szCs w:val="24"/>
        </w:rPr>
        <w:t>INDICAÇÃO E MAPEAMENTO DAS ÁREAS QUE NÃO CONSTITUEM APP NOS TERMOS LEGAIS, PORÉM COM CARACTERÍSTICAS PECULIARES PARA A CONSERVAÇÃO AMBIENTAL, MANUTENÇÃO, ESTABILIDADE GEOLÓGICA, PROTEÇÃO DE MANANCIAIS E CORPOS HÍDRICOS DENTRE OUTRAS</w:t>
      </w:r>
      <w:bookmarkEnd w:id="164"/>
    </w:p>
    <w:p w:rsidR="001C6A9C" w:rsidRPr="009E4E91" w:rsidRDefault="001C6A9C" w:rsidP="001C6A9C">
      <w:pPr>
        <w:spacing w:after="0" w:line="360" w:lineRule="auto"/>
        <w:rPr>
          <w:rFonts w:ascii="Arial" w:hAnsi="Arial" w:cs="Arial"/>
          <w:sz w:val="24"/>
          <w:szCs w:val="24"/>
        </w:rPr>
      </w:pPr>
    </w:p>
    <w:p w:rsidR="001C6A9C" w:rsidRPr="00DC20D5" w:rsidRDefault="001C6A9C" w:rsidP="001C6A9C">
      <w:pPr>
        <w:spacing w:after="0" w:line="360" w:lineRule="auto"/>
        <w:ind w:firstLine="851"/>
        <w:jc w:val="both"/>
        <w:rPr>
          <w:rFonts w:ascii="Arial" w:hAnsi="Arial" w:cs="Arial"/>
          <w:b/>
          <w:sz w:val="24"/>
          <w:szCs w:val="24"/>
        </w:rPr>
      </w:pPr>
      <w:r w:rsidRPr="009E4E91">
        <w:rPr>
          <w:rFonts w:ascii="Arial" w:hAnsi="Arial" w:cs="Arial"/>
          <w:sz w:val="24"/>
          <w:szCs w:val="24"/>
        </w:rPr>
        <w:t>Não foram encontradas áreas dentro do perímetro estudado que correspondessem a esta definição. Porém, a criação, recuperação</w:t>
      </w:r>
      <w:r w:rsidRPr="00DC20D5">
        <w:rPr>
          <w:rFonts w:ascii="Arial" w:hAnsi="Arial" w:cs="Arial"/>
          <w:sz w:val="24"/>
          <w:szCs w:val="24"/>
        </w:rPr>
        <w:t xml:space="preserve"> e manutenção de </w:t>
      </w:r>
      <w:r w:rsidRPr="00DC20D5">
        <w:rPr>
          <w:rFonts w:ascii="Arial" w:hAnsi="Arial" w:cs="Arial"/>
          <w:sz w:val="24"/>
          <w:szCs w:val="24"/>
        </w:rPr>
        <w:lastRenderedPageBreak/>
        <w:t>áreas verdes como parques urbanos encontram-se como excelentes alternativas para a restauração florestal da cidade, pois além de desempenharem função ecológica e de auxiliarem no processo de infiltração da água da chuva, desempenham também função estética e de lazer. Entretanto, aqueles possuem uma extensão maior que as praças e canteiros públicos, impactando positivamente o microclima da região.</w:t>
      </w:r>
    </w:p>
    <w:p w:rsidR="001C6A9C" w:rsidRPr="00DC20D5" w:rsidRDefault="001C6A9C" w:rsidP="001C6A9C">
      <w:pPr>
        <w:spacing w:after="0" w:line="360" w:lineRule="auto"/>
        <w:ind w:firstLine="851"/>
        <w:jc w:val="both"/>
        <w:rPr>
          <w:rFonts w:ascii="Arial" w:hAnsi="Arial" w:cs="Arial"/>
          <w:sz w:val="24"/>
          <w:szCs w:val="24"/>
        </w:rPr>
      </w:pPr>
      <w:r w:rsidRPr="00DC20D5">
        <w:rPr>
          <w:rFonts w:ascii="Arial" w:hAnsi="Arial" w:cs="Arial"/>
          <w:sz w:val="24"/>
          <w:szCs w:val="24"/>
        </w:rPr>
        <w:t>De acordo com o Art. 8º, § 1º, da Resolução CONAMA nº 369/2006, considera-se área verde de domínio público "o espaço de domínio público que desempenhe função ecológica, paisagística e recreativa, propiciando a melhoria da qualidade estética, funcional e ambiental da cidade, sendo dotado de vegetação e espaços livres de impermeabilização". As áreas verdes urbanas são consideradas como o conjunto de áreas que apresentam cobertura vegetal, arbórea nativa e</w:t>
      </w:r>
      <w:r w:rsidRPr="00DC20D5">
        <w:rPr>
          <w:rFonts w:ascii="Arial" w:hAnsi="Arial" w:cs="Arial"/>
          <w:color w:val="FF0000"/>
          <w:sz w:val="24"/>
          <w:szCs w:val="24"/>
        </w:rPr>
        <w:t xml:space="preserve"> </w:t>
      </w:r>
      <w:r w:rsidRPr="00DC20D5">
        <w:rPr>
          <w:rFonts w:ascii="Arial" w:hAnsi="Arial" w:cs="Arial"/>
          <w:sz w:val="24"/>
          <w:szCs w:val="24"/>
        </w:rPr>
        <w:t xml:space="preserve">introduzida, arbustiva ou rasteira e que contribuem de modo significativo para a qualidade de vida e o equilíbrio ambiental nas cidades (MMA, 2016). </w:t>
      </w:r>
    </w:p>
    <w:p w:rsidR="001C6A9C" w:rsidRPr="00414D1A" w:rsidRDefault="001C6A9C"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D7632A" w:rsidRDefault="00D7632A"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892F2F" w:rsidRDefault="00892F2F" w:rsidP="001C6A9C">
      <w:pPr>
        <w:pStyle w:val="PargrafodaLista"/>
        <w:spacing w:after="0" w:line="360" w:lineRule="auto"/>
        <w:ind w:left="0" w:firstLine="851"/>
        <w:jc w:val="both"/>
        <w:rPr>
          <w:rFonts w:ascii="Arial" w:hAnsi="Arial" w:cs="Arial"/>
          <w:sz w:val="24"/>
          <w:highlight w:val="yellow"/>
        </w:rPr>
      </w:pPr>
    </w:p>
    <w:p w:rsidR="00D7632A" w:rsidRPr="00AB5614" w:rsidRDefault="00D7632A" w:rsidP="00854FB3">
      <w:pPr>
        <w:pStyle w:val="Ttulo1"/>
        <w:numPr>
          <w:ilvl w:val="0"/>
          <w:numId w:val="11"/>
        </w:numPr>
        <w:spacing w:before="0" w:line="360" w:lineRule="auto"/>
        <w:ind w:left="0" w:firstLine="0"/>
        <w:jc w:val="both"/>
      </w:pPr>
      <w:bookmarkStart w:id="165" w:name="_Toc485028258"/>
      <w:r w:rsidRPr="00AB5614">
        <w:lastRenderedPageBreak/>
        <w:t>CARACTERIZAÇÃO E IDENTIFICAÇÃO DAS ÁREAS CONSIDERADAS DE RISCO A INUNDAÇÕES E DESLIZAMENTOS E HISTÓRICO DE OCORRÊNCIA NAS ÁREAS DE OCUPAÇÃO CONSOLIDADA</w:t>
      </w:r>
      <w:bookmarkEnd w:id="165"/>
      <w:r w:rsidRPr="00AB5614">
        <w:t xml:space="preserve"> </w:t>
      </w:r>
    </w:p>
    <w:p w:rsidR="00D7632A" w:rsidRPr="00AB5614" w:rsidRDefault="00D7632A" w:rsidP="00D7632A">
      <w:pPr>
        <w:pStyle w:val="PargrafodaLista"/>
        <w:widowControl w:val="0"/>
        <w:adjustRightInd w:val="0"/>
        <w:spacing w:after="0" w:line="360" w:lineRule="auto"/>
        <w:ind w:left="532"/>
        <w:jc w:val="both"/>
        <w:textAlignment w:val="baseline"/>
        <w:rPr>
          <w:rFonts w:ascii="Arial" w:hAnsi="Arial" w:cs="Arial"/>
          <w:sz w:val="24"/>
        </w:rPr>
      </w:pPr>
    </w:p>
    <w:p w:rsidR="00D7632A" w:rsidRPr="00AB5614" w:rsidRDefault="00D7632A" w:rsidP="00D7632A">
      <w:pPr>
        <w:pStyle w:val="Ttulo2"/>
        <w:numPr>
          <w:ilvl w:val="1"/>
          <w:numId w:val="12"/>
        </w:numPr>
        <w:spacing w:before="0" w:line="360" w:lineRule="auto"/>
        <w:ind w:left="0" w:firstLine="0"/>
      </w:pPr>
      <w:bookmarkStart w:id="166" w:name="_Toc478069964"/>
      <w:bookmarkStart w:id="167" w:name="_Toc485028259"/>
      <w:r w:rsidRPr="00AB5614">
        <w:t>RISCO</w:t>
      </w:r>
      <w:bookmarkEnd w:id="166"/>
      <w:bookmarkEnd w:id="167"/>
    </w:p>
    <w:p w:rsidR="00D7632A" w:rsidRPr="002C160B" w:rsidRDefault="00D7632A" w:rsidP="00D7632A">
      <w:pPr>
        <w:spacing w:after="0" w:line="360" w:lineRule="auto"/>
      </w:pPr>
    </w:p>
    <w:p w:rsidR="00D7632A" w:rsidRDefault="00D7632A" w:rsidP="00D7632A">
      <w:pPr>
        <w:pStyle w:val="Standard"/>
        <w:spacing w:line="360" w:lineRule="auto"/>
        <w:ind w:firstLine="851"/>
        <w:jc w:val="both"/>
        <w:rPr>
          <w:rFonts w:ascii="Arial" w:hAnsi="Arial" w:cs="Arial"/>
          <w:color w:val="000000"/>
          <w:sz w:val="24"/>
          <w:szCs w:val="24"/>
          <w:shd w:val="clear" w:color="auto" w:fill="FFFFFF"/>
        </w:rPr>
      </w:pPr>
      <w:r w:rsidRPr="00796D27">
        <w:rPr>
          <w:rFonts w:ascii="Arial" w:hAnsi="Arial" w:cs="Arial"/>
          <w:color w:val="000000"/>
          <w:sz w:val="24"/>
          <w:szCs w:val="24"/>
          <w:shd w:val="clear" w:color="auto" w:fill="FFFFFF"/>
        </w:rPr>
        <w:t>O conceito de risco diz respeito à percepção de um indivíduo ou grupo de indivíduos da possibilidade de ocorrência de um evento danoso ou causador de prejuízo. É uma noção humana (ou social) que apenas existe se houver pessoas que o percebam e/ou que sejam passíveis de sofrer com a ocorrência de um evento danoso. A gestão de risco é a gestão da possibilidade de ocorrência de um sinistro ou evento perigoso, causador de dano ou prejuízo; ou seja, fica implícito que essa perspectiva abrange a gestão de algo que não aconteceu e requer a sua previsão e prevenção. A noção de perigo, que é diferente da noção de risco, refere-se à possibilidade ou a própria ocorrência de um evento causador de prejuízo.</w:t>
      </w:r>
    </w:p>
    <w:p w:rsidR="00D7632A" w:rsidRDefault="00D7632A" w:rsidP="00E1251E">
      <w:pPr>
        <w:pStyle w:val="Standard"/>
        <w:spacing w:line="360" w:lineRule="auto"/>
        <w:ind w:firstLine="851"/>
        <w:jc w:val="both"/>
        <w:rPr>
          <w:rFonts w:ascii="Arial" w:hAnsi="Arial" w:cs="Arial"/>
          <w:sz w:val="24"/>
          <w:szCs w:val="24"/>
        </w:rPr>
      </w:pPr>
      <w:r w:rsidRPr="00093538">
        <w:rPr>
          <w:rFonts w:ascii="Arial" w:hAnsi="Arial" w:cs="Arial"/>
          <w:color w:val="000000"/>
          <w:sz w:val="24"/>
          <w:szCs w:val="24"/>
          <w:shd w:val="clear" w:color="auto" w:fill="FFFFFF"/>
        </w:rPr>
        <w:t>Ainda</w:t>
      </w:r>
      <w:r>
        <w:rPr>
          <w:rFonts w:ascii="Arial" w:hAnsi="Arial" w:cs="Arial"/>
          <w:color w:val="000000"/>
          <w:sz w:val="24"/>
          <w:szCs w:val="24"/>
          <w:shd w:val="clear" w:color="auto" w:fill="FFFFFF"/>
        </w:rPr>
        <w:t>,</w:t>
      </w:r>
      <w:r w:rsidRPr="00093538">
        <w:rPr>
          <w:rFonts w:ascii="Arial" w:hAnsi="Arial" w:cs="Arial"/>
          <w:color w:val="000000"/>
          <w:sz w:val="24"/>
          <w:szCs w:val="24"/>
          <w:shd w:val="clear" w:color="auto" w:fill="FFFFFF"/>
        </w:rPr>
        <w:t xml:space="preserve"> </w:t>
      </w:r>
      <w:r w:rsidR="003D0486">
        <w:rPr>
          <w:rFonts w:ascii="Arial" w:hAnsi="Arial" w:cs="Arial"/>
          <w:color w:val="000000"/>
          <w:sz w:val="24"/>
          <w:szCs w:val="24"/>
          <w:shd w:val="clear" w:color="auto" w:fill="FFFFFF"/>
        </w:rPr>
        <w:t>Glossário de Defesa Civil</w:t>
      </w:r>
      <w:r w:rsidR="003D0486" w:rsidRPr="003D0486">
        <w:rPr>
          <w:rFonts w:ascii="Arial" w:hAnsi="Arial" w:cs="Arial"/>
          <w:color w:val="000000"/>
          <w:sz w:val="24"/>
          <w:szCs w:val="24"/>
          <w:shd w:val="clear" w:color="auto" w:fill="FFFFFF"/>
        </w:rPr>
        <w:t>: Estudos de riscos e medicina de desastres</w:t>
      </w:r>
      <w:r w:rsidR="003D0486">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(1998)</w:t>
      </w:r>
      <w:proofErr w:type="gramStart"/>
      <w:r w:rsidRPr="00093538">
        <w:rPr>
          <w:rFonts w:ascii="Arial" w:hAnsi="Arial" w:cs="Arial"/>
          <w:sz w:val="24"/>
          <w:szCs w:val="24"/>
        </w:rPr>
        <w:t>, define</w:t>
      </w:r>
      <w:proofErr w:type="gramEnd"/>
      <w:r w:rsidRPr="00093538">
        <w:rPr>
          <w:rFonts w:ascii="Arial" w:hAnsi="Arial" w:cs="Arial"/>
          <w:sz w:val="24"/>
          <w:szCs w:val="24"/>
        </w:rPr>
        <w:t>:</w:t>
      </w:r>
    </w:p>
    <w:p w:rsidR="00D7632A" w:rsidRPr="00E1251E" w:rsidRDefault="00D7632A" w:rsidP="00E1251E">
      <w:pPr>
        <w:pStyle w:val="Standard"/>
        <w:ind w:firstLine="851"/>
        <w:jc w:val="both"/>
        <w:rPr>
          <w:rFonts w:ascii="Arial" w:hAnsi="Arial" w:cs="Arial"/>
          <w:b/>
          <w:szCs w:val="24"/>
        </w:rPr>
      </w:pPr>
    </w:p>
    <w:p w:rsidR="00D7632A" w:rsidRPr="00BF19E4" w:rsidRDefault="00D7632A" w:rsidP="00E1251E">
      <w:pPr>
        <w:spacing w:after="0" w:line="240" w:lineRule="auto"/>
        <w:ind w:left="2552"/>
        <w:jc w:val="both"/>
        <w:rPr>
          <w:rFonts w:ascii="Arial" w:hAnsi="Arial" w:cs="Arial"/>
          <w:i/>
          <w:sz w:val="20"/>
          <w:szCs w:val="24"/>
        </w:rPr>
      </w:pPr>
      <w:r w:rsidRPr="00BF19E4">
        <w:rPr>
          <w:rFonts w:ascii="Arial" w:hAnsi="Arial" w:cs="Arial"/>
          <w:b/>
          <w:i/>
          <w:sz w:val="20"/>
          <w:szCs w:val="24"/>
        </w:rPr>
        <w:t xml:space="preserve">Risco: </w:t>
      </w:r>
      <w:proofErr w:type="gramStart"/>
      <w:r w:rsidRPr="00BF19E4">
        <w:rPr>
          <w:rFonts w:ascii="Arial" w:hAnsi="Arial" w:cs="Arial"/>
          <w:i/>
          <w:sz w:val="20"/>
          <w:szCs w:val="24"/>
        </w:rPr>
        <w:t>1</w:t>
      </w:r>
      <w:proofErr w:type="gramEnd"/>
      <w:r w:rsidRPr="00BF19E4">
        <w:rPr>
          <w:rFonts w:ascii="Arial" w:hAnsi="Arial" w:cs="Arial"/>
          <w:i/>
          <w:sz w:val="20"/>
          <w:szCs w:val="24"/>
        </w:rPr>
        <w:t xml:space="preserve">. Medida de dano potencial ou prejuízo </w:t>
      </w:r>
      <w:proofErr w:type="gramStart"/>
      <w:r w:rsidRPr="00BF19E4">
        <w:rPr>
          <w:rFonts w:ascii="Arial" w:hAnsi="Arial" w:cs="Arial"/>
          <w:i/>
          <w:sz w:val="20"/>
          <w:szCs w:val="24"/>
        </w:rPr>
        <w:t>econômico expressa</w:t>
      </w:r>
      <w:proofErr w:type="gramEnd"/>
      <w:r w:rsidRPr="00BF19E4">
        <w:rPr>
          <w:rFonts w:ascii="Arial" w:hAnsi="Arial" w:cs="Arial"/>
          <w:i/>
          <w:sz w:val="20"/>
          <w:szCs w:val="24"/>
        </w:rPr>
        <w:t xml:space="preserve"> em termos de probabilidade estatística de ocorrência e de intensidade ou grandeza das consequências previsíveis. </w:t>
      </w:r>
    </w:p>
    <w:p w:rsidR="00D7632A" w:rsidRPr="00BF19E4" w:rsidRDefault="00D7632A" w:rsidP="00E1251E">
      <w:pPr>
        <w:spacing w:after="0" w:line="240" w:lineRule="auto"/>
        <w:ind w:left="2552"/>
        <w:jc w:val="both"/>
        <w:rPr>
          <w:rFonts w:ascii="Arial" w:hAnsi="Arial" w:cs="Arial"/>
          <w:i/>
          <w:sz w:val="20"/>
          <w:szCs w:val="24"/>
        </w:rPr>
      </w:pPr>
      <w:r w:rsidRPr="00BF19E4">
        <w:rPr>
          <w:rFonts w:ascii="Arial" w:hAnsi="Arial" w:cs="Arial"/>
          <w:i/>
          <w:sz w:val="20"/>
          <w:szCs w:val="24"/>
        </w:rPr>
        <w:t xml:space="preserve">2. Probabilidade de ocorrência de um acidente ou evento adverso, relacionado com a intensidade dos danos ou perdas, resultantes dos mesmos. </w:t>
      </w:r>
    </w:p>
    <w:p w:rsidR="00D7632A" w:rsidRPr="00BF19E4" w:rsidRDefault="00D7632A" w:rsidP="00E1251E">
      <w:pPr>
        <w:spacing w:after="0" w:line="240" w:lineRule="auto"/>
        <w:ind w:left="2552"/>
        <w:jc w:val="both"/>
        <w:rPr>
          <w:rFonts w:ascii="Arial" w:hAnsi="Arial" w:cs="Arial"/>
          <w:i/>
          <w:sz w:val="20"/>
          <w:szCs w:val="24"/>
        </w:rPr>
      </w:pPr>
      <w:r w:rsidRPr="00BF19E4">
        <w:rPr>
          <w:rFonts w:ascii="Arial" w:hAnsi="Arial" w:cs="Arial"/>
          <w:i/>
          <w:sz w:val="20"/>
          <w:szCs w:val="24"/>
        </w:rPr>
        <w:t xml:space="preserve">3. Probabilidade de danos potenciais dentro de um período especificado de tempo e/ou de ciclos operacionais. </w:t>
      </w:r>
    </w:p>
    <w:p w:rsidR="00D7632A" w:rsidRPr="00BF19E4" w:rsidRDefault="00D7632A" w:rsidP="00E1251E">
      <w:pPr>
        <w:spacing w:after="0" w:line="240" w:lineRule="auto"/>
        <w:ind w:left="2552"/>
        <w:jc w:val="both"/>
        <w:rPr>
          <w:rFonts w:ascii="Arial" w:hAnsi="Arial" w:cs="Arial"/>
          <w:i/>
          <w:sz w:val="20"/>
          <w:szCs w:val="24"/>
        </w:rPr>
      </w:pPr>
      <w:r w:rsidRPr="00BF19E4">
        <w:rPr>
          <w:rFonts w:ascii="Arial" w:hAnsi="Arial" w:cs="Arial"/>
          <w:i/>
          <w:sz w:val="20"/>
          <w:szCs w:val="24"/>
        </w:rPr>
        <w:t xml:space="preserve">4. Fatores estabelecidos, mediante estudos sistematizados, que envolvem uma probabilidade significativa de ocorrência de um acidente ou desastre. </w:t>
      </w:r>
    </w:p>
    <w:p w:rsidR="00D7632A" w:rsidRPr="00BF19E4" w:rsidRDefault="00D7632A" w:rsidP="00E1251E">
      <w:pPr>
        <w:spacing w:after="0" w:line="240" w:lineRule="auto"/>
        <w:ind w:left="2552"/>
        <w:jc w:val="both"/>
        <w:rPr>
          <w:rFonts w:ascii="Arial" w:hAnsi="Arial" w:cs="Arial"/>
          <w:i/>
          <w:sz w:val="20"/>
          <w:szCs w:val="24"/>
        </w:rPr>
      </w:pPr>
      <w:r w:rsidRPr="00BF19E4">
        <w:rPr>
          <w:rFonts w:ascii="Arial" w:hAnsi="Arial" w:cs="Arial"/>
          <w:i/>
          <w:sz w:val="20"/>
          <w:szCs w:val="24"/>
        </w:rPr>
        <w:t xml:space="preserve">5. Relação existente entre a probabilidade de que uma ameaça de evento adverso ou acidente determinado se concretize e o grau de vulnerabilidade do sistema receptor </w:t>
      </w:r>
      <w:proofErr w:type="gramStart"/>
      <w:r w:rsidRPr="00BF19E4">
        <w:rPr>
          <w:rFonts w:ascii="Arial" w:hAnsi="Arial" w:cs="Arial"/>
          <w:i/>
          <w:sz w:val="20"/>
          <w:szCs w:val="24"/>
        </w:rPr>
        <w:t>a seus</w:t>
      </w:r>
      <w:proofErr w:type="gramEnd"/>
      <w:r w:rsidRPr="00BF19E4">
        <w:rPr>
          <w:rFonts w:ascii="Arial" w:hAnsi="Arial" w:cs="Arial"/>
          <w:i/>
          <w:sz w:val="20"/>
          <w:szCs w:val="24"/>
        </w:rPr>
        <w:t xml:space="preserve"> efeitos.</w:t>
      </w:r>
    </w:p>
    <w:p w:rsidR="00D7632A" w:rsidRPr="00BF19E4" w:rsidRDefault="00D7632A" w:rsidP="00E1251E">
      <w:pPr>
        <w:spacing w:after="0" w:line="240" w:lineRule="auto"/>
        <w:ind w:left="2552"/>
        <w:jc w:val="both"/>
        <w:rPr>
          <w:rFonts w:ascii="Arial" w:hAnsi="Arial" w:cs="Arial"/>
          <w:i/>
          <w:sz w:val="20"/>
          <w:szCs w:val="24"/>
        </w:rPr>
      </w:pPr>
    </w:p>
    <w:p w:rsidR="00D7632A" w:rsidRDefault="00D7632A" w:rsidP="00E1251E">
      <w:pPr>
        <w:spacing w:after="0" w:line="240" w:lineRule="auto"/>
        <w:ind w:left="2552"/>
        <w:jc w:val="both"/>
        <w:rPr>
          <w:rFonts w:ascii="Arial" w:hAnsi="Arial" w:cs="Arial"/>
          <w:i/>
          <w:sz w:val="20"/>
          <w:szCs w:val="24"/>
        </w:rPr>
      </w:pPr>
      <w:r w:rsidRPr="00BF19E4">
        <w:rPr>
          <w:rFonts w:ascii="Arial" w:hAnsi="Arial" w:cs="Arial"/>
          <w:b/>
          <w:i/>
          <w:sz w:val="20"/>
          <w:szCs w:val="24"/>
        </w:rPr>
        <w:t xml:space="preserve">Risco Aceitável: </w:t>
      </w:r>
      <w:r w:rsidRPr="00BF19E4">
        <w:rPr>
          <w:rFonts w:ascii="Arial" w:hAnsi="Arial" w:cs="Arial"/>
          <w:i/>
          <w:sz w:val="20"/>
          <w:szCs w:val="24"/>
        </w:rPr>
        <w:t>Risco muito pequeno, cujas consequências são limitadas, associado a benefícios percebidos ou reais, tão significativos que grupos sociais estão dispostos a aceitado. A aceitabilidade do risco diz respeito a informações cientificas fatores sociais, econômicos e políticos assim como os benefícios decorrentes desta condição.</w:t>
      </w:r>
      <w:r w:rsidRPr="006131E9">
        <w:rPr>
          <w:rFonts w:ascii="Arial" w:hAnsi="Arial" w:cs="Arial"/>
          <w:i/>
          <w:sz w:val="20"/>
          <w:szCs w:val="24"/>
        </w:rPr>
        <w:t xml:space="preserve"> </w:t>
      </w:r>
    </w:p>
    <w:p w:rsidR="00D7632A" w:rsidRPr="00FE67E1" w:rsidRDefault="00D7632A" w:rsidP="0014564F">
      <w:pPr>
        <w:spacing w:after="0" w:line="360" w:lineRule="auto"/>
        <w:ind w:left="2552"/>
        <w:jc w:val="both"/>
        <w:rPr>
          <w:rFonts w:ascii="Arial" w:hAnsi="Arial" w:cs="Arial"/>
          <w:sz w:val="24"/>
          <w:szCs w:val="24"/>
        </w:rPr>
      </w:pPr>
    </w:p>
    <w:p w:rsidR="00D7632A" w:rsidRDefault="00D7632A" w:rsidP="00E1251E">
      <w:pPr>
        <w:pStyle w:val="Standard"/>
        <w:spacing w:line="360" w:lineRule="auto"/>
        <w:ind w:firstLine="851"/>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Os riscos também podem ser classificados </w:t>
      </w:r>
      <w:r w:rsidRPr="00D86667">
        <w:rPr>
          <w:rFonts w:ascii="Arial" w:hAnsi="Arial" w:cs="Arial"/>
          <w:color w:val="000000"/>
          <w:sz w:val="24"/>
          <w:szCs w:val="24"/>
          <w:shd w:val="clear" w:color="auto" w:fill="FFFFFF"/>
        </w:rPr>
        <w:t>com base</w:t>
      </w:r>
      <w:r>
        <w:rPr>
          <w:rFonts w:ascii="Arial" w:hAnsi="Arial" w:cs="Arial"/>
          <w:color w:val="000000"/>
          <w:sz w:val="24"/>
          <w:szCs w:val="24"/>
          <w:shd w:val="clear" w:color="auto" w:fill="FFFFFF"/>
        </w:rPr>
        <w:t xml:space="preserve"> em uma</w:t>
      </w:r>
      <w:r w:rsidRPr="00D86667">
        <w:rPr>
          <w:rFonts w:ascii="Arial" w:hAnsi="Arial" w:cs="Arial"/>
          <w:color w:val="000000"/>
          <w:sz w:val="24"/>
          <w:szCs w:val="24"/>
          <w:shd w:val="clear" w:color="auto" w:fill="FFFFFF"/>
        </w:rPr>
        <w:t xml:space="preserve"> seguinte escala, de acordo com os critérios apresentados </w:t>
      </w:r>
      <w:r w:rsidRPr="009E4E91">
        <w:rPr>
          <w:rFonts w:ascii="Arial" w:hAnsi="Arial" w:cs="Arial"/>
          <w:color w:val="000000"/>
          <w:sz w:val="24"/>
          <w:szCs w:val="24"/>
          <w:shd w:val="clear" w:color="auto" w:fill="FFFFFF"/>
        </w:rPr>
        <w:t xml:space="preserve">no Quadro </w:t>
      </w:r>
      <w:r w:rsidR="00DC20D5" w:rsidRPr="009E4E91">
        <w:rPr>
          <w:rFonts w:ascii="Arial" w:hAnsi="Arial" w:cs="Arial"/>
          <w:color w:val="000000"/>
          <w:sz w:val="24"/>
          <w:szCs w:val="24"/>
          <w:shd w:val="clear" w:color="auto" w:fill="FFFFFF"/>
        </w:rPr>
        <w:t>24</w:t>
      </w:r>
      <w:r w:rsidRPr="009E4E91">
        <w:rPr>
          <w:rFonts w:ascii="Arial" w:hAnsi="Arial" w:cs="Arial"/>
          <w:color w:val="000000"/>
          <w:sz w:val="24"/>
          <w:szCs w:val="24"/>
          <w:shd w:val="clear" w:color="auto" w:fill="FFFFFF"/>
        </w:rPr>
        <w:t>.</w:t>
      </w:r>
    </w:p>
    <w:p w:rsidR="00D7632A" w:rsidRPr="00E1251E" w:rsidRDefault="00D7632A" w:rsidP="00E1251E">
      <w:pPr>
        <w:spacing w:after="0" w:line="240" w:lineRule="auto"/>
        <w:jc w:val="both"/>
        <w:rPr>
          <w:rFonts w:ascii="Arial" w:hAnsi="Arial" w:cs="Arial"/>
          <w:sz w:val="20"/>
          <w:szCs w:val="20"/>
        </w:rPr>
      </w:pPr>
      <w:r>
        <w:rPr>
          <w:rFonts w:ascii="Arial" w:hAnsi="Arial" w:cs="Arial"/>
          <w:color w:val="000000"/>
          <w:sz w:val="24"/>
          <w:szCs w:val="24"/>
          <w:shd w:val="clear" w:color="auto" w:fill="FFFFFF"/>
        </w:rPr>
        <w:br w:type="page"/>
      </w:r>
      <w:bookmarkStart w:id="168" w:name="_Toc478069899"/>
      <w:bookmarkStart w:id="169" w:name="_Toc485027965"/>
      <w:r w:rsidRPr="00E1251E">
        <w:rPr>
          <w:rFonts w:ascii="Arial" w:hAnsi="Arial" w:cs="Arial"/>
          <w:sz w:val="20"/>
          <w:szCs w:val="20"/>
        </w:rPr>
        <w:lastRenderedPageBreak/>
        <w:t xml:space="preserve">Quadro </w:t>
      </w:r>
      <w:r w:rsidR="00546120" w:rsidRPr="00E1251E">
        <w:rPr>
          <w:rFonts w:ascii="Arial" w:hAnsi="Arial" w:cs="Arial"/>
          <w:sz w:val="20"/>
          <w:szCs w:val="20"/>
        </w:rPr>
        <w:fldChar w:fldCharType="begin"/>
      </w:r>
      <w:r w:rsidRPr="00E1251E">
        <w:rPr>
          <w:rFonts w:ascii="Arial" w:hAnsi="Arial" w:cs="Arial"/>
          <w:sz w:val="20"/>
          <w:szCs w:val="20"/>
        </w:rPr>
        <w:instrText xml:space="preserve"> SEQ Quadro \* ARABIC </w:instrText>
      </w:r>
      <w:r w:rsidR="00546120" w:rsidRPr="00E1251E">
        <w:rPr>
          <w:rFonts w:ascii="Arial" w:hAnsi="Arial" w:cs="Arial"/>
          <w:sz w:val="20"/>
          <w:szCs w:val="20"/>
        </w:rPr>
        <w:fldChar w:fldCharType="separate"/>
      </w:r>
      <w:r w:rsidR="00355E90">
        <w:rPr>
          <w:rFonts w:ascii="Arial" w:hAnsi="Arial" w:cs="Arial"/>
          <w:noProof/>
          <w:sz w:val="20"/>
          <w:szCs w:val="20"/>
        </w:rPr>
        <w:t>24</w:t>
      </w:r>
      <w:r w:rsidR="00546120" w:rsidRPr="00E1251E">
        <w:rPr>
          <w:rFonts w:ascii="Arial" w:hAnsi="Arial" w:cs="Arial"/>
          <w:sz w:val="20"/>
          <w:szCs w:val="20"/>
        </w:rPr>
        <w:fldChar w:fldCharType="end"/>
      </w:r>
      <w:r w:rsidRPr="00E1251E">
        <w:rPr>
          <w:rFonts w:ascii="Arial" w:hAnsi="Arial" w:cs="Arial"/>
          <w:sz w:val="20"/>
          <w:szCs w:val="20"/>
        </w:rPr>
        <w:t>: Classificação das intensidades dos processos de escorregamento e inundação</w:t>
      </w:r>
      <w:bookmarkEnd w:id="168"/>
      <w:bookmarkEnd w:id="169"/>
    </w:p>
    <w:tbl>
      <w:tblPr>
        <w:tblStyle w:val="ListaClara-nfase3"/>
        <w:tblW w:w="4884" w:type="pct"/>
        <w:tblInd w:w="108" w:type="dxa"/>
        <w:tblLayout w:type="fixed"/>
        <w:tblLook w:val="04A0"/>
      </w:tblPr>
      <w:tblGrid>
        <w:gridCol w:w="1560"/>
        <w:gridCol w:w="4536"/>
        <w:gridCol w:w="2976"/>
      </w:tblGrid>
      <w:tr w:rsidR="00D7632A" w:rsidTr="00AB5614">
        <w:trPr>
          <w:cnfStyle w:val="100000000000"/>
          <w:trHeight w:val="340"/>
        </w:trPr>
        <w:tc>
          <w:tcPr>
            <w:cnfStyle w:val="001000000000"/>
            <w:tcW w:w="860" w:type="pct"/>
            <w:vAlign w:val="center"/>
            <w:hideMark/>
          </w:tcPr>
          <w:p w:rsidR="00D7632A" w:rsidRPr="00BF19E4" w:rsidRDefault="00D7632A" w:rsidP="00E1251E">
            <w:pPr>
              <w:jc w:val="center"/>
              <w:rPr>
                <w:rFonts w:ascii="Arial" w:eastAsia="Times New Roman" w:hAnsi="Arial" w:cs="Arial"/>
                <w:sz w:val="20"/>
                <w:szCs w:val="20"/>
              </w:rPr>
            </w:pPr>
            <w:r w:rsidRPr="00BF19E4">
              <w:rPr>
                <w:rFonts w:ascii="Arial" w:eastAsia="Times New Roman" w:hAnsi="Arial" w:cs="Arial"/>
                <w:sz w:val="20"/>
                <w:szCs w:val="20"/>
              </w:rPr>
              <w:t>Grau de Probabilidade</w:t>
            </w:r>
          </w:p>
        </w:tc>
        <w:tc>
          <w:tcPr>
            <w:tcW w:w="2500" w:type="pct"/>
            <w:vAlign w:val="center"/>
            <w:hideMark/>
          </w:tcPr>
          <w:p w:rsidR="00D7632A" w:rsidRPr="00BF19E4" w:rsidRDefault="00D7632A" w:rsidP="00E1251E">
            <w:pPr>
              <w:jc w:val="center"/>
              <w:cnfStyle w:val="100000000000"/>
              <w:rPr>
                <w:rFonts w:ascii="Arial" w:eastAsia="Times New Roman" w:hAnsi="Arial" w:cs="Arial"/>
                <w:sz w:val="20"/>
                <w:szCs w:val="20"/>
              </w:rPr>
            </w:pPr>
            <w:r w:rsidRPr="00BF19E4">
              <w:rPr>
                <w:rFonts w:ascii="Arial" w:eastAsia="Times New Roman" w:hAnsi="Arial" w:cs="Arial"/>
                <w:sz w:val="20"/>
                <w:szCs w:val="20"/>
              </w:rPr>
              <w:t>Descrição para processos de escorregamento</w:t>
            </w:r>
          </w:p>
        </w:tc>
        <w:tc>
          <w:tcPr>
            <w:tcW w:w="1640" w:type="pct"/>
            <w:vAlign w:val="center"/>
            <w:hideMark/>
          </w:tcPr>
          <w:p w:rsidR="00D7632A" w:rsidRPr="00BF19E4" w:rsidRDefault="00D7632A" w:rsidP="00E1251E">
            <w:pPr>
              <w:jc w:val="center"/>
              <w:cnfStyle w:val="100000000000"/>
              <w:rPr>
                <w:rFonts w:ascii="Arial" w:eastAsia="Times New Roman" w:hAnsi="Arial" w:cs="Arial"/>
                <w:sz w:val="20"/>
                <w:szCs w:val="20"/>
              </w:rPr>
            </w:pPr>
            <w:r w:rsidRPr="00BF19E4">
              <w:rPr>
                <w:rFonts w:ascii="Arial" w:eastAsia="Times New Roman" w:hAnsi="Arial" w:cs="Arial"/>
                <w:sz w:val="20"/>
                <w:szCs w:val="20"/>
              </w:rPr>
              <w:t>Descrição para processos de inundação</w:t>
            </w:r>
          </w:p>
        </w:tc>
      </w:tr>
      <w:tr w:rsidR="00D7632A" w:rsidTr="00AB5614">
        <w:trPr>
          <w:cnfStyle w:val="000000100000"/>
          <w:trHeight w:val="340"/>
        </w:trPr>
        <w:tc>
          <w:tcPr>
            <w:cnfStyle w:val="001000000000"/>
            <w:tcW w:w="860" w:type="pct"/>
            <w:shd w:val="clear" w:color="auto" w:fill="EAF1DD" w:themeFill="accent3" w:themeFillTint="33"/>
            <w:vAlign w:val="center"/>
            <w:hideMark/>
          </w:tcPr>
          <w:p w:rsidR="00D7632A" w:rsidRPr="00BF19E4" w:rsidRDefault="00D7632A" w:rsidP="00E1251E">
            <w:pPr>
              <w:jc w:val="center"/>
              <w:rPr>
                <w:rFonts w:ascii="Arial" w:eastAsia="Times New Roman" w:hAnsi="Arial" w:cs="Arial"/>
                <w:color w:val="000000"/>
                <w:sz w:val="20"/>
                <w:szCs w:val="20"/>
              </w:rPr>
            </w:pPr>
            <w:r w:rsidRPr="00BF19E4">
              <w:rPr>
                <w:rFonts w:ascii="Arial" w:eastAsia="Times New Roman" w:hAnsi="Arial" w:cs="Arial"/>
                <w:color w:val="000000"/>
                <w:sz w:val="20"/>
                <w:szCs w:val="20"/>
              </w:rPr>
              <w:t>R1 – Baixo ou sem Risco</w:t>
            </w:r>
          </w:p>
        </w:tc>
        <w:tc>
          <w:tcPr>
            <w:tcW w:w="2500" w:type="pct"/>
            <w:hideMark/>
          </w:tcPr>
          <w:p w:rsidR="00D7632A" w:rsidRPr="00BF19E4" w:rsidRDefault="00D7632A" w:rsidP="00E1251E">
            <w:pPr>
              <w:jc w:val="both"/>
              <w:cnfStyle w:val="000000100000"/>
              <w:rPr>
                <w:rFonts w:ascii="Arial" w:eastAsia="Times New Roman" w:hAnsi="Arial" w:cs="Arial"/>
                <w:color w:val="000000"/>
                <w:sz w:val="20"/>
                <w:szCs w:val="20"/>
              </w:rPr>
            </w:pPr>
            <w:r w:rsidRPr="00BF19E4">
              <w:rPr>
                <w:rFonts w:ascii="Arial" w:eastAsia="Times New Roman" w:hAnsi="Arial" w:cs="Arial"/>
                <w:color w:val="000000"/>
                <w:sz w:val="20"/>
                <w:szCs w:val="20"/>
              </w:rPr>
              <w:t>Os condicionantes geológico</w:t>
            </w:r>
            <w:r>
              <w:rPr>
                <w:rFonts w:ascii="Arial" w:eastAsia="Times New Roman" w:hAnsi="Arial" w:cs="Arial"/>
                <w:color w:val="000000"/>
                <w:sz w:val="20"/>
                <w:szCs w:val="20"/>
              </w:rPr>
              <w:t>s</w:t>
            </w:r>
            <w:r w:rsidRPr="00BF19E4">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e </w:t>
            </w:r>
            <w:r w:rsidRPr="00BF19E4">
              <w:rPr>
                <w:rFonts w:ascii="Arial" w:eastAsia="Times New Roman" w:hAnsi="Arial" w:cs="Arial"/>
                <w:color w:val="000000"/>
                <w:sz w:val="20"/>
                <w:szCs w:val="20"/>
              </w:rPr>
              <w:t xml:space="preserve">geotécnicos predisponentes (declividade, tipo de terreno, etc.) e o nível de intervenção no setor são de baixa ou nenhuma potencialidade para o desenvolvimento de processos de escorregamentos e solapamentos; não há indícios de desenvolvimento de processos de instabilização de encostas e de margens de drenagens; mantidas as condições existentes não se espera a ocorrência de eventos destrutivos no período de </w:t>
            </w:r>
            <w:proofErr w:type="gramStart"/>
            <w:r w:rsidRPr="00BF19E4">
              <w:rPr>
                <w:rFonts w:ascii="Arial" w:eastAsia="Times New Roman" w:hAnsi="Arial" w:cs="Arial"/>
                <w:color w:val="000000"/>
                <w:sz w:val="20"/>
                <w:szCs w:val="20"/>
              </w:rPr>
              <w:t>1</w:t>
            </w:r>
            <w:proofErr w:type="gramEnd"/>
            <w:r w:rsidRPr="00BF19E4">
              <w:rPr>
                <w:rFonts w:ascii="Arial" w:eastAsia="Times New Roman" w:hAnsi="Arial" w:cs="Arial"/>
                <w:color w:val="000000"/>
                <w:sz w:val="20"/>
                <w:szCs w:val="20"/>
              </w:rPr>
              <w:t xml:space="preserve"> ano</w:t>
            </w:r>
          </w:p>
        </w:tc>
        <w:tc>
          <w:tcPr>
            <w:tcW w:w="1640" w:type="pct"/>
          </w:tcPr>
          <w:p w:rsidR="00D7632A" w:rsidRPr="00BF19E4" w:rsidRDefault="00D7632A" w:rsidP="00E1251E">
            <w:pPr>
              <w:jc w:val="both"/>
              <w:cnfStyle w:val="000000100000"/>
              <w:rPr>
                <w:rFonts w:ascii="Arial" w:eastAsia="Times New Roman" w:hAnsi="Arial" w:cs="Arial"/>
                <w:color w:val="000000"/>
                <w:sz w:val="20"/>
                <w:szCs w:val="20"/>
              </w:rPr>
            </w:pPr>
            <w:r w:rsidRPr="00BF19E4">
              <w:rPr>
                <w:rFonts w:ascii="Arial" w:eastAsia="Times New Roman" w:hAnsi="Arial" w:cs="Arial"/>
                <w:color w:val="000000"/>
                <w:sz w:val="20"/>
                <w:szCs w:val="20"/>
              </w:rPr>
              <w:t>Drenagem ou compartimentos de drenagem sujeitos a processos com baixo potencial de causar danos e baixa frequência de ocorrência (sem registro de ocorrências significativas</w:t>
            </w:r>
            <w:r>
              <w:rPr>
                <w:rFonts w:ascii="Arial" w:eastAsia="Times New Roman" w:hAnsi="Arial" w:cs="Arial"/>
                <w:color w:val="000000"/>
                <w:sz w:val="20"/>
                <w:szCs w:val="20"/>
              </w:rPr>
              <w:t xml:space="preserve"> </w:t>
            </w:r>
            <w:r w:rsidRPr="00BF19E4">
              <w:rPr>
                <w:rFonts w:ascii="Arial" w:eastAsia="Times New Roman" w:hAnsi="Arial" w:cs="Arial"/>
                <w:color w:val="000000"/>
                <w:sz w:val="20"/>
                <w:szCs w:val="20"/>
              </w:rPr>
              <w:t xml:space="preserve">nos últimos </w:t>
            </w:r>
            <w:proofErr w:type="gramStart"/>
            <w:r w:rsidRPr="00BF19E4">
              <w:rPr>
                <w:rFonts w:ascii="Arial" w:eastAsia="Times New Roman" w:hAnsi="Arial" w:cs="Arial"/>
                <w:color w:val="000000"/>
                <w:sz w:val="20"/>
                <w:szCs w:val="20"/>
              </w:rPr>
              <w:t>5</w:t>
            </w:r>
            <w:proofErr w:type="gramEnd"/>
            <w:r w:rsidRPr="00BF19E4">
              <w:rPr>
                <w:rFonts w:ascii="Arial" w:eastAsia="Times New Roman" w:hAnsi="Arial" w:cs="Arial"/>
                <w:color w:val="000000"/>
                <w:sz w:val="20"/>
                <w:szCs w:val="20"/>
              </w:rPr>
              <w:t xml:space="preserve"> anos)</w:t>
            </w:r>
          </w:p>
        </w:tc>
      </w:tr>
      <w:tr w:rsidR="00D7632A" w:rsidTr="00AB5614">
        <w:trPr>
          <w:trHeight w:val="340"/>
        </w:trPr>
        <w:tc>
          <w:tcPr>
            <w:cnfStyle w:val="001000000000"/>
            <w:tcW w:w="860" w:type="pct"/>
            <w:shd w:val="clear" w:color="auto" w:fill="EAF1DD" w:themeFill="accent3" w:themeFillTint="33"/>
            <w:vAlign w:val="center"/>
            <w:hideMark/>
          </w:tcPr>
          <w:p w:rsidR="00D7632A" w:rsidRPr="00BF19E4" w:rsidRDefault="00D7632A" w:rsidP="00E1251E">
            <w:pPr>
              <w:jc w:val="center"/>
              <w:rPr>
                <w:rFonts w:ascii="Arial" w:eastAsia="Times New Roman" w:hAnsi="Arial" w:cs="Arial"/>
                <w:color w:val="000000"/>
                <w:sz w:val="20"/>
                <w:szCs w:val="20"/>
              </w:rPr>
            </w:pPr>
            <w:r w:rsidRPr="00BF19E4">
              <w:rPr>
                <w:rFonts w:ascii="Arial" w:eastAsia="Times New Roman" w:hAnsi="Arial" w:cs="Arial"/>
                <w:color w:val="000000"/>
                <w:sz w:val="20"/>
                <w:szCs w:val="20"/>
              </w:rPr>
              <w:t>R2 - Médio</w:t>
            </w:r>
          </w:p>
        </w:tc>
        <w:tc>
          <w:tcPr>
            <w:tcW w:w="2500" w:type="pct"/>
            <w:hideMark/>
          </w:tcPr>
          <w:p w:rsidR="00D7632A" w:rsidRPr="00BF19E4" w:rsidRDefault="00D7632A" w:rsidP="00E1251E">
            <w:pPr>
              <w:jc w:val="both"/>
              <w:cnfStyle w:val="000000000000"/>
              <w:rPr>
                <w:rFonts w:ascii="Arial" w:eastAsia="Times New Roman" w:hAnsi="Arial" w:cs="Arial"/>
                <w:color w:val="000000"/>
                <w:sz w:val="20"/>
                <w:szCs w:val="20"/>
              </w:rPr>
            </w:pPr>
            <w:r w:rsidRPr="00BF19E4">
              <w:rPr>
                <w:rFonts w:ascii="Arial" w:eastAsia="Times New Roman" w:hAnsi="Arial" w:cs="Arial"/>
                <w:color w:val="000000"/>
                <w:sz w:val="20"/>
                <w:szCs w:val="20"/>
              </w:rPr>
              <w:t>Os condicionantes geológico</w:t>
            </w:r>
            <w:r>
              <w:rPr>
                <w:rFonts w:ascii="Arial" w:eastAsia="Times New Roman" w:hAnsi="Arial" w:cs="Arial"/>
                <w:color w:val="000000"/>
                <w:sz w:val="20"/>
                <w:szCs w:val="20"/>
              </w:rPr>
              <w:t>s e</w:t>
            </w:r>
            <w:r w:rsidRPr="00BF19E4">
              <w:rPr>
                <w:rFonts w:ascii="Arial" w:eastAsia="Times New Roman" w:hAnsi="Arial" w:cs="Arial"/>
                <w:color w:val="000000"/>
                <w:sz w:val="20"/>
                <w:szCs w:val="20"/>
              </w:rPr>
              <w:t xml:space="preserve"> geotécnicos predisponentes (declividade, tipo de terreno, etc.) e o nível de intervenção no setor são de média potencialidade para o desenvolvimento de processos de escorregamentos e solapamentos; observa se a presença de alguma(s) evidência(s) de instabilidade (encostas e margens de drenagens), porém incipiente(s); mantidas as condições existentes, é reduzida a possibilidade de ocorrência de eventos destrutivos durante episódios de chuvas intensas e prolongadas, no período de </w:t>
            </w:r>
            <w:proofErr w:type="gramStart"/>
            <w:r w:rsidRPr="00BF19E4">
              <w:rPr>
                <w:rFonts w:ascii="Arial" w:eastAsia="Times New Roman" w:hAnsi="Arial" w:cs="Arial"/>
                <w:color w:val="000000"/>
                <w:sz w:val="20"/>
                <w:szCs w:val="20"/>
              </w:rPr>
              <w:t>1</w:t>
            </w:r>
            <w:proofErr w:type="gramEnd"/>
            <w:r w:rsidRPr="00BF19E4">
              <w:rPr>
                <w:rFonts w:ascii="Arial" w:eastAsia="Times New Roman" w:hAnsi="Arial" w:cs="Arial"/>
                <w:color w:val="000000"/>
                <w:sz w:val="20"/>
                <w:szCs w:val="20"/>
              </w:rPr>
              <w:t xml:space="preserve"> ano</w:t>
            </w:r>
          </w:p>
        </w:tc>
        <w:tc>
          <w:tcPr>
            <w:tcW w:w="1640" w:type="pct"/>
          </w:tcPr>
          <w:p w:rsidR="00D7632A" w:rsidRPr="00BF19E4" w:rsidRDefault="00D7632A" w:rsidP="00E1251E">
            <w:pPr>
              <w:jc w:val="both"/>
              <w:cnfStyle w:val="000000000000"/>
              <w:rPr>
                <w:rFonts w:ascii="Arial" w:eastAsia="Times New Roman" w:hAnsi="Arial" w:cs="Arial"/>
                <w:color w:val="000000"/>
                <w:sz w:val="20"/>
                <w:szCs w:val="20"/>
              </w:rPr>
            </w:pPr>
            <w:r w:rsidRPr="00BF19E4">
              <w:rPr>
                <w:rFonts w:ascii="Arial" w:eastAsia="Times New Roman" w:hAnsi="Arial" w:cs="Arial"/>
                <w:color w:val="000000"/>
                <w:sz w:val="20"/>
                <w:szCs w:val="20"/>
              </w:rPr>
              <w:t xml:space="preserve">Drenagem ou compartimentos de drenagem sujeitos a processos com médio potencial de causar danos e média frequência de ocorrência (registro de </w:t>
            </w:r>
            <w:proofErr w:type="gramStart"/>
            <w:r w:rsidRPr="00BF19E4">
              <w:rPr>
                <w:rFonts w:ascii="Arial" w:eastAsia="Times New Roman" w:hAnsi="Arial" w:cs="Arial"/>
                <w:color w:val="000000"/>
                <w:sz w:val="20"/>
                <w:szCs w:val="20"/>
              </w:rPr>
              <w:t>1</w:t>
            </w:r>
            <w:proofErr w:type="gramEnd"/>
            <w:r w:rsidRPr="00BF19E4">
              <w:rPr>
                <w:rFonts w:ascii="Arial" w:eastAsia="Times New Roman" w:hAnsi="Arial" w:cs="Arial"/>
                <w:color w:val="000000"/>
                <w:sz w:val="20"/>
                <w:szCs w:val="20"/>
              </w:rPr>
              <w:t xml:space="preserve"> ano de ocorrência significativa nos últimos 5 anos)</w:t>
            </w:r>
          </w:p>
        </w:tc>
      </w:tr>
      <w:tr w:rsidR="00D7632A" w:rsidTr="00AB5614">
        <w:trPr>
          <w:cnfStyle w:val="000000100000"/>
          <w:trHeight w:val="340"/>
        </w:trPr>
        <w:tc>
          <w:tcPr>
            <w:cnfStyle w:val="001000000000"/>
            <w:tcW w:w="860" w:type="pct"/>
            <w:shd w:val="clear" w:color="auto" w:fill="EAF1DD" w:themeFill="accent3" w:themeFillTint="33"/>
            <w:vAlign w:val="center"/>
            <w:hideMark/>
          </w:tcPr>
          <w:p w:rsidR="00D7632A" w:rsidRPr="00BF19E4" w:rsidRDefault="00D7632A" w:rsidP="00E1251E">
            <w:pPr>
              <w:jc w:val="center"/>
              <w:rPr>
                <w:rFonts w:ascii="Arial" w:eastAsia="Times New Roman" w:hAnsi="Arial" w:cs="Arial"/>
                <w:color w:val="000000"/>
                <w:sz w:val="20"/>
                <w:szCs w:val="20"/>
              </w:rPr>
            </w:pPr>
            <w:r w:rsidRPr="00BF19E4">
              <w:rPr>
                <w:rFonts w:ascii="Arial" w:eastAsia="Times New Roman" w:hAnsi="Arial" w:cs="Arial"/>
                <w:color w:val="000000"/>
                <w:sz w:val="20"/>
                <w:szCs w:val="20"/>
              </w:rPr>
              <w:t>R3 - Alto</w:t>
            </w:r>
          </w:p>
        </w:tc>
        <w:tc>
          <w:tcPr>
            <w:tcW w:w="2500" w:type="pct"/>
            <w:hideMark/>
          </w:tcPr>
          <w:p w:rsidR="00D7632A" w:rsidRPr="00BF19E4" w:rsidRDefault="00D7632A" w:rsidP="00E1251E">
            <w:pPr>
              <w:jc w:val="both"/>
              <w:cnfStyle w:val="000000100000"/>
              <w:rPr>
                <w:rFonts w:ascii="Arial" w:eastAsia="Times New Roman" w:hAnsi="Arial" w:cs="Arial"/>
                <w:color w:val="000000"/>
                <w:sz w:val="20"/>
                <w:szCs w:val="20"/>
              </w:rPr>
            </w:pPr>
            <w:r w:rsidRPr="00BF19E4">
              <w:rPr>
                <w:rFonts w:ascii="Arial" w:eastAsia="Times New Roman" w:hAnsi="Arial" w:cs="Arial"/>
                <w:color w:val="000000"/>
                <w:sz w:val="20"/>
                <w:szCs w:val="20"/>
              </w:rPr>
              <w:t>Os condicionantes geológico</w:t>
            </w:r>
            <w:r>
              <w:rPr>
                <w:rFonts w:ascii="Arial" w:eastAsia="Times New Roman" w:hAnsi="Arial" w:cs="Arial"/>
                <w:color w:val="000000"/>
                <w:sz w:val="20"/>
                <w:szCs w:val="20"/>
              </w:rPr>
              <w:t>s e</w:t>
            </w:r>
            <w:r w:rsidRPr="00BF19E4">
              <w:rPr>
                <w:rFonts w:ascii="Arial" w:eastAsia="Times New Roman" w:hAnsi="Arial" w:cs="Arial"/>
                <w:color w:val="000000"/>
                <w:sz w:val="20"/>
                <w:szCs w:val="20"/>
              </w:rPr>
              <w:t xml:space="preserve"> geotécnicos predisponentes (declividade, tipo de terreno, etc.) e o nível de intervenção no setor são de alta potencialidade para o desenvolvimento de processos de escorregamentos e solapamentos; observa se a presença de significativa(s) evidência(s) de instabilidade (trincas no solo, degraus de abatimento em taludes, etc.); mantidas as condições existentes, é perfeitamente possível a ocorrência de eventos destrutivos durante episódios de chuvas intensas e prolongadas, no período de </w:t>
            </w:r>
            <w:proofErr w:type="gramStart"/>
            <w:r w:rsidRPr="00BF19E4">
              <w:rPr>
                <w:rFonts w:ascii="Arial" w:eastAsia="Times New Roman" w:hAnsi="Arial" w:cs="Arial"/>
                <w:color w:val="000000"/>
                <w:sz w:val="20"/>
                <w:szCs w:val="20"/>
              </w:rPr>
              <w:t>1</w:t>
            </w:r>
            <w:proofErr w:type="gramEnd"/>
            <w:r w:rsidRPr="00BF19E4">
              <w:rPr>
                <w:rFonts w:ascii="Arial" w:eastAsia="Times New Roman" w:hAnsi="Arial" w:cs="Arial"/>
                <w:color w:val="000000"/>
                <w:sz w:val="20"/>
                <w:szCs w:val="20"/>
              </w:rPr>
              <w:t xml:space="preserve"> ano</w:t>
            </w:r>
          </w:p>
        </w:tc>
        <w:tc>
          <w:tcPr>
            <w:tcW w:w="1640" w:type="pct"/>
          </w:tcPr>
          <w:p w:rsidR="00D7632A" w:rsidRPr="00BF19E4" w:rsidRDefault="00D7632A" w:rsidP="00E1251E">
            <w:pPr>
              <w:jc w:val="both"/>
              <w:cnfStyle w:val="000000100000"/>
              <w:rPr>
                <w:rFonts w:ascii="Arial" w:eastAsia="Times New Roman" w:hAnsi="Arial" w:cs="Arial"/>
                <w:color w:val="000000"/>
                <w:sz w:val="20"/>
                <w:szCs w:val="20"/>
              </w:rPr>
            </w:pPr>
            <w:r w:rsidRPr="00BF19E4">
              <w:rPr>
                <w:rFonts w:ascii="Arial" w:eastAsia="Times New Roman" w:hAnsi="Arial" w:cs="Arial"/>
                <w:color w:val="000000"/>
                <w:sz w:val="20"/>
                <w:szCs w:val="20"/>
              </w:rPr>
              <w:t xml:space="preserve">Drenagem ou compartimentos de drenagem sujeitos a processos com alto potencial de causar danos, média frequência de ocorrência (registro de </w:t>
            </w:r>
            <w:proofErr w:type="gramStart"/>
            <w:r w:rsidRPr="00BF19E4">
              <w:rPr>
                <w:rFonts w:ascii="Arial" w:eastAsia="Times New Roman" w:hAnsi="Arial" w:cs="Arial"/>
                <w:color w:val="000000"/>
                <w:sz w:val="20"/>
                <w:szCs w:val="20"/>
              </w:rPr>
              <w:t>1</w:t>
            </w:r>
            <w:proofErr w:type="gramEnd"/>
            <w:r w:rsidRPr="00BF19E4">
              <w:rPr>
                <w:rFonts w:ascii="Arial" w:eastAsia="Times New Roman" w:hAnsi="Arial" w:cs="Arial"/>
                <w:color w:val="000000"/>
                <w:sz w:val="20"/>
                <w:szCs w:val="20"/>
              </w:rPr>
              <w:t xml:space="preserve"> ano de ocorrência significativa nos últimos 5 anos), que envolvem moradias de alta vulnerabilidade</w:t>
            </w:r>
          </w:p>
        </w:tc>
      </w:tr>
      <w:tr w:rsidR="00D7632A" w:rsidTr="00AB5614">
        <w:trPr>
          <w:trHeight w:val="340"/>
        </w:trPr>
        <w:tc>
          <w:tcPr>
            <w:cnfStyle w:val="001000000000"/>
            <w:tcW w:w="860" w:type="pct"/>
            <w:shd w:val="clear" w:color="auto" w:fill="EAF1DD" w:themeFill="accent3" w:themeFillTint="33"/>
            <w:vAlign w:val="center"/>
            <w:hideMark/>
          </w:tcPr>
          <w:p w:rsidR="00D7632A" w:rsidRPr="00BF19E4" w:rsidRDefault="00D7632A" w:rsidP="00E1251E">
            <w:pPr>
              <w:jc w:val="center"/>
              <w:rPr>
                <w:rFonts w:ascii="Arial" w:eastAsia="Times New Roman" w:hAnsi="Arial" w:cs="Arial"/>
                <w:color w:val="000000"/>
                <w:sz w:val="20"/>
                <w:szCs w:val="20"/>
              </w:rPr>
            </w:pPr>
            <w:r w:rsidRPr="00BF19E4">
              <w:rPr>
                <w:rFonts w:ascii="Arial" w:eastAsia="Times New Roman" w:hAnsi="Arial" w:cs="Arial"/>
                <w:color w:val="000000"/>
                <w:sz w:val="20"/>
                <w:szCs w:val="20"/>
              </w:rPr>
              <w:t>R4 – Muito Alto</w:t>
            </w:r>
          </w:p>
        </w:tc>
        <w:tc>
          <w:tcPr>
            <w:tcW w:w="2500" w:type="pct"/>
            <w:hideMark/>
          </w:tcPr>
          <w:p w:rsidR="00D7632A" w:rsidRPr="00BF19E4" w:rsidRDefault="00D7632A" w:rsidP="00E1251E">
            <w:pPr>
              <w:jc w:val="both"/>
              <w:cnfStyle w:val="000000000000"/>
              <w:rPr>
                <w:rFonts w:ascii="Arial" w:eastAsia="Times New Roman" w:hAnsi="Arial" w:cs="Arial"/>
                <w:color w:val="000000"/>
                <w:sz w:val="20"/>
                <w:szCs w:val="20"/>
              </w:rPr>
            </w:pPr>
            <w:proofErr w:type="gramStart"/>
            <w:r w:rsidRPr="00BF19E4">
              <w:rPr>
                <w:rFonts w:ascii="Arial" w:eastAsia="Times New Roman" w:hAnsi="Arial" w:cs="Arial"/>
                <w:color w:val="000000"/>
                <w:sz w:val="20"/>
                <w:szCs w:val="20"/>
              </w:rPr>
              <w:t>Os condicionantes geológico</w:t>
            </w:r>
            <w:proofErr w:type="gramEnd"/>
            <w:r w:rsidRPr="00BF19E4">
              <w:rPr>
                <w:rFonts w:ascii="Arial" w:eastAsia="Times New Roman" w:hAnsi="Arial" w:cs="Arial"/>
                <w:color w:val="000000"/>
                <w:sz w:val="20"/>
                <w:szCs w:val="20"/>
              </w:rPr>
              <w:t xml:space="preserve"> geotécnicos predisponentes (declividade, tipo de terreno, etc.) e o nível de intervenção no setor são de muito alta potencialidade para o desenvolvimento de processos de escorregamentos e solapamentos; as evidências de instabilidade (trincas no solo, degraus de abatimento em taludes, trincas em moradias ou em muros de contenção, árvores ou postes inclinados, cicatrizes de deslizamento, feições erosivas, proximidade da moradia em relação à margem de córregos, etc.) são expressivas e estão presentes em grande número ou magnitude; mantidas as condições existentes, é muito provável a ocorrência de eventos destrutivos durante episódios de chuvas intensas e prolongadas, no período de 1 ano</w:t>
            </w:r>
          </w:p>
        </w:tc>
        <w:tc>
          <w:tcPr>
            <w:tcW w:w="1640" w:type="pct"/>
          </w:tcPr>
          <w:p w:rsidR="00D7632A" w:rsidRPr="00BF19E4" w:rsidRDefault="00D7632A" w:rsidP="00E1251E">
            <w:pPr>
              <w:jc w:val="both"/>
              <w:cnfStyle w:val="000000000000"/>
              <w:rPr>
                <w:rFonts w:ascii="Arial" w:eastAsia="Times New Roman" w:hAnsi="Arial" w:cs="Arial"/>
                <w:color w:val="000000"/>
                <w:sz w:val="20"/>
                <w:szCs w:val="20"/>
              </w:rPr>
            </w:pPr>
            <w:r w:rsidRPr="00BF19E4">
              <w:rPr>
                <w:rFonts w:ascii="Arial" w:eastAsia="Times New Roman" w:hAnsi="Arial" w:cs="Arial"/>
                <w:color w:val="000000"/>
                <w:sz w:val="20"/>
                <w:szCs w:val="20"/>
              </w:rPr>
              <w:t>Drenagem ou compartimentos de drenagem sujeitos a processos com alto potencial de causar danos,</w:t>
            </w:r>
            <w:r>
              <w:rPr>
                <w:rFonts w:ascii="Arial" w:eastAsia="Times New Roman" w:hAnsi="Arial" w:cs="Arial"/>
                <w:color w:val="000000"/>
                <w:sz w:val="20"/>
                <w:szCs w:val="20"/>
              </w:rPr>
              <w:t xml:space="preserve"> </w:t>
            </w:r>
            <w:r w:rsidRPr="00BF19E4">
              <w:rPr>
                <w:rFonts w:ascii="Arial" w:eastAsia="Times New Roman" w:hAnsi="Arial" w:cs="Arial"/>
                <w:color w:val="000000"/>
                <w:sz w:val="20"/>
                <w:szCs w:val="20"/>
              </w:rPr>
              <w:t xml:space="preserve">principalmente sociais, alta frequência de ocorrência (pelo menos </w:t>
            </w:r>
            <w:proofErr w:type="gramStart"/>
            <w:r w:rsidRPr="00BF19E4">
              <w:rPr>
                <w:rFonts w:ascii="Arial" w:eastAsia="Times New Roman" w:hAnsi="Arial" w:cs="Arial"/>
                <w:color w:val="000000"/>
                <w:sz w:val="20"/>
                <w:szCs w:val="20"/>
              </w:rPr>
              <w:t>3</w:t>
            </w:r>
            <w:proofErr w:type="gramEnd"/>
            <w:r w:rsidRPr="00BF19E4">
              <w:rPr>
                <w:rFonts w:ascii="Arial" w:eastAsia="Times New Roman" w:hAnsi="Arial" w:cs="Arial"/>
                <w:color w:val="000000"/>
                <w:sz w:val="20"/>
                <w:szCs w:val="20"/>
              </w:rPr>
              <w:t xml:space="preserve"> eventos significativas em 5 anos), que envolvem moradias de alta</w:t>
            </w:r>
            <w:r>
              <w:rPr>
                <w:rFonts w:ascii="Arial" w:eastAsia="Times New Roman" w:hAnsi="Arial" w:cs="Arial"/>
                <w:color w:val="000000"/>
                <w:sz w:val="20"/>
                <w:szCs w:val="20"/>
              </w:rPr>
              <w:t xml:space="preserve"> </w:t>
            </w:r>
            <w:r w:rsidRPr="00BF19E4">
              <w:rPr>
                <w:rFonts w:ascii="Arial" w:eastAsia="Times New Roman" w:hAnsi="Arial" w:cs="Arial"/>
                <w:color w:val="000000"/>
                <w:sz w:val="20"/>
                <w:szCs w:val="20"/>
              </w:rPr>
              <w:t>vulnerabilidade</w:t>
            </w:r>
          </w:p>
        </w:tc>
      </w:tr>
    </w:tbl>
    <w:p w:rsidR="00D7632A" w:rsidRPr="00775E14" w:rsidRDefault="00D7632A" w:rsidP="00E1251E">
      <w:pPr>
        <w:pStyle w:val="Standard"/>
        <w:jc w:val="both"/>
        <w:rPr>
          <w:rFonts w:ascii="Arial" w:hAnsi="Arial" w:cs="Arial"/>
        </w:rPr>
      </w:pPr>
      <w:r w:rsidRPr="00775E14">
        <w:rPr>
          <w:rFonts w:ascii="Arial" w:hAnsi="Arial" w:cs="Arial"/>
        </w:rPr>
        <w:t>Fonte: Ministério das Cidades e IPT (2007).</w:t>
      </w:r>
    </w:p>
    <w:p w:rsidR="00D7632A" w:rsidRPr="00FE67E1" w:rsidRDefault="00D7632A" w:rsidP="00E1251E">
      <w:pPr>
        <w:pStyle w:val="Ttulo2"/>
        <w:numPr>
          <w:ilvl w:val="1"/>
          <w:numId w:val="11"/>
        </w:numPr>
        <w:spacing w:before="0" w:line="360" w:lineRule="auto"/>
        <w:ind w:left="0" w:firstLine="0"/>
        <w:rPr>
          <w:szCs w:val="24"/>
          <w:shd w:val="clear" w:color="auto" w:fill="FFFFFF"/>
        </w:rPr>
      </w:pPr>
      <w:bookmarkStart w:id="170" w:name="_Toc485028260"/>
      <w:r w:rsidRPr="00FE67E1">
        <w:rPr>
          <w:shd w:val="clear" w:color="auto" w:fill="FFFFFF"/>
        </w:rPr>
        <w:lastRenderedPageBreak/>
        <w:t>ENCHENTES E INUNDAÇÕES</w:t>
      </w:r>
      <w:bookmarkEnd w:id="170"/>
    </w:p>
    <w:p w:rsidR="00D7632A" w:rsidRPr="00812655" w:rsidRDefault="00D7632A" w:rsidP="00E1251E">
      <w:pPr>
        <w:pStyle w:val="PargrafodaLista"/>
        <w:spacing w:after="0" w:line="360" w:lineRule="auto"/>
        <w:ind w:left="567"/>
        <w:jc w:val="both"/>
        <w:rPr>
          <w:rFonts w:ascii="Arial" w:hAnsi="Arial" w:cs="Arial"/>
          <w:sz w:val="24"/>
          <w:szCs w:val="21"/>
          <w:shd w:val="clear" w:color="auto" w:fill="FFFFFF"/>
        </w:rPr>
      </w:pPr>
    </w:p>
    <w:p w:rsidR="00FE67E1" w:rsidRPr="00497B85" w:rsidRDefault="00D7632A" w:rsidP="00E1251E">
      <w:pPr>
        <w:pStyle w:val="PargrafodaLista"/>
        <w:spacing w:after="0" w:line="360" w:lineRule="auto"/>
        <w:ind w:left="0" w:firstLine="851"/>
        <w:jc w:val="both"/>
        <w:rPr>
          <w:rFonts w:ascii="Arial" w:hAnsi="Arial" w:cs="Arial"/>
          <w:sz w:val="24"/>
        </w:rPr>
      </w:pPr>
      <w:r w:rsidRPr="00497B85">
        <w:rPr>
          <w:rFonts w:ascii="Arial" w:hAnsi="Arial" w:cs="Arial"/>
          <w:sz w:val="24"/>
        </w:rPr>
        <w:t>Enchentes e inundações são eventos naturais que ocorrem com periodicidade nos cursos d’água</w:t>
      </w:r>
      <w:r w:rsidR="00FE67E1">
        <w:rPr>
          <w:rFonts w:ascii="Arial" w:hAnsi="Arial" w:cs="Arial"/>
          <w:sz w:val="24"/>
        </w:rPr>
        <w:t xml:space="preserve">. </w:t>
      </w:r>
      <w:r w:rsidR="00FE67E1" w:rsidRPr="00497B85">
        <w:rPr>
          <w:rFonts w:ascii="Arial" w:hAnsi="Arial" w:cs="Arial"/>
          <w:sz w:val="24"/>
        </w:rPr>
        <w:t xml:space="preserve">A magnitude e frequência </w:t>
      </w:r>
      <w:r w:rsidR="00FE67E1">
        <w:rPr>
          <w:rFonts w:ascii="Arial" w:hAnsi="Arial" w:cs="Arial"/>
          <w:sz w:val="24"/>
        </w:rPr>
        <w:t>destas</w:t>
      </w:r>
      <w:r w:rsidR="00FE67E1" w:rsidRPr="00497B85">
        <w:rPr>
          <w:rFonts w:ascii="Arial" w:hAnsi="Arial" w:cs="Arial"/>
          <w:sz w:val="24"/>
        </w:rPr>
        <w:t xml:space="preserve"> ocorrem em função da intensidade e distribuição da precipitação, da taxa de infiltração de água no solo, do grau de saturação do solo e das características morfométricas e morfológicas da bacia de drenagem. </w:t>
      </w:r>
    </w:p>
    <w:p w:rsidR="00D7632A" w:rsidRPr="00497B85" w:rsidRDefault="00D7632A" w:rsidP="00E1251E">
      <w:pPr>
        <w:pStyle w:val="PargrafodaLista"/>
        <w:spacing w:after="0" w:line="360" w:lineRule="auto"/>
        <w:ind w:left="0" w:firstLine="851"/>
        <w:jc w:val="both"/>
        <w:rPr>
          <w:rFonts w:ascii="Arial" w:hAnsi="Arial" w:cs="Arial"/>
          <w:sz w:val="24"/>
        </w:rPr>
      </w:pPr>
      <w:r w:rsidRPr="00497B85">
        <w:rPr>
          <w:rFonts w:ascii="Arial" w:hAnsi="Arial" w:cs="Arial"/>
          <w:sz w:val="24"/>
        </w:rPr>
        <w:t xml:space="preserve">A </w:t>
      </w:r>
      <w:r w:rsidRPr="009E4E91">
        <w:rPr>
          <w:rFonts w:ascii="Arial" w:hAnsi="Arial" w:cs="Arial"/>
          <w:sz w:val="24"/>
        </w:rPr>
        <w:t xml:space="preserve">Figura </w:t>
      </w:r>
      <w:r w:rsidR="00DC20D5" w:rsidRPr="009E4E91">
        <w:rPr>
          <w:rFonts w:ascii="Arial" w:hAnsi="Arial" w:cs="Arial"/>
          <w:sz w:val="24"/>
        </w:rPr>
        <w:t>6</w:t>
      </w:r>
      <w:r w:rsidR="00BF73DC">
        <w:rPr>
          <w:rFonts w:ascii="Arial" w:hAnsi="Arial" w:cs="Arial"/>
          <w:sz w:val="24"/>
        </w:rPr>
        <w:t>6</w:t>
      </w:r>
      <w:r w:rsidRPr="009E4E91">
        <w:rPr>
          <w:rFonts w:ascii="Arial" w:hAnsi="Arial" w:cs="Arial"/>
          <w:sz w:val="24"/>
        </w:rPr>
        <w:t xml:space="preserve"> ilustra a diferença entre uma situação normal do volume de água no canal de um curso d’água</w:t>
      </w:r>
      <w:r w:rsidRPr="00497B85">
        <w:rPr>
          <w:rFonts w:ascii="Arial" w:hAnsi="Arial" w:cs="Arial"/>
          <w:sz w:val="24"/>
        </w:rPr>
        <w:t xml:space="preserve"> e nos eventos de enchente e inundação.</w:t>
      </w:r>
      <w:r w:rsidR="00FE67E1">
        <w:rPr>
          <w:rFonts w:ascii="Arial" w:hAnsi="Arial" w:cs="Arial"/>
          <w:sz w:val="24"/>
        </w:rPr>
        <w:t xml:space="preserve"> Em </w:t>
      </w:r>
      <w:r w:rsidRPr="00497B85">
        <w:rPr>
          <w:rFonts w:ascii="Arial" w:hAnsi="Arial" w:cs="Arial"/>
          <w:sz w:val="24"/>
        </w:rPr>
        <w:t>condições naturais, as planícies e fundos de vales estreitos apresentam lento escoamento superficial das águas das chuvas, e nas áreas urbanas estes fenômenos têm sido intensificados por alterações antrópicas, como a impermeabilização do solo, retificação e assoreamento de cursos d’água. Este modelo de urbanização, com a ocupação das planícies de inundação e impermeabilizações ao longo das vertentes, o uso do espaço afronta a natureza, e, mesmo em cidades de topografia relativamente plana, onde, teoricamente, a infiltração seria favorecida, os resultados são catastróficos (T</w:t>
      </w:r>
      <w:r>
        <w:rPr>
          <w:rFonts w:ascii="Arial" w:hAnsi="Arial" w:cs="Arial"/>
          <w:sz w:val="24"/>
        </w:rPr>
        <w:t>AVARES</w:t>
      </w:r>
      <w:r w:rsidRPr="00497B85">
        <w:rPr>
          <w:rFonts w:ascii="Arial" w:hAnsi="Arial" w:cs="Arial"/>
          <w:sz w:val="24"/>
        </w:rPr>
        <w:t xml:space="preserve"> &amp; </w:t>
      </w:r>
      <w:r>
        <w:rPr>
          <w:rFonts w:ascii="Arial" w:hAnsi="Arial" w:cs="Arial"/>
          <w:sz w:val="24"/>
        </w:rPr>
        <w:t>SILVA</w:t>
      </w:r>
      <w:r w:rsidRPr="00497B85">
        <w:rPr>
          <w:rFonts w:ascii="Arial" w:hAnsi="Arial" w:cs="Arial"/>
          <w:sz w:val="24"/>
        </w:rPr>
        <w:t xml:space="preserve">, 2008). </w:t>
      </w:r>
    </w:p>
    <w:p w:rsidR="00D7632A" w:rsidRPr="00497B85" w:rsidRDefault="00D7632A" w:rsidP="004D10D2">
      <w:pPr>
        <w:pStyle w:val="PargrafodaLista"/>
        <w:spacing w:after="0" w:line="360" w:lineRule="auto"/>
        <w:ind w:left="0" w:firstLine="851"/>
        <w:jc w:val="both"/>
        <w:rPr>
          <w:rFonts w:ascii="Arial" w:hAnsi="Arial" w:cs="Arial"/>
          <w:sz w:val="24"/>
        </w:rPr>
      </w:pPr>
      <w:r w:rsidRPr="00497B85">
        <w:rPr>
          <w:rFonts w:ascii="Arial" w:hAnsi="Arial" w:cs="Arial"/>
          <w:sz w:val="24"/>
        </w:rPr>
        <w:t>Além de inundação e enchente, existem também os conceitos de alagamento e enxurrada, usualmente empregados em áreas urbanas. De acordo com Ministério das Cidades/IPT (2007), o alagamento pode ser definido como o “acúmulo momentâneo de águas em uma dada área por problemas no sistema de drenagem, podendo ter ou não relação com processos de natureza fluvial”.</w:t>
      </w:r>
    </w:p>
    <w:p w:rsidR="00D7632A" w:rsidRPr="00812655" w:rsidRDefault="00D7632A" w:rsidP="00E1251E">
      <w:pPr>
        <w:pStyle w:val="PargrafodaLista"/>
        <w:spacing w:after="0" w:line="360" w:lineRule="auto"/>
        <w:ind w:left="0" w:firstLine="851"/>
        <w:jc w:val="both"/>
        <w:rPr>
          <w:rFonts w:ascii="Arial" w:hAnsi="Arial" w:cs="Arial"/>
          <w:sz w:val="24"/>
        </w:rPr>
      </w:pPr>
      <w:r w:rsidRPr="00497B85">
        <w:rPr>
          <w:rFonts w:ascii="Arial" w:hAnsi="Arial" w:cs="Arial"/>
          <w:sz w:val="24"/>
        </w:rPr>
        <w:t xml:space="preserve">Já, a enxurrada é definida como o “escoamento superficial concentrado e com alta energia de transporte, que pode ou não estar associado a áreas de domínio dos processos fluviais. É comum a ocorrência de enxurradas ao longo de vias implantadas sobre antigos cursos d’água com </w:t>
      </w:r>
      <w:proofErr w:type="gramStart"/>
      <w:r w:rsidRPr="00497B85">
        <w:rPr>
          <w:rFonts w:ascii="Arial" w:hAnsi="Arial" w:cs="Arial"/>
          <w:sz w:val="24"/>
        </w:rPr>
        <w:t>alto gradiente</w:t>
      </w:r>
      <w:proofErr w:type="gramEnd"/>
      <w:r w:rsidRPr="00497B85">
        <w:rPr>
          <w:rFonts w:ascii="Arial" w:hAnsi="Arial" w:cs="Arial"/>
          <w:sz w:val="24"/>
        </w:rPr>
        <w:t xml:space="preserve"> hidráulico e em terrenos com alta declividade natural”.</w:t>
      </w:r>
    </w:p>
    <w:p w:rsidR="00D7632A" w:rsidRDefault="00D7632A" w:rsidP="00E1251E">
      <w:pPr>
        <w:pStyle w:val="PargrafodaLista"/>
        <w:spacing w:after="0" w:line="360" w:lineRule="auto"/>
        <w:ind w:left="0" w:firstLine="851"/>
        <w:jc w:val="both"/>
        <w:rPr>
          <w:rFonts w:ascii="Arial" w:hAnsi="Arial" w:cs="Arial"/>
          <w:sz w:val="20"/>
          <w:highlight w:val="yellow"/>
        </w:rPr>
      </w:pPr>
    </w:p>
    <w:p w:rsidR="00D7632A" w:rsidRDefault="00D7632A" w:rsidP="00E1251E">
      <w:pPr>
        <w:pStyle w:val="PargrafodaLista"/>
        <w:spacing w:after="0" w:line="360" w:lineRule="auto"/>
        <w:ind w:left="0" w:firstLine="851"/>
        <w:jc w:val="both"/>
        <w:rPr>
          <w:rFonts w:ascii="Arial" w:hAnsi="Arial" w:cs="Arial"/>
          <w:sz w:val="20"/>
          <w:highlight w:val="yellow"/>
        </w:rPr>
      </w:pPr>
    </w:p>
    <w:p w:rsidR="00D7632A" w:rsidRPr="00812655" w:rsidRDefault="00D7632A" w:rsidP="00D7632A">
      <w:pPr>
        <w:pStyle w:val="PargrafodaLista"/>
        <w:spacing w:line="360" w:lineRule="auto"/>
        <w:ind w:left="0" w:firstLine="851"/>
        <w:jc w:val="both"/>
        <w:rPr>
          <w:rFonts w:ascii="Arial" w:hAnsi="Arial" w:cs="Arial"/>
          <w:sz w:val="20"/>
          <w:highlight w:val="yellow"/>
        </w:rPr>
      </w:pPr>
    </w:p>
    <w:p w:rsidR="00D7632A" w:rsidRDefault="00D7632A" w:rsidP="00D7632A">
      <w:pPr>
        <w:pStyle w:val="PargrafodaLista"/>
        <w:spacing w:line="360" w:lineRule="auto"/>
        <w:ind w:left="0" w:firstLine="851"/>
        <w:jc w:val="both"/>
        <w:rPr>
          <w:rFonts w:ascii="Arial" w:hAnsi="Arial" w:cs="Arial"/>
          <w:sz w:val="20"/>
          <w:highlight w:val="yellow"/>
        </w:rPr>
      </w:pPr>
    </w:p>
    <w:p w:rsidR="00FE67E1" w:rsidRDefault="00FE67E1" w:rsidP="00D7632A">
      <w:pPr>
        <w:pStyle w:val="PargrafodaLista"/>
        <w:spacing w:line="360" w:lineRule="auto"/>
        <w:ind w:left="0" w:firstLine="851"/>
        <w:jc w:val="both"/>
        <w:rPr>
          <w:rFonts w:ascii="Arial" w:hAnsi="Arial" w:cs="Arial"/>
          <w:sz w:val="20"/>
          <w:highlight w:val="yellow"/>
        </w:rPr>
      </w:pPr>
    </w:p>
    <w:p w:rsidR="00FE67E1" w:rsidRDefault="00FE67E1" w:rsidP="00D7632A">
      <w:pPr>
        <w:pStyle w:val="PargrafodaLista"/>
        <w:spacing w:line="360" w:lineRule="auto"/>
        <w:ind w:left="0" w:firstLine="851"/>
        <w:jc w:val="both"/>
        <w:rPr>
          <w:rFonts w:ascii="Arial" w:hAnsi="Arial" w:cs="Arial"/>
          <w:sz w:val="20"/>
          <w:highlight w:val="yellow"/>
        </w:rPr>
      </w:pPr>
    </w:p>
    <w:p w:rsidR="00FE67E1" w:rsidRDefault="00FE67E1" w:rsidP="00D7632A">
      <w:pPr>
        <w:pStyle w:val="PargrafodaLista"/>
        <w:spacing w:line="360" w:lineRule="auto"/>
        <w:ind w:left="0" w:firstLine="851"/>
        <w:jc w:val="both"/>
        <w:rPr>
          <w:rFonts w:ascii="Arial" w:hAnsi="Arial" w:cs="Arial"/>
          <w:sz w:val="20"/>
          <w:highlight w:val="yellow"/>
        </w:rPr>
      </w:pPr>
    </w:p>
    <w:p w:rsidR="00FE67E1" w:rsidRPr="00812655" w:rsidRDefault="00FE67E1" w:rsidP="00D7632A">
      <w:pPr>
        <w:pStyle w:val="PargrafodaLista"/>
        <w:spacing w:line="360" w:lineRule="auto"/>
        <w:ind w:left="0" w:firstLine="851"/>
        <w:jc w:val="both"/>
        <w:rPr>
          <w:rFonts w:ascii="Arial" w:hAnsi="Arial" w:cs="Arial"/>
          <w:sz w:val="20"/>
          <w:highlight w:val="yellow"/>
        </w:rPr>
      </w:pPr>
    </w:p>
    <w:p w:rsidR="00D7632A" w:rsidRPr="00812655" w:rsidRDefault="00FD3A28" w:rsidP="00FD3A28">
      <w:pPr>
        <w:pStyle w:val="PargrafodaLista"/>
        <w:spacing w:after="0" w:line="240" w:lineRule="auto"/>
        <w:ind w:left="0"/>
        <w:jc w:val="both"/>
        <w:rPr>
          <w:rFonts w:ascii="Arial" w:hAnsi="Arial" w:cs="Arial"/>
          <w:sz w:val="20"/>
          <w:highlight w:val="yellow"/>
        </w:rPr>
      </w:pPr>
      <w:bookmarkStart w:id="171" w:name="_Toc485027880"/>
      <w:r w:rsidRPr="009E4E91">
        <w:rPr>
          <w:rFonts w:ascii="Arial" w:hAnsi="Arial" w:cs="Arial"/>
          <w:sz w:val="20"/>
          <w:szCs w:val="20"/>
        </w:rPr>
        <w:lastRenderedPageBreak/>
        <w:t xml:space="preserve">Figura </w:t>
      </w:r>
      <w:r w:rsidR="00546120" w:rsidRPr="009E4E91">
        <w:rPr>
          <w:rFonts w:ascii="Arial" w:hAnsi="Arial" w:cs="Arial"/>
          <w:sz w:val="20"/>
          <w:szCs w:val="20"/>
        </w:rPr>
        <w:fldChar w:fldCharType="begin"/>
      </w:r>
      <w:r w:rsidRPr="009E4E91">
        <w:rPr>
          <w:rFonts w:ascii="Arial" w:hAnsi="Arial" w:cs="Arial"/>
          <w:sz w:val="20"/>
          <w:szCs w:val="20"/>
        </w:rPr>
        <w:instrText xml:space="preserve"> SEQ Figura \* ARABIC </w:instrText>
      </w:r>
      <w:r w:rsidR="00546120" w:rsidRPr="009E4E91">
        <w:rPr>
          <w:rFonts w:ascii="Arial" w:hAnsi="Arial" w:cs="Arial"/>
          <w:sz w:val="20"/>
          <w:szCs w:val="20"/>
        </w:rPr>
        <w:fldChar w:fldCharType="separate"/>
      </w:r>
      <w:r w:rsidR="00355E90">
        <w:rPr>
          <w:rFonts w:ascii="Arial" w:hAnsi="Arial" w:cs="Arial"/>
          <w:noProof/>
          <w:sz w:val="20"/>
          <w:szCs w:val="20"/>
        </w:rPr>
        <w:t>66</w:t>
      </w:r>
      <w:r w:rsidR="00546120" w:rsidRPr="009E4E91">
        <w:rPr>
          <w:rFonts w:ascii="Arial" w:hAnsi="Arial" w:cs="Arial"/>
          <w:noProof/>
          <w:sz w:val="20"/>
          <w:szCs w:val="20"/>
        </w:rPr>
        <w:fldChar w:fldCharType="end"/>
      </w:r>
      <w:r w:rsidR="00D7632A" w:rsidRPr="009E4E91">
        <w:rPr>
          <w:rFonts w:ascii="Arial" w:hAnsi="Arial" w:cs="Arial"/>
          <w:sz w:val="20"/>
        </w:rPr>
        <w:t xml:space="preserve">: </w:t>
      </w:r>
      <w:r w:rsidR="00D7632A" w:rsidRPr="00497B85">
        <w:rPr>
          <w:rFonts w:ascii="Arial" w:hAnsi="Arial" w:cs="Arial"/>
          <w:sz w:val="20"/>
        </w:rPr>
        <w:t>Representação de situação de enchente, inundação e alagamento</w:t>
      </w:r>
      <w:bookmarkEnd w:id="171"/>
      <w:r w:rsidR="00D7632A" w:rsidRPr="00497B85">
        <w:rPr>
          <w:rFonts w:ascii="Arial" w:hAnsi="Arial" w:cs="Arial"/>
          <w:sz w:val="20"/>
        </w:rPr>
        <w:t xml:space="preserve"> </w:t>
      </w:r>
    </w:p>
    <w:p w:rsidR="00D7632A" w:rsidRDefault="00D7632A" w:rsidP="00D7632A">
      <w:pPr>
        <w:pStyle w:val="PargrafodaLista"/>
        <w:spacing w:line="360" w:lineRule="auto"/>
        <w:ind w:left="0"/>
        <w:jc w:val="both"/>
        <w:rPr>
          <w:rFonts w:ascii="Arial" w:hAnsi="Arial" w:cs="Arial"/>
          <w:sz w:val="20"/>
        </w:rPr>
      </w:pPr>
      <w:r w:rsidRPr="00812655">
        <w:rPr>
          <w:rFonts w:ascii="Arial" w:hAnsi="Arial" w:cs="Arial"/>
          <w:noProof/>
          <w:sz w:val="20"/>
        </w:rPr>
        <w:drawing>
          <wp:inline distT="0" distB="0" distL="0" distR="0">
            <wp:extent cx="5760000" cy="1744193"/>
            <wp:effectExtent l="19050" t="0" r="0" b="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760000" cy="1744193"/>
                    </a:xfrm>
                    <a:prstGeom prst="rect">
                      <a:avLst/>
                    </a:prstGeom>
                    <a:noFill/>
                    <a:ln w="9525">
                      <a:noFill/>
                      <a:miter lim="800000"/>
                      <a:headEnd/>
                      <a:tailEnd/>
                    </a:ln>
                  </pic:spPr>
                </pic:pic>
              </a:graphicData>
            </a:graphic>
          </wp:inline>
        </w:drawing>
      </w:r>
      <w:r w:rsidRPr="00E31764">
        <w:rPr>
          <w:rFonts w:ascii="Arial" w:hAnsi="Arial" w:cs="Arial"/>
          <w:sz w:val="20"/>
        </w:rPr>
        <w:t xml:space="preserve"> </w:t>
      </w:r>
      <w:r w:rsidRPr="005E60FD">
        <w:rPr>
          <w:rFonts w:ascii="Arial" w:hAnsi="Arial" w:cs="Arial"/>
          <w:sz w:val="20"/>
        </w:rPr>
        <w:t>Fonte</w:t>
      </w:r>
      <w:r w:rsidRPr="008543C8">
        <w:rPr>
          <w:rFonts w:ascii="Arial" w:hAnsi="Arial" w:cs="Arial"/>
          <w:sz w:val="20"/>
        </w:rPr>
        <w:t>: DCSBC, 2010</w:t>
      </w:r>
    </w:p>
    <w:p w:rsidR="00D7632A" w:rsidRDefault="00D7632A" w:rsidP="007A16EA">
      <w:pPr>
        <w:pStyle w:val="PargrafodaLista"/>
        <w:spacing w:after="0" w:line="360" w:lineRule="auto"/>
        <w:ind w:left="0"/>
        <w:jc w:val="both"/>
        <w:rPr>
          <w:rFonts w:ascii="Arial" w:hAnsi="Arial" w:cs="Arial"/>
          <w:sz w:val="20"/>
        </w:rPr>
      </w:pPr>
    </w:p>
    <w:p w:rsidR="00D7632A" w:rsidRDefault="00D7632A" w:rsidP="007A16EA">
      <w:pPr>
        <w:pStyle w:val="PargrafodaLista"/>
        <w:spacing w:after="0" w:line="360" w:lineRule="auto"/>
        <w:ind w:left="0" w:firstLine="851"/>
        <w:jc w:val="both"/>
        <w:rPr>
          <w:rFonts w:ascii="Arial" w:hAnsi="Arial" w:cs="Arial"/>
          <w:sz w:val="24"/>
        </w:rPr>
      </w:pPr>
      <w:r w:rsidRPr="00F2296B">
        <w:rPr>
          <w:rFonts w:ascii="Arial" w:hAnsi="Arial" w:cs="Arial"/>
          <w:sz w:val="24"/>
        </w:rPr>
        <w:t>Na área urbana, são consideradas áreas de risco de enchente e inundação os terrenos ripários (localizados às margens de rios) ocupados por núcleos habitacionais precários sujeitos ao impacto direto desses fenômenos. As pessoas que habitam essas áreas estão sujeitas a danos à integridade física, perdas materiais e pa</w:t>
      </w:r>
      <w:r w:rsidR="003E4685">
        <w:rPr>
          <w:rFonts w:ascii="Arial" w:hAnsi="Arial" w:cs="Arial"/>
          <w:sz w:val="24"/>
        </w:rPr>
        <w:t>trimoniais, além de riscos higie</w:t>
      </w:r>
      <w:r w:rsidRPr="00F2296B">
        <w:rPr>
          <w:rFonts w:ascii="Arial" w:hAnsi="Arial" w:cs="Arial"/>
          <w:sz w:val="24"/>
        </w:rPr>
        <w:t>nico</w:t>
      </w:r>
      <w:r w:rsidR="00FE67E1">
        <w:rPr>
          <w:rFonts w:ascii="Arial" w:hAnsi="Arial" w:cs="Arial"/>
          <w:sz w:val="24"/>
        </w:rPr>
        <w:t>s</w:t>
      </w:r>
      <w:r w:rsidRPr="00F2296B">
        <w:rPr>
          <w:rFonts w:ascii="Arial" w:hAnsi="Arial" w:cs="Arial"/>
          <w:sz w:val="24"/>
        </w:rPr>
        <w:t>anitários</w:t>
      </w:r>
      <w:r w:rsidR="00FE67E1">
        <w:rPr>
          <w:rFonts w:ascii="Arial" w:hAnsi="Arial" w:cs="Arial"/>
          <w:sz w:val="24"/>
        </w:rPr>
        <w:t>.</w:t>
      </w:r>
    </w:p>
    <w:p w:rsidR="00181CD0" w:rsidRDefault="00181CD0" w:rsidP="007A16EA">
      <w:pPr>
        <w:pStyle w:val="PargrafodaLista"/>
        <w:spacing w:after="0" w:line="360" w:lineRule="auto"/>
        <w:ind w:left="0" w:firstLine="851"/>
        <w:jc w:val="both"/>
        <w:rPr>
          <w:rFonts w:ascii="Arial" w:hAnsi="Arial" w:cs="Arial"/>
          <w:sz w:val="20"/>
        </w:rPr>
      </w:pPr>
    </w:p>
    <w:p w:rsidR="00D7632A" w:rsidRPr="00AB5614" w:rsidRDefault="00D7632A" w:rsidP="00FE67E1">
      <w:pPr>
        <w:pStyle w:val="Ttulo2"/>
        <w:numPr>
          <w:ilvl w:val="1"/>
          <w:numId w:val="11"/>
        </w:numPr>
        <w:spacing w:before="0" w:line="360" w:lineRule="auto"/>
        <w:ind w:left="0" w:firstLine="0"/>
      </w:pPr>
      <w:bookmarkStart w:id="172" w:name="_Toc485028261"/>
      <w:r w:rsidRPr="00AB5614">
        <w:t>DESLIZAMENTOS</w:t>
      </w:r>
      <w:bookmarkEnd w:id="172"/>
    </w:p>
    <w:p w:rsidR="00D7632A" w:rsidRPr="00AB5614" w:rsidRDefault="00D7632A" w:rsidP="00FE67E1">
      <w:pPr>
        <w:spacing w:after="0" w:line="360" w:lineRule="auto"/>
        <w:ind w:firstLine="851"/>
        <w:jc w:val="both"/>
        <w:rPr>
          <w:rFonts w:ascii="Arial" w:hAnsi="Arial" w:cs="Arial"/>
          <w:sz w:val="24"/>
          <w:szCs w:val="24"/>
        </w:rPr>
      </w:pPr>
    </w:p>
    <w:p w:rsidR="00D7632A" w:rsidRDefault="00D7632A" w:rsidP="00FE67E1">
      <w:pPr>
        <w:spacing w:after="0" w:line="360" w:lineRule="auto"/>
        <w:ind w:firstLine="851"/>
        <w:jc w:val="both"/>
        <w:rPr>
          <w:rFonts w:ascii="Arial" w:hAnsi="Arial" w:cs="Arial"/>
          <w:sz w:val="24"/>
          <w:szCs w:val="24"/>
        </w:rPr>
      </w:pPr>
      <w:r w:rsidRPr="00AB5614">
        <w:rPr>
          <w:rFonts w:ascii="Arial" w:hAnsi="Arial" w:cs="Arial"/>
          <w:sz w:val="24"/>
          <w:szCs w:val="24"/>
        </w:rPr>
        <w:t>Os deslizamentos ou escorregamentos como são conhecidos, são processos de movimen</w:t>
      </w:r>
      <w:r w:rsidR="00526139">
        <w:rPr>
          <w:rFonts w:ascii="Arial" w:hAnsi="Arial" w:cs="Arial"/>
          <w:sz w:val="24"/>
          <w:szCs w:val="24"/>
        </w:rPr>
        <w:t>tação</w:t>
      </w:r>
      <w:r w:rsidRPr="00AB5614">
        <w:rPr>
          <w:rFonts w:ascii="Arial" w:hAnsi="Arial" w:cs="Arial"/>
          <w:sz w:val="24"/>
          <w:szCs w:val="24"/>
        </w:rPr>
        <w:t xml:space="preserve"> de solo, rochas e vegetação que recobrem as superfícies em terrenos inclinados</w:t>
      </w:r>
      <w:r w:rsidRPr="00497B85">
        <w:rPr>
          <w:rFonts w:ascii="Arial" w:hAnsi="Arial" w:cs="Arial"/>
          <w:sz w:val="24"/>
          <w:szCs w:val="24"/>
        </w:rPr>
        <w:t xml:space="preserve">, tendo como fator deflagrador principal a infiltração de água, principalmente das chuvas. Estes processos estão presentes nas regiões montanhosas e serranas em várias partes do mundo, principalmente naquelas onde predominam climas úmidos. No Brasil, são mais frequentes nas regiões Sul, Sudeste e Nordeste. </w:t>
      </w:r>
    </w:p>
    <w:p w:rsidR="00D7632A" w:rsidRDefault="00D7632A" w:rsidP="00FE67E1">
      <w:pPr>
        <w:spacing w:after="0" w:line="360" w:lineRule="auto"/>
        <w:ind w:firstLine="851"/>
        <w:jc w:val="both"/>
        <w:rPr>
          <w:rFonts w:ascii="Arial" w:hAnsi="Arial" w:cs="Arial"/>
          <w:sz w:val="24"/>
          <w:szCs w:val="24"/>
        </w:rPr>
      </w:pPr>
      <w:r w:rsidRPr="00497B85">
        <w:rPr>
          <w:rFonts w:ascii="Arial" w:hAnsi="Arial" w:cs="Arial"/>
          <w:sz w:val="24"/>
          <w:szCs w:val="24"/>
        </w:rPr>
        <w:t>Os movimentos de massa (solo, rochas e vegetação) consistem em importante processo natural que atua na dinâmica das vertentes, fazendo parte da evolução geomo</w:t>
      </w:r>
      <w:r w:rsidR="00526139">
        <w:rPr>
          <w:rFonts w:ascii="Arial" w:hAnsi="Arial" w:cs="Arial"/>
          <w:sz w:val="24"/>
          <w:szCs w:val="24"/>
        </w:rPr>
        <w:t xml:space="preserve">rfológica em regiões serranas. </w:t>
      </w:r>
      <w:r w:rsidRPr="00497B85">
        <w:rPr>
          <w:rFonts w:ascii="Arial" w:hAnsi="Arial" w:cs="Arial"/>
          <w:sz w:val="24"/>
          <w:szCs w:val="24"/>
        </w:rPr>
        <w:t>Entretanto, o crescimento indiscriminado da ocupação urbana em áreas desfavoráveis, sem o adequado planejamento do uso do solo e sem a adoção de técnicas adequadas de estabilização está disseminando a ocorrência de acidentes associados a estes processos, que muitas vezes atingem dimensões desastrosas (</w:t>
      </w:r>
      <w:r>
        <w:rPr>
          <w:rFonts w:ascii="Arial" w:hAnsi="Arial" w:cs="Arial"/>
          <w:sz w:val="24"/>
          <w:szCs w:val="24"/>
        </w:rPr>
        <w:t>TOMINAGA</w:t>
      </w:r>
      <w:r w:rsidRPr="00497B85">
        <w:rPr>
          <w:rFonts w:ascii="Arial" w:hAnsi="Arial" w:cs="Arial"/>
          <w:sz w:val="24"/>
          <w:szCs w:val="24"/>
        </w:rPr>
        <w:t xml:space="preserve">, 2009). </w:t>
      </w:r>
    </w:p>
    <w:p w:rsidR="00D7632A" w:rsidRPr="005E60FD" w:rsidRDefault="00D7632A" w:rsidP="00FE67E1">
      <w:pPr>
        <w:spacing w:after="0" w:line="360" w:lineRule="auto"/>
        <w:ind w:firstLine="851"/>
        <w:jc w:val="both"/>
        <w:rPr>
          <w:rFonts w:ascii="Arial" w:hAnsi="Arial" w:cs="Arial"/>
          <w:sz w:val="24"/>
          <w:szCs w:val="24"/>
        </w:rPr>
      </w:pPr>
      <w:r w:rsidRPr="00B97687">
        <w:rPr>
          <w:rFonts w:ascii="Arial" w:hAnsi="Arial" w:cs="Arial"/>
          <w:sz w:val="24"/>
          <w:szCs w:val="24"/>
        </w:rPr>
        <w:t xml:space="preserve">Dentre as principais causas associadas à intervenção humana na indução de escorregamentos destacam-se: </w:t>
      </w:r>
      <w:r>
        <w:rPr>
          <w:rFonts w:ascii="Arial" w:hAnsi="Arial" w:cs="Arial"/>
          <w:sz w:val="24"/>
          <w:szCs w:val="24"/>
        </w:rPr>
        <w:t>l</w:t>
      </w:r>
      <w:r w:rsidRPr="00B97687">
        <w:rPr>
          <w:rFonts w:ascii="Arial" w:hAnsi="Arial" w:cs="Arial"/>
          <w:sz w:val="24"/>
          <w:szCs w:val="24"/>
        </w:rPr>
        <w:t xml:space="preserve">ançamento e concentração de águas pluviais, lançamento de águas servidas, vazamentos na rede de abastecimento de água, </w:t>
      </w:r>
      <w:r w:rsidRPr="00B97687">
        <w:rPr>
          <w:rFonts w:ascii="Arial" w:hAnsi="Arial" w:cs="Arial"/>
          <w:sz w:val="24"/>
          <w:szCs w:val="24"/>
        </w:rPr>
        <w:lastRenderedPageBreak/>
        <w:t>fossa sanitária, declividade e altura excessivas de cortes, execução inadequada de aterros, deposição de lixo e remoção indis</w:t>
      </w:r>
      <w:r>
        <w:rPr>
          <w:rFonts w:ascii="Arial" w:hAnsi="Arial" w:cs="Arial"/>
          <w:sz w:val="24"/>
          <w:szCs w:val="24"/>
        </w:rPr>
        <w:t xml:space="preserve">criminada da cobertura vegetal </w:t>
      </w:r>
      <w:r w:rsidRPr="00B97687">
        <w:rPr>
          <w:rFonts w:ascii="Arial" w:hAnsi="Arial" w:cs="Arial"/>
          <w:sz w:val="24"/>
          <w:szCs w:val="24"/>
        </w:rPr>
        <w:t>(IPT, 1991</w:t>
      </w:r>
      <w:r>
        <w:rPr>
          <w:rFonts w:ascii="Arial" w:hAnsi="Arial" w:cs="Arial"/>
          <w:sz w:val="24"/>
          <w:szCs w:val="24"/>
        </w:rPr>
        <w:t>).</w:t>
      </w:r>
    </w:p>
    <w:p w:rsidR="00526139" w:rsidRPr="00AC5C20" w:rsidRDefault="00526139" w:rsidP="00526139">
      <w:pPr>
        <w:pStyle w:val="PargrafodaLista"/>
        <w:spacing w:after="0" w:line="360" w:lineRule="auto"/>
        <w:ind w:left="0" w:firstLine="708"/>
        <w:jc w:val="both"/>
        <w:rPr>
          <w:rFonts w:ascii="Arial" w:hAnsi="Arial" w:cs="Arial"/>
          <w:vanish/>
          <w:sz w:val="24"/>
          <w:szCs w:val="24"/>
        </w:rPr>
      </w:pPr>
      <w:r>
        <w:rPr>
          <w:rFonts w:ascii="Arial" w:hAnsi="Arial" w:cs="Arial"/>
          <w:sz w:val="24"/>
          <w:szCs w:val="24"/>
        </w:rPr>
        <w:t xml:space="preserve">No município de Ibiam não foi encontrada nenhuma área suscetível </w:t>
      </w:r>
      <w:r w:rsidR="007E45E0">
        <w:rPr>
          <w:rFonts w:ascii="Arial" w:hAnsi="Arial" w:cs="Arial"/>
          <w:sz w:val="24"/>
          <w:szCs w:val="24"/>
        </w:rPr>
        <w:t>à</w:t>
      </w:r>
      <w:r>
        <w:rPr>
          <w:rFonts w:ascii="Arial" w:hAnsi="Arial" w:cs="Arial"/>
          <w:sz w:val="24"/>
          <w:szCs w:val="24"/>
        </w:rPr>
        <w:t xml:space="preserve"> </w:t>
      </w:r>
      <w:r w:rsidR="007E45E0">
        <w:rPr>
          <w:rFonts w:ascii="Arial" w:hAnsi="Arial" w:cs="Arial"/>
          <w:sz w:val="24"/>
          <w:szCs w:val="24"/>
        </w:rPr>
        <w:t>ocorrência</w:t>
      </w:r>
      <w:r>
        <w:rPr>
          <w:rFonts w:ascii="Arial" w:hAnsi="Arial" w:cs="Arial"/>
          <w:sz w:val="24"/>
          <w:szCs w:val="24"/>
        </w:rPr>
        <w:t xml:space="preserve"> de movimentação de massa. </w:t>
      </w:r>
    </w:p>
    <w:p w:rsidR="00AB5614" w:rsidRPr="00526139" w:rsidRDefault="00AB5614" w:rsidP="00526139">
      <w:pPr>
        <w:spacing w:after="0" w:line="360" w:lineRule="auto"/>
        <w:jc w:val="both"/>
        <w:rPr>
          <w:rFonts w:ascii="Arial" w:hAnsi="Arial" w:cs="Arial"/>
          <w:sz w:val="24"/>
          <w:szCs w:val="24"/>
        </w:rPr>
      </w:pPr>
    </w:p>
    <w:p w:rsidR="00A67266" w:rsidRDefault="00A67266" w:rsidP="00A67266">
      <w:pPr>
        <w:pStyle w:val="PargrafodaLista"/>
        <w:spacing w:after="0" w:line="360" w:lineRule="auto"/>
        <w:ind w:left="0" w:firstLine="851"/>
        <w:jc w:val="both"/>
        <w:rPr>
          <w:rFonts w:ascii="Arial" w:hAnsi="Arial" w:cs="Arial"/>
          <w:sz w:val="20"/>
        </w:rPr>
      </w:pPr>
    </w:p>
    <w:p w:rsidR="00A67266" w:rsidRPr="00AB5614" w:rsidRDefault="00A67266" w:rsidP="00A67266">
      <w:pPr>
        <w:pStyle w:val="Ttulo2"/>
        <w:numPr>
          <w:ilvl w:val="1"/>
          <w:numId w:val="11"/>
        </w:numPr>
        <w:spacing w:before="0" w:line="360" w:lineRule="auto"/>
        <w:ind w:left="0" w:firstLine="0"/>
      </w:pPr>
      <w:bookmarkStart w:id="173" w:name="_Toc485028262"/>
      <w:r>
        <w:t>HISTÓRICO DE ENCHENTES E DESLIZAMENTOS NA ÁREA URBANA</w:t>
      </w:r>
      <w:bookmarkEnd w:id="173"/>
    </w:p>
    <w:p w:rsidR="00A67266" w:rsidRDefault="00A67266" w:rsidP="00AB5614">
      <w:pPr>
        <w:pStyle w:val="PargrafodaLista"/>
        <w:spacing w:after="0" w:line="360" w:lineRule="auto"/>
        <w:ind w:left="0" w:firstLine="851"/>
        <w:jc w:val="both"/>
        <w:rPr>
          <w:rFonts w:ascii="Arial" w:hAnsi="Arial" w:cs="Arial"/>
          <w:sz w:val="24"/>
        </w:rPr>
      </w:pPr>
    </w:p>
    <w:p w:rsidR="00D7632A" w:rsidRDefault="002910E8" w:rsidP="00AB5614">
      <w:pPr>
        <w:pStyle w:val="PargrafodaLista"/>
        <w:spacing w:after="0" w:line="360" w:lineRule="auto"/>
        <w:ind w:left="0" w:firstLine="851"/>
        <w:jc w:val="both"/>
        <w:rPr>
          <w:rFonts w:ascii="Arial" w:hAnsi="Arial" w:cs="Arial"/>
          <w:sz w:val="24"/>
        </w:rPr>
      </w:pPr>
      <w:r>
        <w:rPr>
          <w:rFonts w:ascii="Arial" w:hAnsi="Arial" w:cs="Arial"/>
          <w:sz w:val="24"/>
        </w:rPr>
        <w:t>Para o</w:t>
      </w:r>
      <w:r w:rsidR="00D7632A" w:rsidRPr="00FE67E1">
        <w:rPr>
          <w:rFonts w:ascii="Arial" w:hAnsi="Arial" w:cs="Arial"/>
          <w:sz w:val="24"/>
        </w:rPr>
        <w:t xml:space="preserve"> levantamento das ocorrências de desastres no município utilizou</w:t>
      </w:r>
      <w:r w:rsidR="003D0486">
        <w:rPr>
          <w:rFonts w:ascii="Arial" w:hAnsi="Arial" w:cs="Arial"/>
          <w:sz w:val="24"/>
        </w:rPr>
        <w:t>-se</w:t>
      </w:r>
      <w:r w:rsidR="00D7632A" w:rsidRPr="00FE67E1">
        <w:rPr>
          <w:rFonts w:ascii="Arial" w:hAnsi="Arial" w:cs="Arial"/>
          <w:sz w:val="24"/>
        </w:rPr>
        <w:t xml:space="preserve"> dados do Atlas Brasileiro de Desastres Naturais, que fornece informações entre os anos de 1991 a 2012 e dados da Defesa Civil do Estado de Santa Catarina, que disponibiliza informações sobre a ocorrência de diversos desastres </w:t>
      </w:r>
      <w:r w:rsidR="00FE67E1" w:rsidRPr="00FE67E1">
        <w:rPr>
          <w:rFonts w:ascii="Arial" w:hAnsi="Arial" w:cs="Arial"/>
          <w:sz w:val="24"/>
        </w:rPr>
        <w:t>desde</w:t>
      </w:r>
      <w:r w:rsidR="00D7632A" w:rsidRPr="00FE67E1">
        <w:rPr>
          <w:rFonts w:ascii="Arial" w:hAnsi="Arial" w:cs="Arial"/>
          <w:sz w:val="24"/>
        </w:rPr>
        <w:t xml:space="preserve"> 1998.</w:t>
      </w:r>
      <w:r w:rsidR="00D7632A" w:rsidRPr="005C09E8">
        <w:rPr>
          <w:rFonts w:ascii="Arial" w:hAnsi="Arial" w:cs="Arial"/>
          <w:sz w:val="24"/>
        </w:rPr>
        <w:t xml:space="preserve"> </w:t>
      </w:r>
    </w:p>
    <w:p w:rsidR="00FE67E1" w:rsidRPr="00812655" w:rsidRDefault="00FE67E1" w:rsidP="00FE67E1">
      <w:pPr>
        <w:pStyle w:val="PargrafodaLista"/>
        <w:spacing w:after="0" w:line="360" w:lineRule="auto"/>
        <w:ind w:left="0" w:firstLine="851"/>
        <w:jc w:val="both"/>
        <w:rPr>
          <w:rFonts w:ascii="Arial" w:hAnsi="Arial" w:cs="Arial"/>
          <w:b/>
          <w:sz w:val="24"/>
          <w:highlight w:val="yellow"/>
        </w:rPr>
      </w:pPr>
      <w:proofErr w:type="gramStart"/>
      <w:r>
        <w:rPr>
          <w:rFonts w:ascii="Arial" w:hAnsi="Arial" w:cs="Arial"/>
          <w:sz w:val="24"/>
        </w:rPr>
        <w:t>O</w:t>
      </w:r>
      <w:r w:rsidRPr="005C09E8">
        <w:rPr>
          <w:rFonts w:ascii="Arial" w:hAnsi="Arial" w:cs="Arial"/>
          <w:sz w:val="24"/>
        </w:rPr>
        <w:t xml:space="preserve"> Atlas</w:t>
      </w:r>
      <w:proofErr w:type="gramEnd"/>
      <w:r w:rsidRPr="005C09E8">
        <w:rPr>
          <w:rFonts w:ascii="Arial" w:hAnsi="Arial" w:cs="Arial"/>
          <w:sz w:val="24"/>
        </w:rPr>
        <w:t xml:space="preserve"> Brasileiro de Desas</w:t>
      </w:r>
      <w:r>
        <w:rPr>
          <w:rFonts w:ascii="Arial" w:hAnsi="Arial" w:cs="Arial"/>
          <w:sz w:val="24"/>
        </w:rPr>
        <w:t>tres Naturais descreve 11</w:t>
      </w:r>
      <w:r w:rsidRPr="005C09E8">
        <w:rPr>
          <w:rFonts w:ascii="Arial" w:hAnsi="Arial" w:cs="Arial"/>
          <w:sz w:val="24"/>
        </w:rPr>
        <w:t xml:space="preserve"> ocorrências no período de dados </w:t>
      </w:r>
      <w:r w:rsidRPr="009E4E91">
        <w:rPr>
          <w:rFonts w:ascii="Arial" w:hAnsi="Arial" w:cs="Arial"/>
          <w:sz w:val="24"/>
        </w:rPr>
        <w:t>levantados (Figura 6</w:t>
      </w:r>
      <w:r w:rsidR="00BF73DC">
        <w:rPr>
          <w:rFonts w:ascii="Arial" w:hAnsi="Arial" w:cs="Arial"/>
          <w:sz w:val="24"/>
        </w:rPr>
        <w:t>7</w:t>
      </w:r>
      <w:r w:rsidRPr="009E4E91">
        <w:rPr>
          <w:rFonts w:ascii="Arial" w:hAnsi="Arial" w:cs="Arial"/>
          <w:sz w:val="24"/>
        </w:rPr>
        <w:t>), sendo</w:t>
      </w:r>
      <w:r w:rsidRPr="005C09E8">
        <w:rPr>
          <w:rFonts w:ascii="Arial" w:hAnsi="Arial" w:cs="Arial"/>
          <w:sz w:val="24"/>
        </w:rPr>
        <w:t xml:space="preserve"> </w:t>
      </w:r>
      <w:r>
        <w:rPr>
          <w:rFonts w:ascii="Arial" w:hAnsi="Arial" w:cs="Arial"/>
          <w:sz w:val="24"/>
        </w:rPr>
        <w:t>granizo</w:t>
      </w:r>
      <w:r w:rsidRPr="005C09E8">
        <w:rPr>
          <w:rFonts w:ascii="Arial" w:hAnsi="Arial" w:cs="Arial"/>
          <w:sz w:val="24"/>
        </w:rPr>
        <w:t xml:space="preserve"> (1), estiagem</w:t>
      </w:r>
      <w:r>
        <w:rPr>
          <w:rFonts w:ascii="Arial" w:hAnsi="Arial" w:cs="Arial"/>
          <w:sz w:val="24"/>
        </w:rPr>
        <w:t xml:space="preserve"> e seca</w:t>
      </w:r>
      <w:r w:rsidRPr="005C09E8">
        <w:rPr>
          <w:rFonts w:ascii="Arial" w:hAnsi="Arial" w:cs="Arial"/>
          <w:sz w:val="24"/>
        </w:rPr>
        <w:t xml:space="preserve"> (</w:t>
      </w:r>
      <w:r>
        <w:rPr>
          <w:rFonts w:ascii="Arial" w:hAnsi="Arial" w:cs="Arial"/>
          <w:sz w:val="24"/>
        </w:rPr>
        <w:t>7</w:t>
      </w:r>
      <w:r w:rsidRPr="005C09E8">
        <w:rPr>
          <w:rFonts w:ascii="Arial" w:hAnsi="Arial" w:cs="Arial"/>
          <w:sz w:val="24"/>
        </w:rPr>
        <w:t>), inundações (</w:t>
      </w:r>
      <w:r>
        <w:rPr>
          <w:rFonts w:ascii="Arial" w:hAnsi="Arial" w:cs="Arial"/>
          <w:sz w:val="24"/>
        </w:rPr>
        <w:t>1</w:t>
      </w:r>
      <w:r w:rsidRPr="005C09E8">
        <w:rPr>
          <w:rFonts w:ascii="Arial" w:hAnsi="Arial" w:cs="Arial"/>
          <w:sz w:val="24"/>
        </w:rPr>
        <w:t>) e enxurradas (</w:t>
      </w:r>
      <w:r>
        <w:rPr>
          <w:rFonts w:ascii="Arial" w:hAnsi="Arial" w:cs="Arial"/>
          <w:sz w:val="24"/>
        </w:rPr>
        <w:t>2</w:t>
      </w:r>
      <w:r w:rsidRPr="005C09E8">
        <w:rPr>
          <w:rFonts w:ascii="Arial" w:hAnsi="Arial" w:cs="Arial"/>
          <w:sz w:val="24"/>
        </w:rPr>
        <w:t xml:space="preserve">). </w:t>
      </w:r>
    </w:p>
    <w:p w:rsidR="00FE67E1" w:rsidRPr="00FD3A28" w:rsidRDefault="00FE67E1" w:rsidP="00FE67E1">
      <w:pPr>
        <w:pStyle w:val="PargrafodaLista"/>
        <w:spacing w:after="0" w:line="360" w:lineRule="auto"/>
        <w:ind w:left="0"/>
        <w:rPr>
          <w:rFonts w:ascii="Arial" w:hAnsi="Arial" w:cs="Arial"/>
          <w:sz w:val="20"/>
          <w:szCs w:val="20"/>
        </w:rPr>
      </w:pPr>
    </w:p>
    <w:p w:rsidR="00FE67E1" w:rsidRPr="00CF381D" w:rsidRDefault="00FE67E1" w:rsidP="00FE67E1">
      <w:pPr>
        <w:pStyle w:val="PargrafodaLista"/>
        <w:spacing w:after="0" w:line="240" w:lineRule="auto"/>
        <w:ind w:left="0"/>
        <w:jc w:val="both"/>
        <w:rPr>
          <w:rFonts w:ascii="Arial" w:hAnsi="Arial" w:cs="Arial"/>
          <w:b/>
          <w:sz w:val="24"/>
        </w:rPr>
      </w:pPr>
      <w:bookmarkStart w:id="174" w:name="_Toc485027881"/>
      <w:r w:rsidRPr="00CF381D">
        <w:rPr>
          <w:rFonts w:ascii="Arial" w:hAnsi="Arial" w:cs="Arial"/>
          <w:sz w:val="20"/>
          <w:szCs w:val="20"/>
        </w:rPr>
        <w:t xml:space="preserve">Figura </w:t>
      </w:r>
      <w:r w:rsidR="00546120" w:rsidRPr="00CF381D">
        <w:rPr>
          <w:rFonts w:ascii="Arial" w:hAnsi="Arial" w:cs="Arial"/>
          <w:sz w:val="20"/>
          <w:szCs w:val="20"/>
        </w:rPr>
        <w:fldChar w:fldCharType="begin"/>
      </w:r>
      <w:r w:rsidRPr="00CF381D">
        <w:rPr>
          <w:rFonts w:ascii="Arial" w:hAnsi="Arial" w:cs="Arial"/>
          <w:sz w:val="20"/>
          <w:szCs w:val="20"/>
        </w:rPr>
        <w:instrText xml:space="preserve"> SEQ Figura \* ARABIC </w:instrText>
      </w:r>
      <w:r w:rsidR="00546120" w:rsidRPr="00CF381D">
        <w:rPr>
          <w:rFonts w:ascii="Arial" w:hAnsi="Arial" w:cs="Arial"/>
          <w:sz w:val="20"/>
          <w:szCs w:val="20"/>
        </w:rPr>
        <w:fldChar w:fldCharType="separate"/>
      </w:r>
      <w:r w:rsidR="00355E90">
        <w:rPr>
          <w:rFonts w:ascii="Arial" w:hAnsi="Arial" w:cs="Arial"/>
          <w:noProof/>
          <w:sz w:val="20"/>
          <w:szCs w:val="20"/>
        </w:rPr>
        <w:t>67</w:t>
      </w:r>
      <w:r w:rsidR="00546120" w:rsidRPr="00CF381D">
        <w:rPr>
          <w:rFonts w:ascii="Arial" w:hAnsi="Arial" w:cs="Arial"/>
          <w:noProof/>
          <w:sz w:val="20"/>
          <w:szCs w:val="20"/>
        </w:rPr>
        <w:fldChar w:fldCharType="end"/>
      </w:r>
      <w:r w:rsidRPr="00CF381D">
        <w:rPr>
          <w:rFonts w:ascii="Arial" w:hAnsi="Arial" w:cs="Arial"/>
          <w:sz w:val="20"/>
          <w:szCs w:val="20"/>
        </w:rPr>
        <w:t>: Histórico</w:t>
      </w:r>
      <w:r w:rsidRPr="00CF381D">
        <w:rPr>
          <w:rFonts w:ascii="Arial" w:hAnsi="Arial" w:cs="Arial"/>
          <w:sz w:val="20"/>
        </w:rPr>
        <w:t xml:space="preserve"> da ocorrência de fenômenos geoambientais em Ibiam no período de 1998 – 2016</w:t>
      </w:r>
      <w:bookmarkEnd w:id="174"/>
    </w:p>
    <w:p w:rsidR="00FE67E1" w:rsidRPr="00CF381D" w:rsidRDefault="00FE67E1" w:rsidP="00FE67E1">
      <w:pPr>
        <w:spacing w:after="120" w:line="240" w:lineRule="auto"/>
        <w:rPr>
          <w:rFonts w:ascii="Arial" w:hAnsi="Arial" w:cs="Arial"/>
          <w:sz w:val="24"/>
          <w:szCs w:val="24"/>
        </w:rPr>
      </w:pPr>
      <w:r w:rsidRPr="00CF381D">
        <w:rPr>
          <w:rFonts w:ascii="Arial" w:hAnsi="Arial" w:cs="Arial"/>
          <w:noProof/>
          <w:sz w:val="24"/>
          <w:szCs w:val="24"/>
          <w:lang w:eastAsia="pt-BR"/>
        </w:rPr>
        <w:drawing>
          <wp:inline distT="0" distB="0" distL="0" distR="0">
            <wp:extent cx="5760000" cy="2934031"/>
            <wp:effectExtent l="19050" t="0" r="12150" b="0"/>
            <wp:docPr id="44"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FE67E1" w:rsidRDefault="00FE67E1" w:rsidP="00FE67E1">
      <w:pPr>
        <w:spacing w:after="120" w:line="240" w:lineRule="auto"/>
        <w:jc w:val="both"/>
        <w:rPr>
          <w:rFonts w:ascii="Arial" w:hAnsi="Arial" w:cs="Arial"/>
          <w:bCs/>
          <w:sz w:val="20"/>
          <w:szCs w:val="20"/>
        </w:rPr>
      </w:pPr>
      <w:r w:rsidRPr="00FD7DDB">
        <w:rPr>
          <w:rFonts w:ascii="Arial" w:hAnsi="Arial" w:cs="Arial"/>
          <w:sz w:val="20"/>
          <w:szCs w:val="20"/>
        </w:rPr>
        <w:t xml:space="preserve">Fonte: </w:t>
      </w:r>
      <w:proofErr w:type="gramStart"/>
      <w:r w:rsidRPr="00FD7DDB">
        <w:rPr>
          <w:rFonts w:ascii="Arial" w:hAnsi="Arial" w:cs="Arial"/>
          <w:bCs/>
          <w:sz w:val="20"/>
          <w:szCs w:val="20"/>
        </w:rPr>
        <w:t>ATLAS BRASILEIRO DE DESASTRES NATURAIS, 2012</w:t>
      </w:r>
      <w:proofErr w:type="gramEnd"/>
    </w:p>
    <w:p w:rsidR="00FE67E1" w:rsidRPr="005C09E8" w:rsidRDefault="00FE67E1" w:rsidP="00AB5614">
      <w:pPr>
        <w:pStyle w:val="PargrafodaLista"/>
        <w:spacing w:after="0" w:line="360" w:lineRule="auto"/>
        <w:ind w:left="0" w:firstLine="851"/>
        <w:jc w:val="both"/>
        <w:rPr>
          <w:rFonts w:ascii="Arial" w:hAnsi="Arial" w:cs="Arial"/>
          <w:sz w:val="24"/>
        </w:rPr>
      </w:pPr>
    </w:p>
    <w:p w:rsidR="00D7632A" w:rsidRDefault="00D7632A" w:rsidP="00AB5614">
      <w:pPr>
        <w:pStyle w:val="PargrafodaLista"/>
        <w:spacing w:after="0" w:line="360" w:lineRule="auto"/>
        <w:ind w:left="0" w:firstLine="851"/>
        <w:jc w:val="both"/>
        <w:rPr>
          <w:rFonts w:ascii="Arial" w:hAnsi="Arial" w:cs="Arial"/>
          <w:sz w:val="24"/>
        </w:rPr>
      </w:pPr>
      <w:r w:rsidRPr="005C09E8">
        <w:rPr>
          <w:rFonts w:ascii="Arial" w:hAnsi="Arial" w:cs="Arial"/>
          <w:sz w:val="24"/>
        </w:rPr>
        <w:t xml:space="preserve">Os desastres descritos pela Defesa Civil totalizaram </w:t>
      </w:r>
      <w:proofErr w:type="gramStart"/>
      <w:r>
        <w:rPr>
          <w:rFonts w:ascii="Arial" w:hAnsi="Arial" w:cs="Arial"/>
          <w:sz w:val="24"/>
        </w:rPr>
        <w:t>9</w:t>
      </w:r>
      <w:proofErr w:type="gramEnd"/>
      <w:r w:rsidRPr="005C09E8">
        <w:rPr>
          <w:rFonts w:ascii="Arial" w:hAnsi="Arial" w:cs="Arial"/>
          <w:sz w:val="24"/>
        </w:rPr>
        <w:t xml:space="preserve"> casos de Situação de Emergência nos últimos 19 anos, sendo divididos em, estiagem</w:t>
      </w:r>
      <w:r>
        <w:rPr>
          <w:rFonts w:ascii="Arial" w:hAnsi="Arial" w:cs="Arial"/>
          <w:sz w:val="24"/>
        </w:rPr>
        <w:t xml:space="preserve"> e seca (7</w:t>
      </w:r>
      <w:r w:rsidRPr="005C09E8">
        <w:rPr>
          <w:rFonts w:ascii="Arial" w:hAnsi="Arial" w:cs="Arial"/>
          <w:sz w:val="24"/>
        </w:rPr>
        <w:t>), granizo (</w:t>
      </w:r>
      <w:r>
        <w:rPr>
          <w:rFonts w:ascii="Arial" w:hAnsi="Arial" w:cs="Arial"/>
          <w:sz w:val="24"/>
        </w:rPr>
        <w:t>1) e inundações</w:t>
      </w:r>
      <w:r w:rsidRPr="005C09E8">
        <w:rPr>
          <w:rFonts w:ascii="Arial" w:hAnsi="Arial" w:cs="Arial"/>
          <w:sz w:val="24"/>
        </w:rPr>
        <w:t xml:space="preserve"> (1) conforme demonstra </w:t>
      </w:r>
      <w:r w:rsidR="00CF381D" w:rsidRPr="009E4E91">
        <w:rPr>
          <w:rFonts w:ascii="Arial" w:hAnsi="Arial" w:cs="Arial"/>
          <w:sz w:val="24"/>
        </w:rPr>
        <w:t>a Figura 6</w:t>
      </w:r>
      <w:r w:rsidR="00BF73DC">
        <w:rPr>
          <w:rFonts w:ascii="Arial" w:hAnsi="Arial" w:cs="Arial"/>
          <w:sz w:val="24"/>
        </w:rPr>
        <w:t>8</w:t>
      </w:r>
      <w:r w:rsidRPr="009E4E91">
        <w:rPr>
          <w:rFonts w:ascii="Arial" w:hAnsi="Arial" w:cs="Arial"/>
          <w:sz w:val="24"/>
        </w:rPr>
        <w:t>.</w:t>
      </w:r>
    </w:p>
    <w:p w:rsidR="00D92512" w:rsidRDefault="00D92512" w:rsidP="00FD3A28">
      <w:pPr>
        <w:pStyle w:val="PargrafodaLista"/>
        <w:spacing w:after="0" w:line="240" w:lineRule="auto"/>
        <w:ind w:left="0"/>
        <w:rPr>
          <w:rFonts w:ascii="Arial" w:hAnsi="Arial" w:cs="Arial"/>
          <w:sz w:val="24"/>
          <w:szCs w:val="20"/>
        </w:rPr>
      </w:pPr>
    </w:p>
    <w:p w:rsidR="00A67266" w:rsidRDefault="00A67266" w:rsidP="00FD3A28">
      <w:pPr>
        <w:pStyle w:val="PargrafodaLista"/>
        <w:spacing w:after="0" w:line="240" w:lineRule="auto"/>
        <w:ind w:left="0"/>
        <w:rPr>
          <w:rFonts w:ascii="Arial" w:hAnsi="Arial" w:cs="Arial"/>
          <w:sz w:val="20"/>
          <w:szCs w:val="20"/>
        </w:rPr>
      </w:pPr>
    </w:p>
    <w:p w:rsidR="00D7632A" w:rsidRPr="00CF381D" w:rsidRDefault="00FD3A28" w:rsidP="00FD3A28">
      <w:pPr>
        <w:pStyle w:val="PargrafodaLista"/>
        <w:spacing w:after="0" w:line="240" w:lineRule="auto"/>
        <w:ind w:left="0"/>
        <w:rPr>
          <w:rFonts w:ascii="Arial" w:hAnsi="Arial" w:cs="Arial"/>
          <w:sz w:val="20"/>
        </w:rPr>
      </w:pPr>
      <w:bookmarkStart w:id="175" w:name="_Toc485027882"/>
      <w:r w:rsidRPr="00CF381D">
        <w:rPr>
          <w:rFonts w:ascii="Arial" w:hAnsi="Arial" w:cs="Arial"/>
          <w:sz w:val="20"/>
          <w:szCs w:val="20"/>
        </w:rPr>
        <w:lastRenderedPageBreak/>
        <w:t xml:space="preserve">Figura </w:t>
      </w:r>
      <w:r w:rsidR="00546120" w:rsidRPr="00CF381D">
        <w:rPr>
          <w:rFonts w:ascii="Arial" w:hAnsi="Arial" w:cs="Arial"/>
          <w:sz w:val="20"/>
          <w:szCs w:val="20"/>
        </w:rPr>
        <w:fldChar w:fldCharType="begin"/>
      </w:r>
      <w:r w:rsidRPr="00CF381D">
        <w:rPr>
          <w:rFonts w:ascii="Arial" w:hAnsi="Arial" w:cs="Arial"/>
          <w:sz w:val="20"/>
          <w:szCs w:val="20"/>
        </w:rPr>
        <w:instrText xml:space="preserve"> SEQ Figura \* ARABIC </w:instrText>
      </w:r>
      <w:r w:rsidR="00546120" w:rsidRPr="00CF381D">
        <w:rPr>
          <w:rFonts w:ascii="Arial" w:hAnsi="Arial" w:cs="Arial"/>
          <w:sz w:val="20"/>
          <w:szCs w:val="20"/>
        </w:rPr>
        <w:fldChar w:fldCharType="separate"/>
      </w:r>
      <w:r w:rsidR="00355E90">
        <w:rPr>
          <w:rFonts w:ascii="Arial" w:hAnsi="Arial" w:cs="Arial"/>
          <w:noProof/>
          <w:sz w:val="20"/>
          <w:szCs w:val="20"/>
        </w:rPr>
        <w:t>68</w:t>
      </w:r>
      <w:r w:rsidR="00546120" w:rsidRPr="00CF381D">
        <w:rPr>
          <w:rFonts w:ascii="Arial" w:hAnsi="Arial" w:cs="Arial"/>
          <w:noProof/>
          <w:sz w:val="20"/>
          <w:szCs w:val="20"/>
        </w:rPr>
        <w:fldChar w:fldCharType="end"/>
      </w:r>
      <w:r w:rsidRPr="00CF381D">
        <w:rPr>
          <w:rFonts w:ascii="Arial" w:hAnsi="Arial" w:cs="Arial"/>
          <w:sz w:val="20"/>
          <w:szCs w:val="20"/>
        </w:rPr>
        <w:t>:</w:t>
      </w:r>
      <w:r w:rsidR="00D7632A" w:rsidRPr="00CF381D">
        <w:rPr>
          <w:rFonts w:ascii="Arial" w:hAnsi="Arial" w:cs="Arial"/>
          <w:sz w:val="20"/>
        </w:rPr>
        <w:t xml:space="preserve"> Histórico da ocorrência de fenômenos geoambientais em Ibiam no período de 1998 – 2016</w:t>
      </w:r>
      <w:bookmarkEnd w:id="175"/>
      <w:r w:rsidR="00D7632A" w:rsidRPr="00CF381D">
        <w:rPr>
          <w:rFonts w:ascii="Arial" w:hAnsi="Arial" w:cs="Arial"/>
          <w:sz w:val="20"/>
        </w:rPr>
        <w:t xml:space="preserve"> </w:t>
      </w:r>
    </w:p>
    <w:p w:rsidR="00D7632A" w:rsidRPr="00CF381D" w:rsidRDefault="00D7632A" w:rsidP="00D7632A">
      <w:pPr>
        <w:pStyle w:val="PargrafodaLista"/>
        <w:spacing w:after="0" w:line="360" w:lineRule="auto"/>
        <w:ind w:left="0"/>
        <w:rPr>
          <w:rFonts w:ascii="Arial" w:hAnsi="Arial" w:cs="Arial"/>
          <w:b/>
          <w:sz w:val="24"/>
        </w:rPr>
      </w:pPr>
      <w:r w:rsidRPr="00CF381D">
        <w:rPr>
          <w:rFonts w:ascii="Arial" w:hAnsi="Arial" w:cs="Arial"/>
          <w:b/>
          <w:noProof/>
          <w:sz w:val="24"/>
        </w:rPr>
        <w:drawing>
          <wp:inline distT="0" distB="0" distL="0" distR="0">
            <wp:extent cx="5760000" cy="2934032"/>
            <wp:effectExtent l="19050" t="0" r="12150" b="0"/>
            <wp:docPr id="12"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D7632A" w:rsidRPr="00CF381D" w:rsidRDefault="00D7632A" w:rsidP="00D7632A">
      <w:pPr>
        <w:pStyle w:val="PargrafodaLista"/>
        <w:spacing w:after="0" w:line="360" w:lineRule="auto"/>
        <w:ind w:left="0"/>
        <w:rPr>
          <w:rFonts w:ascii="Arial" w:hAnsi="Arial" w:cs="Arial"/>
          <w:sz w:val="20"/>
        </w:rPr>
      </w:pPr>
      <w:r w:rsidRPr="00CF381D">
        <w:rPr>
          <w:rFonts w:ascii="Arial" w:hAnsi="Arial" w:cs="Arial"/>
          <w:sz w:val="20"/>
        </w:rPr>
        <w:t>Fonte: Defesa Civil, 2016</w:t>
      </w:r>
    </w:p>
    <w:p w:rsidR="00D7632A" w:rsidRPr="00CF381D" w:rsidRDefault="00D7632A" w:rsidP="00AB5614">
      <w:pPr>
        <w:spacing w:after="0" w:line="360" w:lineRule="auto"/>
        <w:jc w:val="both"/>
        <w:rPr>
          <w:rFonts w:ascii="Arial" w:hAnsi="Arial" w:cs="Arial"/>
          <w:sz w:val="24"/>
          <w:szCs w:val="24"/>
        </w:rPr>
      </w:pPr>
    </w:p>
    <w:p w:rsidR="00D7632A" w:rsidRPr="00CF381D" w:rsidRDefault="00D7632A" w:rsidP="00AB5614">
      <w:pPr>
        <w:pStyle w:val="Ttulo2"/>
        <w:numPr>
          <w:ilvl w:val="1"/>
          <w:numId w:val="11"/>
        </w:numPr>
        <w:spacing w:before="0" w:line="360" w:lineRule="auto"/>
        <w:ind w:left="0" w:firstLine="0"/>
        <w:jc w:val="both"/>
        <w:rPr>
          <w:szCs w:val="24"/>
        </w:rPr>
      </w:pPr>
      <w:bookmarkStart w:id="176" w:name="_Toc485028263"/>
      <w:r w:rsidRPr="00CF381D">
        <w:rPr>
          <w:szCs w:val="24"/>
        </w:rPr>
        <w:t xml:space="preserve">MAPEAMENTO E ANÁLISE DE </w:t>
      </w:r>
      <w:proofErr w:type="gramStart"/>
      <w:r w:rsidRPr="00CF381D">
        <w:rPr>
          <w:szCs w:val="24"/>
        </w:rPr>
        <w:t>SITUAÇÕES DE RISCO RELACIONADOS A FENÔMENOS GEOAMBIENTAIS</w:t>
      </w:r>
      <w:bookmarkEnd w:id="176"/>
      <w:proofErr w:type="gramEnd"/>
    </w:p>
    <w:p w:rsidR="00D7632A" w:rsidRDefault="00D7632A" w:rsidP="00AB5614">
      <w:pPr>
        <w:widowControl w:val="0"/>
        <w:adjustRightInd w:val="0"/>
        <w:spacing w:after="0" w:line="360" w:lineRule="auto"/>
        <w:jc w:val="both"/>
        <w:textAlignment w:val="baseline"/>
        <w:rPr>
          <w:rFonts w:ascii="Arial" w:hAnsi="Arial" w:cs="Arial"/>
          <w:sz w:val="24"/>
          <w:szCs w:val="24"/>
          <w:highlight w:val="yellow"/>
        </w:rPr>
      </w:pPr>
    </w:p>
    <w:p w:rsidR="00CF381D" w:rsidRDefault="00CF381D" w:rsidP="00181CD0">
      <w:pPr>
        <w:pStyle w:val="PargrafodaLista"/>
        <w:spacing w:after="0" w:line="360" w:lineRule="auto"/>
        <w:ind w:left="0" w:firstLine="851"/>
        <w:jc w:val="both"/>
        <w:rPr>
          <w:rFonts w:ascii="Arial" w:hAnsi="Arial" w:cs="Arial"/>
          <w:color w:val="000000"/>
          <w:shd w:val="clear" w:color="auto" w:fill="FFFFFF"/>
        </w:rPr>
      </w:pPr>
      <w:r>
        <w:rPr>
          <w:rFonts w:ascii="Arial" w:hAnsi="Arial" w:cs="Arial"/>
          <w:color w:val="000000"/>
          <w:sz w:val="24"/>
          <w:szCs w:val="15"/>
          <w:shd w:val="clear" w:color="auto" w:fill="FFFFFF"/>
        </w:rPr>
        <w:t xml:space="preserve">Mapear ás áreas de risco permite não só definir quais são os pontos de maior vulnerabilidade, como também possibilita o cruzamento de informações propiciando a visualização do mapa de risco socioambiental. </w:t>
      </w:r>
    </w:p>
    <w:p w:rsidR="00B82355" w:rsidRPr="00B82355" w:rsidRDefault="00181CD0" w:rsidP="00181CD0">
      <w:pPr>
        <w:pStyle w:val="PargrafodaLista"/>
        <w:spacing w:after="0" w:line="360" w:lineRule="auto"/>
        <w:ind w:left="0" w:firstLine="851"/>
        <w:jc w:val="both"/>
        <w:rPr>
          <w:rFonts w:ascii="Arial" w:eastAsiaTheme="minorHAnsi" w:hAnsi="Arial" w:cs="Arial"/>
          <w:color w:val="000000"/>
          <w:sz w:val="24"/>
          <w:lang w:eastAsia="en-US"/>
        </w:rPr>
      </w:pPr>
      <w:r w:rsidRPr="00B82355">
        <w:rPr>
          <w:rFonts w:ascii="Arial" w:hAnsi="Arial" w:cs="Arial"/>
          <w:sz w:val="24"/>
          <w:szCs w:val="24"/>
        </w:rPr>
        <w:t>No município foram identificados dois pontos suscetíveis ao processo de inundação do</w:t>
      </w:r>
      <w:r w:rsidRPr="00B82355">
        <w:rPr>
          <w:rFonts w:ascii="Arial" w:eastAsiaTheme="minorHAnsi" w:hAnsi="Arial" w:cs="Arial"/>
          <w:color w:val="000000"/>
          <w:sz w:val="24"/>
          <w:lang w:eastAsia="en-US"/>
        </w:rPr>
        <w:t xml:space="preserve"> Rio Alçado (Figura 6</w:t>
      </w:r>
      <w:r w:rsidR="00BF73DC">
        <w:rPr>
          <w:rFonts w:ascii="Arial" w:eastAsiaTheme="minorHAnsi" w:hAnsi="Arial" w:cs="Arial"/>
          <w:color w:val="000000"/>
          <w:sz w:val="24"/>
          <w:lang w:eastAsia="en-US"/>
        </w:rPr>
        <w:t>9</w:t>
      </w:r>
      <w:r w:rsidR="00B82355" w:rsidRPr="00B82355">
        <w:rPr>
          <w:rFonts w:ascii="Arial" w:hAnsi="Arial" w:cs="Arial"/>
          <w:sz w:val="24"/>
          <w:szCs w:val="24"/>
        </w:rPr>
        <w:t xml:space="preserve"> e </w:t>
      </w:r>
      <w:r w:rsidR="005F4E8C" w:rsidRPr="002910E8">
        <w:rPr>
          <w:rFonts w:ascii="Arial" w:hAnsi="Arial" w:cs="Arial"/>
          <w:color w:val="000000" w:themeColor="text1"/>
          <w:sz w:val="24"/>
          <w:szCs w:val="24"/>
        </w:rPr>
        <w:t>APÊNCIDE</w:t>
      </w:r>
      <w:r w:rsidR="002910E8" w:rsidRPr="002910E8">
        <w:rPr>
          <w:rFonts w:ascii="Arial" w:hAnsi="Arial" w:cs="Arial"/>
          <w:color w:val="000000" w:themeColor="text1"/>
          <w:sz w:val="24"/>
          <w:szCs w:val="24"/>
        </w:rPr>
        <w:t xml:space="preserve"> V</w:t>
      </w:r>
      <w:r w:rsidR="006338D4">
        <w:rPr>
          <w:rFonts w:ascii="Arial" w:hAnsi="Arial" w:cs="Arial"/>
          <w:color w:val="000000" w:themeColor="text1"/>
          <w:sz w:val="24"/>
          <w:szCs w:val="24"/>
        </w:rPr>
        <w:t>I</w:t>
      </w:r>
      <w:r w:rsidR="00430EBE">
        <w:rPr>
          <w:rFonts w:ascii="Arial" w:hAnsi="Arial" w:cs="Arial"/>
          <w:color w:val="000000" w:themeColor="text1"/>
          <w:sz w:val="24"/>
          <w:szCs w:val="24"/>
        </w:rPr>
        <w:t>I</w:t>
      </w:r>
      <w:r w:rsidRPr="00B82355">
        <w:rPr>
          <w:rFonts w:ascii="Arial" w:eastAsiaTheme="minorHAnsi" w:hAnsi="Arial" w:cs="Arial"/>
          <w:color w:val="000000"/>
          <w:sz w:val="24"/>
          <w:lang w:eastAsia="en-US"/>
        </w:rPr>
        <w:t>). O primeiro ponto fica localizado em uma área com características de várzea de inundação e apresenta um meandro, que devido à baixa declividade do curso do rio, o qual, em épocas de cheia, extravasa sua margem original e inunda a região adjacente onde se encontra a Escola Municipal de</w:t>
      </w:r>
      <w:r w:rsidRPr="00B82355">
        <w:rPr>
          <w:rFonts w:ascii="Arial" w:hAnsi="Arial" w:cs="Arial"/>
          <w:sz w:val="24"/>
        </w:rPr>
        <w:t xml:space="preserve"> </w:t>
      </w:r>
      <w:r w:rsidRPr="00B82355">
        <w:rPr>
          <w:rFonts w:ascii="Arial" w:eastAsiaTheme="minorHAnsi" w:hAnsi="Arial" w:cs="Arial"/>
          <w:color w:val="000000"/>
          <w:sz w:val="24"/>
          <w:lang w:eastAsia="en-US"/>
        </w:rPr>
        <w:t>Educação Básica Heriberto Hulse, atingindo parte do ginásio municipal e parte das ruas Orestes Filippi</w:t>
      </w:r>
      <w:r w:rsidR="00DB76CC">
        <w:rPr>
          <w:rFonts w:ascii="Arial" w:eastAsiaTheme="minorHAnsi" w:hAnsi="Arial" w:cs="Arial"/>
          <w:color w:val="000000"/>
          <w:sz w:val="24"/>
          <w:lang w:eastAsia="en-US"/>
        </w:rPr>
        <w:t>, Rua Dez de Maio</w:t>
      </w:r>
      <w:r w:rsidRPr="00B82355">
        <w:rPr>
          <w:rFonts w:ascii="Arial" w:eastAsiaTheme="minorHAnsi" w:hAnsi="Arial" w:cs="Arial"/>
          <w:color w:val="000000"/>
          <w:sz w:val="24"/>
          <w:lang w:eastAsia="en-US"/>
        </w:rPr>
        <w:t xml:space="preserve"> e Av. </w:t>
      </w:r>
      <w:r w:rsidR="00DB76CC">
        <w:rPr>
          <w:rFonts w:ascii="Arial" w:eastAsiaTheme="minorHAnsi" w:hAnsi="Arial" w:cs="Arial"/>
          <w:color w:val="000000"/>
          <w:sz w:val="24"/>
          <w:lang w:eastAsia="en-US"/>
        </w:rPr>
        <w:t>Vinte</w:t>
      </w:r>
      <w:r w:rsidRPr="00B82355">
        <w:rPr>
          <w:rFonts w:ascii="Arial" w:eastAsiaTheme="minorHAnsi" w:hAnsi="Arial" w:cs="Arial"/>
          <w:color w:val="000000"/>
          <w:sz w:val="24"/>
          <w:lang w:eastAsia="en-US"/>
        </w:rPr>
        <w:t xml:space="preserve"> de Julho.</w:t>
      </w:r>
      <w:r w:rsidR="00B82355" w:rsidRPr="00B82355">
        <w:rPr>
          <w:rFonts w:ascii="Arial" w:eastAsiaTheme="minorHAnsi" w:hAnsi="Arial" w:cs="Arial"/>
          <w:color w:val="000000"/>
          <w:sz w:val="24"/>
          <w:lang w:eastAsia="en-US"/>
        </w:rPr>
        <w:t xml:space="preserve"> Essa região é classifica como sendo R2 – Risco M</w:t>
      </w:r>
      <w:r w:rsidR="00B82355">
        <w:rPr>
          <w:rFonts w:ascii="Arial" w:eastAsiaTheme="minorHAnsi" w:hAnsi="Arial" w:cs="Arial"/>
          <w:color w:val="000000"/>
          <w:sz w:val="24"/>
          <w:lang w:eastAsia="en-US"/>
        </w:rPr>
        <w:t>édio, e seg</w:t>
      </w:r>
      <w:r w:rsidR="00B82355" w:rsidRPr="00B82355">
        <w:rPr>
          <w:rFonts w:ascii="Arial" w:eastAsiaTheme="minorHAnsi" w:hAnsi="Arial" w:cs="Arial"/>
          <w:color w:val="000000"/>
          <w:sz w:val="24"/>
          <w:lang w:eastAsia="en-US"/>
        </w:rPr>
        <w:t>undo a infor</w:t>
      </w:r>
      <w:r w:rsidR="00B82355">
        <w:rPr>
          <w:rFonts w:ascii="Arial" w:eastAsiaTheme="minorHAnsi" w:hAnsi="Arial" w:cs="Arial"/>
          <w:color w:val="000000"/>
          <w:sz w:val="24"/>
          <w:lang w:eastAsia="en-US"/>
        </w:rPr>
        <w:t xml:space="preserve">mações </w:t>
      </w:r>
      <w:r w:rsidR="00B82355" w:rsidRPr="00B82355">
        <w:rPr>
          <w:rFonts w:ascii="Arial" w:eastAsiaTheme="minorHAnsi" w:hAnsi="Arial" w:cs="Arial"/>
          <w:color w:val="000000"/>
          <w:sz w:val="24"/>
          <w:lang w:eastAsia="en-US"/>
        </w:rPr>
        <w:t xml:space="preserve">de moradores e da prefeitura municipal nos últimos 10 ocorreu </w:t>
      </w:r>
      <w:proofErr w:type="gramStart"/>
      <w:r w:rsidR="00B82355" w:rsidRPr="00B82355">
        <w:rPr>
          <w:rFonts w:ascii="Arial" w:eastAsiaTheme="minorHAnsi" w:hAnsi="Arial" w:cs="Arial"/>
          <w:color w:val="000000"/>
          <w:sz w:val="24"/>
          <w:lang w:eastAsia="en-US"/>
        </w:rPr>
        <w:t>2</w:t>
      </w:r>
      <w:proofErr w:type="gramEnd"/>
      <w:r w:rsidR="00B82355" w:rsidRPr="00B82355">
        <w:rPr>
          <w:rFonts w:ascii="Arial" w:eastAsiaTheme="minorHAnsi" w:hAnsi="Arial" w:cs="Arial"/>
          <w:color w:val="000000"/>
          <w:sz w:val="24"/>
          <w:lang w:eastAsia="en-US"/>
        </w:rPr>
        <w:t xml:space="preserve"> eventos de extravasamento do rio (inundação). </w:t>
      </w:r>
    </w:p>
    <w:p w:rsidR="00181CD0" w:rsidRDefault="00181CD0" w:rsidP="00181CD0">
      <w:pPr>
        <w:pStyle w:val="PargrafodaLista"/>
        <w:spacing w:after="0" w:line="360" w:lineRule="auto"/>
        <w:ind w:left="0" w:firstLine="851"/>
        <w:jc w:val="both"/>
        <w:rPr>
          <w:rFonts w:ascii="Arial" w:eastAsiaTheme="minorHAnsi" w:hAnsi="Arial" w:cs="Arial"/>
          <w:color w:val="000000"/>
          <w:sz w:val="24"/>
          <w:lang w:eastAsia="en-US"/>
        </w:rPr>
      </w:pPr>
      <w:r w:rsidRPr="00DB76CC">
        <w:rPr>
          <w:rFonts w:ascii="Arial" w:eastAsiaTheme="minorHAnsi" w:hAnsi="Arial" w:cs="Arial"/>
          <w:color w:val="000000"/>
          <w:sz w:val="24"/>
          <w:lang w:eastAsia="en-US"/>
        </w:rPr>
        <w:t>O segundo ponto localiza-se a noroeste</w:t>
      </w:r>
      <w:r w:rsidR="00DB76CC" w:rsidRPr="00DB76CC">
        <w:rPr>
          <w:rFonts w:ascii="Arial" w:eastAsiaTheme="minorHAnsi" w:hAnsi="Arial" w:cs="Arial"/>
          <w:color w:val="000000"/>
          <w:sz w:val="24"/>
          <w:lang w:eastAsia="en-US"/>
        </w:rPr>
        <w:t xml:space="preserve"> do município</w:t>
      </w:r>
      <w:r w:rsidRPr="00DB76CC">
        <w:rPr>
          <w:rFonts w:ascii="Arial" w:eastAsiaTheme="minorHAnsi" w:hAnsi="Arial" w:cs="Arial"/>
          <w:color w:val="000000"/>
          <w:sz w:val="24"/>
          <w:lang w:eastAsia="en-US"/>
        </w:rPr>
        <w:t xml:space="preserve">, na ponte </w:t>
      </w:r>
      <w:r w:rsidR="00DB76CC" w:rsidRPr="00DB76CC">
        <w:rPr>
          <w:rFonts w:ascii="Arial" w:eastAsiaTheme="minorHAnsi" w:hAnsi="Arial" w:cs="Arial"/>
          <w:color w:val="000000"/>
          <w:sz w:val="24"/>
          <w:lang w:eastAsia="en-US"/>
        </w:rPr>
        <w:t xml:space="preserve">sobre o Rio Alçado que </w:t>
      </w:r>
      <w:proofErr w:type="gramStart"/>
      <w:r w:rsidR="00DB76CC" w:rsidRPr="00DB76CC">
        <w:rPr>
          <w:rFonts w:ascii="Arial" w:eastAsiaTheme="minorHAnsi" w:hAnsi="Arial" w:cs="Arial"/>
          <w:color w:val="000000"/>
          <w:sz w:val="24"/>
          <w:lang w:eastAsia="en-US"/>
        </w:rPr>
        <w:t xml:space="preserve">da </w:t>
      </w:r>
      <w:r w:rsidRPr="00DB76CC">
        <w:rPr>
          <w:rFonts w:ascii="Arial" w:eastAsiaTheme="minorHAnsi" w:hAnsi="Arial" w:cs="Arial"/>
          <w:color w:val="000000"/>
          <w:sz w:val="24"/>
          <w:lang w:eastAsia="en-US"/>
        </w:rPr>
        <w:t>acesso</w:t>
      </w:r>
      <w:proofErr w:type="gramEnd"/>
      <w:r w:rsidRPr="00DB76CC">
        <w:rPr>
          <w:rFonts w:ascii="Arial" w:eastAsiaTheme="minorHAnsi" w:hAnsi="Arial" w:cs="Arial"/>
          <w:color w:val="000000"/>
          <w:sz w:val="24"/>
          <w:lang w:eastAsia="en-US"/>
        </w:rPr>
        <w:t xml:space="preserve"> à cidade</w:t>
      </w:r>
      <w:r w:rsidR="00DB76CC" w:rsidRPr="00DB76CC">
        <w:rPr>
          <w:rFonts w:ascii="Arial" w:eastAsiaTheme="minorHAnsi" w:hAnsi="Arial" w:cs="Arial"/>
          <w:color w:val="000000"/>
          <w:sz w:val="24"/>
          <w:lang w:eastAsia="en-US"/>
        </w:rPr>
        <w:t>. O trecho do rio nesse ponto também se ca</w:t>
      </w:r>
      <w:r w:rsidR="00DB76CC">
        <w:rPr>
          <w:rFonts w:ascii="Arial" w:eastAsiaTheme="minorHAnsi" w:hAnsi="Arial" w:cs="Arial"/>
          <w:color w:val="000000"/>
          <w:sz w:val="24"/>
          <w:lang w:eastAsia="en-US"/>
        </w:rPr>
        <w:t>ra</w:t>
      </w:r>
      <w:r w:rsidR="00DB76CC" w:rsidRPr="00DB76CC">
        <w:rPr>
          <w:rFonts w:ascii="Arial" w:eastAsiaTheme="minorHAnsi" w:hAnsi="Arial" w:cs="Arial"/>
          <w:color w:val="000000"/>
          <w:sz w:val="24"/>
          <w:lang w:eastAsia="en-US"/>
        </w:rPr>
        <w:t xml:space="preserve">cteriza por ser sinuoso e em situação de vazões altas o mesmo transborda atingindo parte da Av. Vinte de Julho e </w:t>
      </w:r>
      <w:r w:rsidR="00DB76CC">
        <w:rPr>
          <w:rFonts w:ascii="Arial" w:eastAsiaTheme="minorHAnsi" w:hAnsi="Arial" w:cs="Arial"/>
          <w:color w:val="000000"/>
          <w:sz w:val="24"/>
          <w:lang w:eastAsia="en-US"/>
        </w:rPr>
        <w:t>de</w:t>
      </w:r>
      <w:r w:rsidR="00DB76CC" w:rsidRPr="00DB76CC">
        <w:rPr>
          <w:rFonts w:ascii="Arial" w:eastAsiaTheme="minorHAnsi" w:hAnsi="Arial" w:cs="Arial"/>
          <w:color w:val="000000"/>
          <w:sz w:val="24"/>
          <w:lang w:eastAsia="en-US"/>
        </w:rPr>
        <w:t>m</w:t>
      </w:r>
      <w:r w:rsidR="00DB76CC">
        <w:rPr>
          <w:rFonts w:ascii="Arial" w:eastAsiaTheme="minorHAnsi" w:hAnsi="Arial" w:cs="Arial"/>
          <w:color w:val="000000"/>
          <w:sz w:val="24"/>
          <w:lang w:eastAsia="en-US"/>
        </w:rPr>
        <w:t>a</w:t>
      </w:r>
      <w:r w:rsidR="00DB76CC" w:rsidRPr="00DB76CC">
        <w:rPr>
          <w:rFonts w:ascii="Arial" w:eastAsiaTheme="minorHAnsi" w:hAnsi="Arial" w:cs="Arial"/>
          <w:color w:val="000000"/>
          <w:sz w:val="24"/>
          <w:lang w:eastAsia="en-US"/>
        </w:rPr>
        <w:t xml:space="preserve">is regiões adjacentes.  Essa região é classifica como </w:t>
      </w:r>
      <w:r w:rsidR="00DB76CC" w:rsidRPr="00DB76CC">
        <w:rPr>
          <w:rFonts w:ascii="Arial" w:eastAsiaTheme="minorHAnsi" w:hAnsi="Arial" w:cs="Arial"/>
          <w:color w:val="000000"/>
          <w:sz w:val="24"/>
          <w:lang w:eastAsia="en-US"/>
        </w:rPr>
        <w:lastRenderedPageBreak/>
        <w:t xml:space="preserve">sendo R1 – Risco Baixo, e segundo a informações de moradores e da prefeitura municipal nos últimos 10 ocorreu </w:t>
      </w:r>
      <w:proofErr w:type="gramStart"/>
      <w:r w:rsidR="00DB76CC" w:rsidRPr="00DB76CC">
        <w:rPr>
          <w:rFonts w:ascii="Arial" w:eastAsiaTheme="minorHAnsi" w:hAnsi="Arial" w:cs="Arial"/>
          <w:color w:val="000000"/>
          <w:sz w:val="24"/>
          <w:lang w:eastAsia="en-US"/>
        </w:rPr>
        <w:t>1</w:t>
      </w:r>
      <w:proofErr w:type="gramEnd"/>
      <w:r w:rsidR="00DB76CC" w:rsidRPr="00DB76CC">
        <w:rPr>
          <w:rFonts w:ascii="Arial" w:eastAsiaTheme="minorHAnsi" w:hAnsi="Arial" w:cs="Arial"/>
          <w:color w:val="000000"/>
          <w:sz w:val="24"/>
          <w:lang w:eastAsia="en-US"/>
        </w:rPr>
        <w:t xml:space="preserve"> evento de extravasamento do rio (inundação)</w:t>
      </w:r>
      <w:r w:rsidRPr="00DB76CC">
        <w:rPr>
          <w:rFonts w:ascii="Arial" w:eastAsiaTheme="minorHAnsi" w:hAnsi="Arial" w:cs="Arial"/>
          <w:color w:val="000000"/>
          <w:sz w:val="24"/>
          <w:lang w:eastAsia="en-US"/>
        </w:rPr>
        <w:t>.</w:t>
      </w:r>
    </w:p>
    <w:p w:rsidR="00DB76CC" w:rsidRPr="006D7FAD" w:rsidRDefault="00DB76CC" w:rsidP="006D7FAD">
      <w:pPr>
        <w:pStyle w:val="Legenda"/>
        <w:spacing w:line="360" w:lineRule="auto"/>
        <w:jc w:val="left"/>
        <w:rPr>
          <w:sz w:val="24"/>
        </w:rPr>
      </w:pPr>
    </w:p>
    <w:p w:rsidR="00181CD0" w:rsidRPr="00181CD0" w:rsidRDefault="00181CD0" w:rsidP="00181CD0">
      <w:pPr>
        <w:pStyle w:val="Legenda"/>
        <w:jc w:val="left"/>
        <w:rPr>
          <w:sz w:val="24"/>
          <w:szCs w:val="24"/>
        </w:rPr>
      </w:pPr>
      <w:r>
        <w:t xml:space="preserve">  </w:t>
      </w:r>
      <w:bookmarkStart w:id="177" w:name="_Toc485027883"/>
      <w:r>
        <w:t xml:space="preserve">Figura </w:t>
      </w:r>
      <w:r w:rsidR="00546120">
        <w:fldChar w:fldCharType="begin"/>
      </w:r>
      <w:r w:rsidR="001B0FA5">
        <w:instrText xml:space="preserve"> SEQ Figura \* ARABIC </w:instrText>
      </w:r>
      <w:r w:rsidR="00546120">
        <w:fldChar w:fldCharType="separate"/>
      </w:r>
      <w:r w:rsidR="00355E90">
        <w:rPr>
          <w:noProof/>
        </w:rPr>
        <w:t>69</w:t>
      </w:r>
      <w:r w:rsidR="00546120">
        <w:rPr>
          <w:noProof/>
        </w:rPr>
        <w:fldChar w:fldCharType="end"/>
      </w:r>
      <w:r>
        <w:t xml:space="preserve">: </w:t>
      </w:r>
      <w:r w:rsidRPr="00BE4556">
        <w:t>Cartograma d</w:t>
      </w:r>
      <w:r>
        <w:t>e</w:t>
      </w:r>
      <w:r w:rsidRPr="00BE4556">
        <w:t xml:space="preserve"> área</w:t>
      </w:r>
      <w:r>
        <w:t>s</w:t>
      </w:r>
      <w:r w:rsidRPr="00BE4556">
        <w:t xml:space="preserve"> de risco à inundação</w:t>
      </w:r>
      <w:r>
        <w:t xml:space="preserve"> em Ibiam.</w:t>
      </w:r>
      <w:bookmarkEnd w:id="177"/>
      <w:r>
        <w:t xml:space="preserve"> </w:t>
      </w:r>
    </w:p>
    <w:p w:rsidR="00181CD0" w:rsidRPr="00FE67E1" w:rsidRDefault="008C3D83" w:rsidP="00181CD0">
      <w:pPr>
        <w:pStyle w:val="PargrafodaLista"/>
        <w:spacing w:after="0" w:line="360" w:lineRule="auto"/>
        <w:ind w:left="0"/>
        <w:jc w:val="both"/>
        <w:rPr>
          <w:rFonts w:ascii="Arial" w:hAnsi="Arial" w:cs="Arial"/>
          <w:sz w:val="24"/>
          <w:szCs w:val="24"/>
          <w:highlight w:val="red"/>
        </w:rPr>
      </w:pPr>
      <w:r>
        <w:rPr>
          <w:rFonts w:ascii="Arial" w:hAnsi="Arial" w:cs="Arial"/>
          <w:noProof/>
          <w:sz w:val="24"/>
          <w:szCs w:val="24"/>
        </w:rPr>
        <w:drawing>
          <wp:inline distT="0" distB="0" distL="0" distR="0">
            <wp:extent cx="5760085" cy="4067100"/>
            <wp:effectExtent l="19050" t="0" r="0" b="0"/>
            <wp:docPr id="20" name="Imagem 1" descr="Z:\CIMCATARINA\PROAMA\Diagnostico Socioambiental\Diagnostico Ibiam\Materiais Produzidos\Cartogramas\Inundaca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IMCATARINA\PROAMA\Diagnostico Socioambiental\Diagnostico Ibiam\Materiais Produzidos\Cartogramas\Inundacao_12_05_17.jpg"/>
                    <pic:cNvPicPr>
                      <a:picLocks noChangeAspect="1" noChangeArrowheads="1"/>
                    </pic:cNvPicPr>
                  </pic:nvPicPr>
                  <pic:blipFill>
                    <a:blip r:embed="rId77" cstate="print"/>
                    <a:stretch>
                      <a:fillRect/>
                    </a:stretch>
                  </pic:blipFill>
                  <pic:spPr bwMode="auto">
                    <a:xfrm>
                      <a:off x="0" y="0"/>
                      <a:ext cx="5760085" cy="4067100"/>
                    </a:xfrm>
                    <a:prstGeom prst="rect">
                      <a:avLst/>
                    </a:prstGeom>
                    <a:noFill/>
                    <a:ln w="9525">
                      <a:noFill/>
                      <a:miter lim="800000"/>
                      <a:headEnd/>
                      <a:tailEnd/>
                    </a:ln>
                  </pic:spPr>
                </pic:pic>
              </a:graphicData>
            </a:graphic>
          </wp:inline>
        </w:drawing>
      </w:r>
    </w:p>
    <w:p w:rsidR="00181CD0" w:rsidRPr="00AB5614" w:rsidRDefault="00181CD0" w:rsidP="00181CD0">
      <w:pPr>
        <w:pStyle w:val="PargrafodaLista"/>
        <w:spacing w:after="0" w:line="360" w:lineRule="auto"/>
        <w:ind w:left="0"/>
        <w:jc w:val="both"/>
        <w:rPr>
          <w:rFonts w:ascii="Arial" w:hAnsi="Arial" w:cs="Arial"/>
          <w:sz w:val="20"/>
        </w:rPr>
      </w:pPr>
    </w:p>
    <w:p w:rsidR="00D7632A" w:rsidRPr="00417349" w:rsidRDefault="00D7632A" w:rsidP="00FD3A28">
      <w:pPr>
        <w:pStyle w:val="Ttulo3"/>
        <w:numPr>
          <w:ilvl w:val="2"/>
          <w:numId w:val="11"/>
        </w:numPr>
        <w:spacing w:before="0" w:line="360" w:lineRule="auto"/>
        <w:ind w:left="0" w:firstLine="0"/>
      </w:pPr>
      <w:bookmarkStart w:id="178" w:name="_Toc485028264"/>
      <w:r w:rsidRPr="00417349">
        <w:t>Probabilidade, intensidade e ocorrência</w:t>
      </w:r>
      <w:bookmarkEnd w:id="178"/>
      <w:r w:rsidRPr="00417349">
        <w:t xml:space="preserve"> </w:t>
      </w:r>
    </w:p>
    <w:p w:rsidR="00D7632A" w:rsidRPr="00FD3A28" w:rsidRDefault="00D7632A" w:rsidP="00FD3A28">
      <w:pPr>
        <w:pStyle w:val="PargrafodaLista"/>
        <w:widowControl w:val="0"/>
        <w:adjustRightInd w:val="0"/>
        <w:spacing w:after="0" w:line="360" w:lineRule="auto"/>
        <w:ind w:left="0"/>
        <w:jc w:val="both"/>
        <w:textAlignment w:val="baseline"/>
        <w:rPr>
          <w:rFonts w:ascii="Arial" w:hAnsi="Arial" w:cs="Arial"/>
          <w:sz w:val="24"/>
          <w:highlight w:val="cyan"/>
        </w:rPr>
      </w:pPr>
    </w:p>
    <w:p w:rsidR="00417349" w:rsidRPr="0064562A" w:rsidRDefault="00417349" w:rsidP="00417349">
      <w:pPr>
        <w:pStyle w:val="PargrafodaLista"/>
        <w:spacing w:after="0" w:line="360" w:lineRule="auto"/>
        <w:ind w:left="0" w:firstLine="851"/>
        <w:jc w:val="both"/>
        <w:rPr>
          <w:rFonts w:ascii="Arial" w:hAnsi="Arial" w:cs="Arial"/>
          <w:sz w:val="24"/>
          <w:szCs w:val="24"/>
          <w:highlight w:val="yellow"/>
        </w:rPr>
      </w:pPr>
      <w:r w:rsidRPr="0064562A">
        <w:rPr>
          <w:rFonts w:ascii="Arial" w:hAnsi="Arial" w:cs="Arial"/>
          <w:sz w:val="24"/>
          <w:szCs w:val="24"/>
        </w:rPr>
        <w:t xml:space="preserve">A probabilidade, a intensidade e a ocorrência de inundação, enchente e alagamento são analisadas através da combinação de condicionantes naturais e antrópicos. Entre os condicionantes naturais destacam-se a formas do relevo, as características da rede de drenagem da bacia hidrográfica, a intensidade, quantidade, distribuição e frequência das chuvas, as características do solo e o teor de umidade, a presença ou ausência da cobertura vegetal (TOMINAGA e SANTORO, 2009). </w:t>
      </w:r>
    </w:p>
    <w:p w:rsidR="00417349" w:rsidRPr="0064562A" w:rsidRDefault="00417349" w:rsidP="00417349">
      <w:pPr>
        <w:pStyle w:val="PargrafodaLista"/>
        <w:spacing w:after="0" w:line="360" w:lineRule="auto"/>
        <w:ind w:left="0" w:firstLine="851"/>
        <w:jc w:val="both"/>
        <w:rPr>
          <w:rFonts w:ascii="Arial" w:hAnsi="Arial" w:cs="Arial"/>
          <w:sz w:val="24"/>
          <w:szCs w:val="24"/>
        </w:rPr>
      </w:pPr>
      <w:r w:rsidRPr="0064562A">
        <w:rPr>
          <w:rFonts w:ascii="Arial" w:hAnsi="Arial" w:cs="Arial"/>
          <w:sz w:val="24"/>
          <w:szCs w:val="24"/>
        </w:rPr>
        <w:t xml:space="preserve">Chuvas intensas e/ou de longa duração favorecem a saturação dos solos, o que aumenta o escoamento superficial e a concentração de água nessas regiões. A cobertura vegetal também é um fator relevante, visto que a presença de vegetação auxilia na retenção de água no solo e diminui a velocidade do escoamento </w:t>
      </w:r>
      <w:r w:rsidRPr="0064562A">
        <w:rPr>
          <w:rFonts w:ascii="Arial" w:hAnsi="Arial" w:cs="Arial"/>
          <w:sz w:val="24"/>
          <w:szCs w:val="24"/>
        </w:rPr>
        <w:lastRenderedPageBreak/>
        <w:t>superficial, minimizando as taxas de erosão. Entre os condicionantes antrópicos podemos destacar o uso e ocupação irregular nas planícies e margens de cursos d’água, a disposição irregular de resíduos sólidos nas proximidades dos cursos d’água, tubulação de cursos d’água e impermeabilização do solo, entre outras.</w:t>
      </w:r>
    </w:p>
    <w:p w:rsidR="00417349" w:rsidRPr="0064562A" w:rsidRDefault="00417349" w:rsidP="00417349">
      <w:pPr>
        <w:spacing w:after="0" w:line="360" w:lineRule="auto"/>
        <w:ind w:firstLine="851"/>
        <w:jc w:val="both"/>
        <w:rPr>
          <w:rFonts w:ascii="Arial" w:hAnsi="Arial" w:cs="Arial"/>
          <w:sz w:val="24"/>
          <w:szCs w:val="24"/>
        </w:rPr>
      </w:pPr>
      <w:r w:rsidRPr="0064562A">
        <w:rPr>
          <w:rFonts w:ascii="Arial" w:hAnsi="Arial" w:cs="Arial"/>
          <w:sz w:val="24"/>
          <w:szCs w:val="24"/>
        </w:rPr>
        <w:t>A planície de inundação, também denominada várzea, é uma área que periodicamente será atingida pelo transbordamento dos cursos d’água, constituindo, portanto, uma área inadequada à ocupação. O que quer dizer que no caso de haver residências nestas áreas, elas se encontram em área de risco.</w:t>
      </w:r>
    </w:p>
    <w:p w:rsidR="00417349" w:rsidRPr="0064562A" w:rsidRDefault="00417349" w:rsidP="00417349">
      <w:pPr>
        <w:spacing w:after="0" w:line="360" w:lineRule="auto"/>
        <w:ind w:firstLine="851"/>
        <w:jc w:val="both"/>
        <w:rPr>
          <w:rFonts w:ascii="Arial" w:hAnsi="Arial" w:cs="Arial"/>
          <w:sz w:val="24"/>
          <w:szCs w:val="24"/>
        </w:rPr>
      </w:pPr>
      <w:r w:rsidRPr="0064562A">
        <w:rPr>
          <w:rFonts w:ascii="Arial" w:hAnsi="Arial" w:cs="Arial"/>
          <w:sz w:val="24"/>
          <w:szCs w:val="24"/>
        </w:rPr>
        <w:t xml:space="preserve">A vegetação ciliar também é um fator relevante, visto que a presença de vegetação auxilia na retenção de água no solo e diminui a velocidade do escoamento superficial, minimizando os índices de erosão. </w:t>
      </w:r>
    </w:p>
    <w:p w:rsidR="00417349" w:rsidRPr="0064562A" w:rsidRDefault="00417349" w:rsidP="00417349">
      <w:pPr>
        <w:pStyle w:val="PargrafodaLista"/>
        <w:spacing w:after="0" w:line="360" w:lineRule="auto"/>
        <w:ind w:left="0" w:firstLine="851"/>
        <w:jc w:val="both"/>
        <w:rPr>
          <w:rFonts w:ascii="Arial" w:hAnsi="Arial" w:cs="Arial"/>
          <w:sz w:val="24"/>
          <w:szCs w:val="24"/>
        </w:rPr>
      </w:pPr>
      <w:r w:rsidRPr="0064562A">
        <w:rPr>
          <w:rFonts w:ascii="Arial" w:hAnsi="Arial" w:cs="Arial"/>
          <w:sz w:val="24"/>
          <w:szCs w:val="24"/>
        </w:rPr>
        <w:t xml:space="preserve">Entre os condicionantes antrópicos podemos citar a ocupação irregular nas planícies e margens de cursos d’água, a disposição irregular de resíduos nas proximidades dos cursos d’água, alterações nas características da bacia hidrográfica e dos cursos d’água (vazão, retificação e canalização de cursos d’água, impermeabilização do solo, entre outras). </w:t>
      </w:r>
    </w:p>
    <w:p w:rsidR="00417349" w:rsidRPr="009E4E91" w:rsidRDefault="00417349" w:rsidP="00417349">
      <w:pPr>
        <w:pStyle w:val="PargrafodaLista"/>
        <w:spacing w:after="0" w:line="360" w:lineRule="auto"/>
        <w:ind w:left="0" w:firstLine="851"/>
        <w:jc w:val="both"/>
        <w:rPr>
          <w:rFonts w:ascii="Arial" w:hAnsi="Arial" w:cs="Arial"/>
          <w:color w:val="000000" w:themeColor="text1"/>
          <w:sz w:val="24"/>
          <w:szCs w:val="24"/>
        </w:rPr>
      </w:pPr>
      <w:r w:rsidRPr="0064562A">
        <w:rPr>
          <w:rFonts w:ascii="Arial" w:hAnsi="Arial" w:cs="Arial"/>
          <w:color w:val="000000" w:themeColor="text1"/>
          <w:sz w:val="24"/>
          <w:szCs w:val="24"/>
        </w:rPr>
        <w:t xml:space="preserve">Para a determinação das Vazões de Referência e os diferentes Períodos de Retorno (TR) das vazões na região urbana do município de </w:t>
      </w:r>
      <w:r w:rsidR="00613917">
        <w:rPr>
          <w:rFonts w:ascii="Arial" w:hAnsi="Arial" w:cs="Arial"/>
          <w:color w:val="000000" w:themeColor="text1"/>
          <w:sz w:val="24"/>
          <w:szCs w:val="24"/>
        </w:rPr>
        <w:t>Ibiam</w:t>
      </w:r>
      <w:r w:rsidRPr="0064562A">
        <w:rPr>
          <w:rFonts w:ascii="Arial" w:hAnsi="Arial" w:cs="Arial"/>
          <w:color w:val="000000" w:themeColor="text1"/>
          <w:sz w:val="24"/>
          <w:szCs w:val="24"/>
        </w:rPr>
        <w:t xml:space="preserve">, primeiramente foram delimitadas as principais bacias hidrográficas que contribuem para a probabilidade de ocorrência de evento extrema (enchentes e estiagem). Definidas as áreas de drenagem dessas bacias foram aplicadas equações especificas e estimado o comportamento das </w:t>
      </w:r>
      <w:r w:rsidRPr="009E4E91">
        <w:rPr>
          <w:rFonts w:ascii="Arial" w:hAnsi="Arial" w:cs="Arial"/>
          <w:color w:val="000000" w:themeColor="text1"/>
          <w:sz w:val="24"/>
          <w:szCs w:val="24"/>
        </w:rPr>
        <w:t>vazões.</w:t>
      </w:r>
    </w:p>
    <w:p w:rsidR="00417349" w:rsidRPr="00A0660D" w:rsidRDefault="00417349" w:rsidP="00417349">
      <w:pPr>
        <w:pStyle w:val="PargrafodaLista"/>
        <w:spacing w:after="0" w:line="360" w:lineRule="auto"/>
        <w:ind w:left="0" w:firstLine="851"/>
        <w:jc w:val="both"/>
        <w:rPr>
          <w:rFonts w:ascii="Arial" w:hAnsi="Arial" w:cs="Arial"/>
          <w:color w:val="FF0000"/>
          <w:sz w:val="24"/>
          <w:szCs w:val="24"/>
        </w:rPr>
      </w:pPr>
      <w:r w:rsidRPr="009E4E91">
        <w:rPr>
          <w:rFonts w:ascii="Arial" w:hAnsi="Arial" w:cs="Arial"/>
          <w:color w:val="000000" w:themeColor="text1"/>
          <w:sz w:val="24"/>
          <w:szCs w:val="24"/>
        </w:rPr>
        <w:t xml:space="preserve">Conforme </w:t>
      </w:r>
      <w:proofErr w:type="gramStart"/>
      <w:r w:rsidRPr="009E4E91">
        <w:rPr>
          <w:rFonts w:ascii="Arial" w:hAnsi="Arial" w:cs="Arial"/>
          <w:color w:val="000000" w:themeColor="text1"/>
          <w:sz w:val="24"/>
          <w:szCs w:val="24"/>
        </w:rPr>
        <w:t>observado no Quadro 2</w:t>
      </w:r>
      <w:r w:rsidR="00E2120E" w:rsidRPr="009E4E91">
        <w:rPr>
          <w:rFonts w:ascii="Arial" w:hAnsi="Arial" w:cs="Arial"/>
          <w:color w:val="000000" w:themeColor="text1"/>
          <w:sz w:val="24"/>
          <w:szCs w:val="24"/>
        </w:rPr>
        <w:t>5</w:t>
      </w:r>
      <w:r>
        <w:rPr>
          <w:rFonts w:ascii="Arial" w:hAnsi="Arial" w:cs="Arial"/>
          <w:color w:val="000000" w:themeColor="text1"/>
          <w:sz w:val="24"/>
          <w:szCs w:val="24"/>
        </w:rPr>
        <w:t xml:space="preserve"> f</w:t>
      </w:r>
      <w:r w:rsidRPr="0064562A">
        <w:rPr>
          <w:rFonts w:ascii="Arial" w:hAnsi="Arial" w:cs="Arial"/>
          <w:color w:val="000000" w:themeColor="text1"/>
          <w:sz w:val="24"/>
          <w:szCs w:val="24"/>
        </w:rPr>
        <w:t>oram</w:t>
      </w:r>
      <w:proofErr w:type="gramEnd"/>
      <w:r w:rsidRPr="0064562A">
        <w:rPr>
          <w:rFonts w:ascii="Arial" w:hAnsi="Arial" w:cs="Arial"/>
          <w:color w:val="000000" w:themeColor="text1"/>
          <w:sz w:val="24"/>
          <w:szCs w:val="24"/>
        </w:rPr>
        <w:t xml:space="preserve"> determinadas as a Vazão Especifica (Q</w:t>
      </w:r>
      <w:r w:rsidRPr="0064562A">
        <w:rPr>
          <w:rFonts w:ascii="Arial" w:hAnsi="Arial" w:cs="Arial"/>
          <w:color w:val="000000" w:themeColor="text1"/>
          <w:sz w:val="24"/>
          <w:szCs w:val="24"/>
          <w:vertAlign w:val="subscript"/>
        </w:rPr>
        <w:t>ESP</w:t>
      </w:r>
      <w:r w:rsidRPr="0064562A">
        <w:rPr>
          <w:rFonts w:ascii="Arial" w:hAnsi="Arial" w:cs="Arial"/>
          <w:color w:val="000000" w:themeColor="text1"/>
          <w:sz w:val="24"/>
          <w:szCs w:val="24"/>
        </w:rPr>
        <w:t>), Vazão Média de Longo Termo (Q</w:t>
      </w:r>
      <w:r w:rsidRPr="0064562A">
        <w:rPr>
          <w:rFonts w:ascii="Arial" w:hAnsi="Arial" w:cs="Arial"/>
          <w:color w:val="000000" w:themeColor="text1"/>
          <w:sz w:val="24"/>
          <w:szCs w:val="24"/>
          <w:vertAlign w:val="subscript"/>
        </w:rPr>
        <w:t>MLT</w:t>
      </w:r>
      <w:r w:rsidRPr="0064562A">
        <w:rPr>
          <w:rFonts w:ascii="Arial" w:hAnsi="Arial" w:cs="Arial"/>
          <w:color w:val="000000" w:themeColor="text1"/>
          <w:sz w:val="24"/>
          <w:szCs w:val="24"/>
        </w:rPr>
        <w:t xml:space="preserve">) e diferentes Vazões Mínimas de Referências para as </w:t>
      </w:r>
      <w:r w:rsidRPr="00270D78">
        <w:rPr>
          <w:rFonts w:ascii="Arial" w:hAnsi="Arial" w:cs="Arial"/>
          <w:color w:val="000000" w:themeColor="text1"/>
          <w:sz w:val="24"/>
          <w:szCs w:val="24"/>
        </w:rPr>
        <w:t xml:space="preserve">bacias do </w:t>
      </w:r>
      <w:r w:rsidR="001821A6" w:rsidRPr="00270D78">
        <w:rPr>
          <w:rFonts w:ascii="Arial" w:hAnsi="Arial" w:cs="Arial"/>
          <w:color w:val="000000" w:themeColor="text1"/>
          <w:sz w:val="24"/>
          <w:szCs w:val="24"/>
        </w:rPr>
        <w:t>Rio</w:t>
      </w:r>
      <w:r w:rsidRPr="00270D78">
        <w:rPr>
          <w:rFonts w:ascii="Arial" w:hAnsi="Arial" w:cs="Arial"/>
          <w:color w:val="000000" w:themeColor="text1"/>
          <w:sz w:val="24"/>
          <w:szCs w:val="24"/>
        </w:rPr>
        <w:t xml:space="preserve"> </w:t>
      </w:r>
      <w:r w:rsidR="00E2120E" w:rsidRPr="00270D78">
        <w:rPr>
          <w:rFonts w:ascii="Arial" w:hAnsi="Arial" w:cs="Arial"/>
          <w:color w:val="000000" w:themeColor="text1"/>
          <w:sz w:val="24"/>
          <w:szCs w:val="24"/>
        </w:rPr>
        <w:t xml:space="preserve">Alçado e </w:t>
      </w:r>
      <w:r w:rsidRPr="00270D78">
        <w:rPr>
          <w:rFonts w:ascii="Arial" w:hAnsi="Arial" w:cs="Arial"/>
          <w:color w:val="000000" w:themeColor="text1"/>
          <w:sz w:val="24"/>
          <w:szCs w:val="24"/>
        </w:rPr>
        <w:t xml:space="preserve">Rio </w:t>
      </w:r>
      <w:r w:rsidR="00E2120E" w:rsidRPr="00270D78">
        <w:rPr>
          <w:rFonts w:ascii="Arial" w:hAnsi="Arial" w:cs="Arial"/>
          <w:color w:val="000000" w:themeColor="text1"/>
          <w:sz w:val="24"/>
          <w:szCs w:val="24"/>
        </w:rPr>
        <w:t>Cerro Azul</w:t>
      </w:r>
      <w:r w:rsidRPr="00270D78">
        <w:rPr>
          <w:rFonts w:ascii="Arial" w:hAnsi="Arial" w:cs="Arial"/>
          <w:color w:val="000000" w:themeColor="text1"/>
          <w:sz w:val="24"/>
          <w:szCs w:val="24"/>
        </w:rPr>
        <w:t>.</w:t>
      </w:r>
      <w:r w:rsidRPr="0064562A">
        <w:rPr>
          <w:rFonts w:ascii="Arial" w:hAnsi="Arial" w:cs="Arial"/>
          <w:color w:val="000000" w:themeColor="text1"/>
          <w:sz w:val="24"/>
          <w:szCs w:val="24"/>
        </w:rPr>
        <w:t xml:space="preserve"> Os cálculos das vazões de referência derivam da Vazão Média de Longo Termo (Q</w:t>
      </w:r>
      <w:r w:rsidRPr="0064562A">
        <w:rPr>
          <w:rFonts w:ascii="Arial" w:hAnsi="Arial" w:cs="Arial"/>
          <w:color w:val="000000" w:themeColor="text1"/>
          <w:sz w:val="24"/>
          <w:szCs w:val="24"/>
          <w:vertAlign w:val="subscript"/>
        </w:rPr>
        <w:t>MLT</w:t>
      </w:r>
      <w:r w:rsidRPr="0064562A">
        <w:rPr>
          <w:rFonts w:ascii="Arial" w:hAnsi="Arial" w:cs="Arial"/>
          <w:color w:val="000000" w:themeColor="text1"/>
          <w:sz w:val="24"/>
          <w:szCs w:val="24"/>
        </w:rPr>
        <w:t xml:space="preserve">). Para determinação da vazão média de longo termo nas </w:t>
      </w:r>
      <w:proofErr w:type="gramStart"/>
      <w:r w:rsidR="002D5E23">
        <w:rPr>
          <w:rFonts w:ascii="Arial" w:hAnsi="Arial" w:cs="Arial"/>
          <w:color w:val="000000" w:themeColor="text1"/>
          <w:sz w:val="24"/>
          <w:szCs w:val="24"/>
        </w:rPr>
        <w:t>2</w:t>
      </w:r>
      <w:proofErr w:type="gramEnd"/>
      <w:r w:rsidRPr="0064562A">
        <w:rPr>
          <w:rFonts w:ascii="Arial" w:hAnsi="Arial" w:cs="Arial"/>
          <w:color w:val="000000" w:themeColor="text1"/>
          <w:sz w:val="24"/>
          <w:szCs w:val="24"/>
        </w:rPr>
        <w:t xml:space="preserve"> bacias, foi  utilizado o Método de Regionalização Hidrológica</w:t>
      </w:r>
      <w:r w:rsidRPr="001821A6">
        <w:rPr>
          <w:rFonts w:ascii="Arial" w:hAnsi="Arial" w:cs="Arial"/>
          <w:color w:val="000000" w:themeColor="text1"/>
          <w:sz w:val="24"/>
          <w:szCs w:val="24"/>
        </w:rPr>
        <w:t xml:space="preserve">.  Os dados da estação fluviométrica </w:t>
      </w:r>
      <w:r w:rsidR="001821A6" w:rsidRPr="001821A6">
        <w:rPr>
          <w:rFonts w:ascii="Arial" w:hAnsi="Arial" w:cs="Arial"/>
          <w:sz w:val="24"/>
          <w:szCs w:val="24"/>
        </w:rPr>
        <w:t>Tangar</w:t>
      </w:r>
      <w:r w:rsidR="002D5E23">
        <w:rPr>
          <w:rFonts w:ascii="Arial" w:hAnsi="Arial" w:cs="Arial"/>
          <w:sz w:val="24"/>
          <w:szCs w:val="24"/>
        </w:rPr>
        <w:t>á</w:t>
      </w:r>
      <w:r w:rsidR="00E2120E" w:rsidRPr="001821A6">
        <w:rPr>
          <w:rFonts w:ascii="Arial" w:hAnsi="Arial" w:cs="Arial"/>
          <w:sz w:val="24"/>
          <w:szCs w:val="24"/>
        </w:rPr>
        <w:t xml:space="preserve"> (</w:t>
      </w:r>
      <w:r w:rsidR="00C1143A">
        <w:rPr>
          <w:rFonts w:ascii="Arial" w:hAnsi="Arial" w:cs="Arial"/>
          <w:sz w:val="24"/>
          <w:szCs w:val="24"/>
        </w:rPr>
        <w:t>72810</w:t>
      </w:r>
      <w:r w:rsidR="001821A6" w:rsidRPr="001821A6">
        <w:rPr>
          <w:rFonts w:ascii="Arial" w:hAnsi="Arial" w:cs="Arial"/>
          <w:sz w:val="24"/>
          <w:szCs w:val="24"/>
        </w:rPr>
        <w:t>000</w:t>
      </w:r>
      <w:r w:rsidR="00E2120E" w:rsidRPr="001821A6">
        <w:rPr>
          <w:rFonts w:ascii="Arial" w:hAnsi="Arial" w:cs="Arial"/>
          <w:sz w:val="24"/>
          <w:szCs w:val="24"/>
        </w:rPr>
        <w:t>)</w:t>
      </w:r>
      <w:r w:rsidRPr="0064562A">
        <w:rPr>
          <w:rFonts w:ascii="Arial" w:hAnsi="Arial" w:cs="Arial"/>
          <w:color w:val="000000" w:themeColor="text1"/>
          <w:sz w:val="24"/>
          <w:szCs w:val="24"/>
        </w:rPr>
        <w:t xml:space="preserve"> foram transpostos para a região do estudo através da regionalização de dados hidrológicos, baseados na vazão especifica e na área de drenagem. Também foi utilizada a publicação “Regionalização de Vazões das Bacias Hidrográficas Estaduais do Estado de Santa Catarina” de fevereiro de 2006, que apresenta a ”Regionalização das Vazões </w:t>
      </w:r>
      <w:r w:rsidRPr="00A0660D">
        <w:rPr>
          <w:rFonts w:ascii="Arial" w:hAnsi="Arial" w:cs="Arial"/>
          <w:color w:val="000000" w:themeColor="text1"/>
          <w:sz w:val="24"/>
          <w:szCs w:val="24"/>
        </w:rPr>
        <w:t xml:space="preserve">Médias de Longo Termo” para a Região </w:t>
      </w:r>
      <w:r w:rsidRPr="00A0660D">
        <w:rPr>
          <w:rFonts w:ascii="Arial" w:hAnsi="Arial" w:cs="Arial"/>
          <w:sz w:val="24"/>
          <w:szCs w:val="24"/>
        </w:rPr>
        <w:t>estudada (SANTA CATARINA, 2006).</w:t>
      </w:r>
      <w:r w:rsidRPr="00A0660D">
        <w:rPr>
          <w:rFonts w:ascii="Arial" w:hAnsi="Arial" w:cs="Arial"/>
          <w:color w:val="FF0000"/>
          <w:sz w:val="24"/>
          <w:szCs w:val="24"/>
        </w:rPr>
        <w:t xml:space="preserve"> </w:t>
      </w:r>
    </w:p>
    <w:p w:rsidR="00D7632A" w:rsidRPr="00C064D7" w:rsidRDefault="00C8540E" w:rsidP="00FD3A28">
      <w:pPr>
        <w:pStyle w:val="PargrafodaLista"/>
        <w:spacing w:after="0" w:line="240" w:lineRule="auto"/>
        <w:ind w:left="0"/>
        <w:jc w:val="both"/>
        <w:rPr>
          <w:rFonts w:ascii="Arial" w:hAnsi="Arial" w:cs="Arial"/>
          <w:sz w:val="24"/>
          <w:highlight w:val="cyan"/>
        </w:rPr>
      </w:pPr>
      <w:bookmarkStart w:id="179" w:name="_Toc485027966"/>
      <w:r>
        <w:rPr>
          <w:rFonts w:ascii="Arial" w:hAnsi="Arial" w:cs="Arial"/>
          <w:color w:val="000000" w:themeColor="text1"/>
          <w:sz w:val="20"/>
          <w:szCs w:val="20"/>
        </w:rPr>
        <w:lastRenderedPageBreak/>
        <w:t xml:space="preserve">Quadro </w:t>
      </w:r>
      <w:r w:rsidR="00546120">
        <w:fldChar w:fldCharType="begin"/>
      </w:r>
      <w:r>
        <w:rPr>
          <w:rFonts w:ascii="Arial" w:hAnsi="Arial" w:cs="Arial"/>
          <w:color w:val="000000" w:themeColor="text1"/>
          <w:sz w:val="20"/>
          <w:szCs w:val="20"/>
        </w:rPr>
        <w:instrText xml:space="preserve"> SEQ Quadro \* ARABIC </w:instrText>
      </w:r>
      <w:r w:rsidR="00546120">
        <w:fldChar w:fldCharType="separate"/>
      </w:r>
      <w:r w:rsidR="00355E90">
        <w:rPr>
          <w:rFonts w:ascii="Arial" w:hAnsi="Arial" w:cs="Arial"/>
          <w:noProof/>
          <w:color w:val="000000" w:themeColor="text1"/>
          <w:sz w:val="20"/>
          <w:szCs w:val="20"/>
        </w:rPr>
        <w:t>25</w:t>
      </w:r>
      <w:r w:rsidR="00546120">
        <w:fldChar w:fldCharType="end"/>
      </w:r>
      <w:r>
        <w:rPr>
          <w:rFonts w:ascii="Arial" w:hAnsi="Arial" w:cs="Arial"/>
          <w:color w:val="000000" w:themeColor="text1"/>
          <w:sz w:val="20"/>
          <w:szCs w:val="20"/>
        </w:rPr>
        <w:t xml:space="preserve">: </w:t>
      </w:r>
      <w:r w:rsidR="00D7632A" w:rsidRPr="00812655">
        <w:rPr>
          <w:rFonts w:ascii="Arial" w:hAnsi="Arial" w:cs="Arial"/>
          <w:sz w:val="20"/>
          <w:szCs w:val="24"/>
        </w:rPr>
        <w:t xml:space="preserve">Características hidrológicas e estimativas de Vazões mínimas de Referência para as bacias Urbanas de </w:t>
      </w:r>
      <w:r w:rsidR="00D7632A">
        <w:rPr>
          <w:rFonts w:ascii="Arial" w:hAnsi="Arial" w:cs="Arial"/>
          <w:sz w:val="20"/>
          <w:szCs w:val="24"/>
        </w:rPr>
        <w:t>Ibiam</w:t>
      </w:r>
      <w:r w:rsidR="00D7632A" w:rsidRPr="00812655">
        <w:rPr>
          <w:rFonts w:ascii="Arial" w:hAnsi="Arial" w:cs="Arial"/>
          <w:sz w:val="20"/>
          <w:szCs w:val="24"/>
        </w:rPr>
        <w:t>.</w:t>
      </w:r>
      <w:bookmarkEnd w:id="179"/>
    </w:p>
    <w:tbl>
      <w:tblPr>
        <w:tblStyle w:val="ListaClara-nfase3"/>
        <w:tblW w:w="9072" w:type="dxa"/>
        <w:tblInd w:w="108" w:type="dxa"/>
        <w:tblLook w:val="04A0"/>
      </w:tblPr>
      <w:tblGrid>
        <w:gridCol w:w="2672"/>
        <w:gridCol w:w="1914"/>
        <w:gridCol w:w="2032"/>
        <w:gridCol w:w="2454"/>
      </w:tblGrid>
      <w:tr w:rsidR="00D7632A" w:rsidRPr="00627F1C" w:rsidTr="00FD3A28">
        <w:trPr>
          <w:cnfStyle w:val="100000000000"/>
          <w:trHeight w:val="894"/>
        </w:trPr>
        <w:tc>
          <w:tcPr>
            <w:cnfStyle w:val="001000000000"/>
            <w:tcW w:w="4586" w:type="dxa"/>
            <w:gridSpan w:val="2"/>
            <w:noWrap/>
            <w:vAlign w:val="center"/>
            <w:hideMark/>
          </w:tcPr>
          <w:p w:rsidR="00D7632A" w:rsidRPr="00744401" w:rsidRDefault="00D7632A" w:rsidP="00AB5614">
            <w:pPr>
              <w:jc w:val="center"/>
              <w:rPr>
                <w:rFonts w:ascii="Arial" w:eastAsia="Times New Roman" w:hAnsi="Arial" w:cs="Arial"/>
                <w:bCs w:val="0"/>
              </w:rPr>
            </w:pPr>
            <w:r w:rsidRPr="00744401">
              <w:rPr>
                <w:rFonts w:ascii="Arial" w:eastAsia="Times New Roman" w:hAnsi="Arial" w:cs="Arial"/>
                <w:bCs w:val="0"/>
              </w:rPr>
              <w:t>Bacia</w:t>
            </w:r>
          </w:p>
        </w:tc>
        <w:tc>
          <w:tcPr>
            <w:tcW w:w="2032" w:type="dxa"/>
            <w:vAlign w:val="center"/>
            <w:hideMark/>
          </w:tcPr>
          <w:p w:rsidR="00D7632A" w:rsidRPr="00744401" w:rsidRDefault="001821A6" w:rsidP="00AB5614">
            <w:pPr>
              <w:jc w:val="center"/>
              <w:cnfStyle w:val="100000000000"/>
              <w:rPr>
                <w:rFonts w:ascii="Arial" w:eastAsia="Times New Roman" w:hAnsi="Arial" w:cs="Arial"/>
                <w:bCs w:val="0"/>
              </w:rPr>
            </w:pPr>
            <w:r w:rsidRPr="00744401">
              <w:rPr>
                <w:rFonts w:ascii="Arial" w:eastAsia="Times New Roman" w:hAnsi="Arial" w:cs="Arial"/>
                <w:bCs w:val="0"/>
              </w:rPr>
              <w:t>Rio</w:t>
            </w:r>
            <w:r w:rsidR="00D7632A" w:rsidRPr="00744401">
              <w:rPr>
                <w:rFonts w:ascii="Arial" w:eastAsia="Times New Roman" w:hAnsi="Arial" w:cs="Arial"/>
                <w:bCs w:val="0"/>
              </w:rPr>
              <w:t xml:space="preserve"> Alçado</w:t>
            </w:r>
          </w:p>
        </w:tc>
        <w:tc>
          <w:tcPr>
            <w:tcW w:w="2454" w:type="dxa"/>
            <w:vAlign w:val="center"/>
            <w:hideMark/>
          </w:tcPr>
          <w:p w:rsidR="00D7632A" w:rsidRPr="00744401" w:rsidRDefault="00D7632A" w:rsidP="00AB5614">
            <w:pPr>
              <w:jc w:val="center"/>
              <w:cnfStyle w:val="100000000000"/>
              <w:rPr>
                <w:rFonts w:ascii="Arial" w:eastAsia="Times New Roman" w:hAnsi="Arial" w:cs="Arial"/>
                <w:bCs w:val="0"/>
              </w:rPr>
            </w:pPr>
            <w:proofErr w:type="gramStart"/>
            <w:r w:rsidRPr="00744401">
              <w:rPr>
                <w:rFonts w:ascii="Arial" w:eastAsia="Times New Roman" w:hAnsi="Arial" w:cs="Arial"/>
                <w:bCs w:val="0"/>
              </w:rPr>
              <w:t>Rio Cerro</w:t>
            </w:r>
            <w:proofErr w:type="gramEnd"/>
            <w:r w:rsidRPr="00744401">
              <w:rPr>
                <w:rFonts w:ascii="Arial" w:eastAsia="Times New Roman" w:hAnsi="Arial" w:cs="Arial"/>
                <w:bCs w:val="0"/>
              </w:rPr>
              <w:t xml:space="preserve"> Azul</w:t>
            </w:r>
          </w:p>
        </w:tc>
      </w:tr>
      <w:tr w:rsidR="00D7632A" w:rsidRPr="00627F1C" w:rsidTr="00FD3A28">
        <w:trPr>
          <w:cnfStyle w:val="000000100000"/>
          <w:trHeight w:val="298"/>
        </w:trPr>
        <w:tc>
          <w:tcPr>
            <w:cnfStyle w:val="001000000000"/>
            <w:tcW w:w="4586" w:type="dxa"/>
            <w:gridSpan w:val="2"/>
            <w:shd w:val="clear" w:color="auto" w:fill="EAF1DD" w:themeFill="accent3" w:themeFillTint="33"/>
            <w:noWrap/>
            <w:vAlign w:val="center"/>
            <w:hideMark/>
          </w:tcPr>
          <w:p w:rsidR="00D7632A" w:rsidRPr="00744401" w:rsidRDefault="00D7632A" w:rsidP="00AB5614">
            <w:pPr>
              <w:jc w:val="center"/>
              <w:rPr>
                <w:rFonts w:ascii="Arial" w:eastAsia="Times New Roman" w:hAnsi="Arial" w:cs="Arial"/>
                <w:bCs w:val="0"/>
              </w:rPr>
            </w:pPr>
            <w:r w:rsidRPr="00744401">
              <w:rPr>
                <w:rFonts w:ascii="Arial" w:eastAsia="Times New Roman" w:hAnsi="Arial" w:cs="Arial"/>
                <w:bCs w:val="0"/>
              </w:rPr>
              <w:t>Área (km²)</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25,11</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82,75</w:t>
            </w:r>
          </w:p>
        </w:tc>
      </w:tr>
      <w:tr w:rsidR="00D7632A" w:rsidRPr="00627F1C" w:rsidTr="00FD3A28">
        <w:trPr>
          <w:trHeight w:val="298"/>
        </w:trPr>
        <w:tc>
          <w:tcPr>
            <w:cnfStyle w:val="001000000000"/>
            <w:tcW w:w="2672" w:type="dxa"/>
            <w:vMerge w:val="restart"/>
            <w:shd w:val="clear" w:color="auto" w:fill="EAF1DD" w:themeFill="accent3" w:themeFillTint="33"/>
            <w:vAlign w:val="center"/>
            <w:hideMark/>
          </w:tcPr>
          <w:p w:rsidR="00D7632A" w:rsidRPr="00744401" w:rsidRDefault="00D7632A" w:rsidP="00AB5614">
            <w:pPr>
              <w:jc w:val="center"/>
              <w:rPr>
                <w:rFonts w:ascii="Arial" w:eastAsia="Times New Roman" w:hAnsi="Arial" w:cs="Arial"/>
                <w:bCs w:val="0"/>
              </w:rPr>
            </w:pPr>
            <w:r w:rsidRPr="00744401">
              <w:rPr>
                <w:rFonts w:ascii="Arial" w:eastAsia="Times New Roman" w:hAnsi="Arial" w:cs="Arial"/>
                <w:bCs w:val="0"/>
              </w:rPr>
              <w:t xml:space="preserve">Regionalização Vazões </w:t>
            </w:r>
            <w:r w:rsidRPr="00744401">
              <w:rPr>
                <w:rFonts w:ascii="Arial" w:eastAsia="Times New Roman" w:hAnsi="Arial" w:cs="Arial"/>
                <w:bCs w:val="0"/>
                <w:shd w:val="clear" w:color="auto" w:fill="EAF1DD" w:themeFill="accent3" w:themeFillTint="33"/>
              </w:rPr>
              <w:t>(m³/s)</w:t>
            </w: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MLT</w:t>
            </w:r>
            <w:r w:rsidR="00C1143A">
              <w:rPr>
                <w:rFonts w:ascii="Arial" w:eastAsia="Times New Roman" w:hAnsi="Arial" w:cs="Arial"/>
                <w:b/>
                <w:bCs/>
              </w:rPr>
              <w:t xml:space="preserve"> Estação 72810</w:t>
            </w:r>
            <w:r w:rsidRPr="00C94013">
              <w:rPr>
                <w:rFonts w:ascii="Arial" w:eastAsia="Times New Roman" w:hAnsi="Arial" w:cs="Arial"/>
                <w:b/>
                <w:bCs/>
              </w:rPr>
              <w:t>000</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0,47</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1,55</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MLT</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0,80</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2,52</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proofErr w:type="gramStart"/>
            <w:r w:rsidRPr="00C94013">
              <w:rPr>
                <w:rFonts w:ascii="Arial" w:eastAsia="Times New Roman" w:hAnsi="Arial" w:cs="Arial"/>
                <w:b/>
                <w:bCs/>
              </w:rPr>
              <w:t>Q</w:t>
            </w:r>
            <w:r w:rsidRPr="00C94013">
              <w:rPr>
                <w:rFonts w:ascii="Arial" w:eastAsia="Times New Roman" w:hAnsi="Arial" w:cs="Arial"/>
                <w:b/>
                <w:bCs/>
                <w:vertAlign w:val="subscript"/>
              </w:rPr>
              <w:t>Esp</w:t>
            </w:r>
            <w:proofErr w:type="gramEnd"/>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31,66</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30,48</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80%</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0,15</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0,48</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85%</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0,12</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0,39</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90%</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0,10</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0,33</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95%</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0,08</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0,25</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98%</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0,05</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0,17</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100%</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0,03</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0,09</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Q</w:t>
            </w:r>
            <w:r w:rsidRPr="00C94013">
              <w:rPr>
                <w:rFonts w:ascii="Arial" w:eastAsia="Times New Roman" w:hAnsi="Arial" w:cs="Arial"/>
                <w:b/>
                <w:bCs/>
                <w:vertAlign w:val="subscript"/>
              </w:rPr>
              <w:t>min7</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0,01</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r w:rsidRPr="00627F1C">
              <w:rPr>
                <w:rFonts w:ascii="Arial" w:hAnsi="Arial" w:cs="Arial"/>
                <w:color w:val="000000" w:themeColor="text1"/>
              </w:rPr>
              <w:t>0,01</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 xml:space="preserve">Q </w:t>
            </w:r>
            <w:r w:rsidRPr="00C94013">
              <w:rPr>
                <w:rFonts w:ascii="Arial" w:eastAsia="Times New Roman" w:hAnsi="Arial" w:cs="Arial"/>
                <w:b/>
                <w:bCs/>
                <w:vertAlign w:val="subscript"/>
              </w:rPr>
              <w:t>7,5</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proofErr w:type="gramStart"/>
            <w:r w:rsidRPr="00627F1C">
              <w:rPr>
                <w:rFonts w:ascii="Arial" w:hAnsi="Arial" w:cs="Arial"/>
                <w:color w:val="000000" w:themeColor="text1"/>
              </w:rPr>
              <w:t>0,</w:t>
            </w:r>
            <w:proofErr w:type="gramEnd"/>
            <w:r w:rsidRPr="00627F1C">
              <w:rPr>
                <w:rFonts w:ascii="Arial" w:hAnsi="Arial" w:cs="Arial"/>
                <w:color w:val="000000" w:themeColor="text1"/>
              </w:rPr>
              <w:t>00</w:t>
            </w:r>
            <w:r w:rsidR="00C1143A">
              <w:rPr>
                <w:rFonts w:ascii="Arial" w:hAnsi="Arial" w:cs="Arial"/>
                <w:color w:val="000000" w:themeColor="text1"/>
              </w:rPr>
              <w:t>5</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r w:rsidRPr="00627F1C">
              <w:rPr>
                <w:rFonts w:ascii="Arial" w:hAnsi="Arial" w:cs="Arial"/>
                <w:color w:val="000000" w:themeColor="text1"/>
              </w:rPr>
              <w:t>0,01</w:t>
            </w:r>
          </w:p>
        </w:tc>
      </w:tr>
      <w:tr w:rsidR="00D7632A" w:rsidRPr="00627F1C" w:rsidTr="00FD3A28">
        <w:trPr>
          <w:cnfStyle w:val="000000100000"/>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100000"/>
              <w:rPr>
                <w:rFonts w:ascii="Arial" w:eastAsia="Times New Roman" w:hAnsi="Arial" w:cs="Arial"/>
                <w:b/>
                <w:bCs/>
              </w:rPr>
            </w:pPr>
            <w:r w:rsidRPr="00C94013">
              <w:rPr>
                <w:rFonts w:ascii="Arial" w:eastAsia="Times New Roman" w:hAnsi="Arial" w:cs="Arial"/>
                <w:b/>
                <w:bCs/>
              </w:rPr>
              <w:t xml:space="preserve">Q </w:t>
            </w:r>
            <w:r w:rsidRPr="00C94013">
              <w:rPr>
                <w:rFonts w:ascii="Arial" w:eastAsia="Times New Roman" w:hAnsi="Arial" w:cs="Arial"/>
                <w:b/>
                <w:bCs/>
                <w:vertAlign w:val="subscript"/>
              </w:rPr>
              <w:t>7,10</w:t>
            </w:r>
          </w:p>
        </w:tc>
        <w:tc>
          <w:tcPr>
            <w:tcW w:w="2032" w:type="dxa"/>
            <w:noWrap/>
            <w:vAlign w:val="center"/>
            <w:hideMark/>
          </w:tcPr>
          <w:p w:rsidR="00D7632A" w:rsidRPr="00627F1C" w:rsidRDefault="00D7632A" w:rsidP="00AB5614">
            <w:pPr>
              <w:jc w:val="center"/>
              <w:cnfStyle w:val="000000100000"/>
              <w:rPr>
                <w:rFonts w:ascii="Arial" w:hAnsi="Arial" w:cs="Arial"/>
                <w:color w:val="000000" w:themeColor="text1"/>
              </w:rPr>
            </w:pPr>
            <w:proofErr w:type="gramStart"/>
            <w:r w:rsidRPr="00627F1C">
              <w:rPr>
                <w:rFonts w:ascii="Arial" w:hAnsi="Arial" w:cs="Arial"/>
                <w:color w:val="000000" w:themeColor="text1"/>
              </w:rPr>
              <w:t>0,</w:t>
            </w:r>
            <w:proofErr w:type="gramEnd"/>
            <w:r w:rsidRPr="00627F1C">
              <w:rPr>
                <w:rFonts w:ascii="Arial" w:hAnsi="Arial" w:cs="Arial"/>
                <w:color w:val="000000" w:themeColor="text1"/>
              </w:rPr>
              <w:t>00</w:t>
            </w:r>
            <w:r w:rsidR="00C1143A">
              <w:rPr>
                <w:rFonts w:ascii="Arial" w:hAnsi="Arial" w:cs="Arial"/>
                <w:color w:val="000000" w:themeColor="text1"/>
              </w:rPr>
              <w:t>4</w:t>
            </w:r>
          </w:p>
        </w:tc>
        <w:tc>
          <w:tcPr>
            <w:tcW w:w="2454" w:type="dxa"/>
            <w:noWrap/>
            <w:vAlign w:val="center"/>
            <w:hideMark/>
          </w:tcPr>
          <w:p w:rsidR="00D7632A" w:rsidRPr="00627F1C" w:rsidRDefault="00D7632A" w:rsidP="00AB5614">
            <w:pPr>
              <w:jc w:val="center"/>
              <w:cnfStyle w:val="000000100000"/>
              <w:rPr>
                <w:rFonts w:ascii="Arial" w:hAnsi="Arial" w:cs="Arial"/>
                <w:color w:val="000000" w:themeColor="text1"/>
              </w:rPr>
            </w:pPr>
            <w:proofErr w:type="gramStart"/>
            <w:r w:rsidRPr="00627F1C">
              <w:rPr>
                <w:rFonts w:ascii="Arial" w:hAnsi="Arial" w:cs="Arial"/>
                <w:color w:val="000000" w:themeColor="text1"/>
              </w:rPr>
              <w:t>0,</w:t>
            </w:r>
            <w:proofErr w:type="gramEnd"/>
            <w:r w:rsidRPr="00627F1C">
              <w:rPr>
                <w:rFonts w:ascii="Arial" w:hAnsi="Arial" w:cs="Arial"/>
                <w:color w:val="000000" w:themeColor="text1"/>
              </w:rPr>
              <w:t>00</w:t>
            </w:r>
            <w:r w:rsidR="00C1143A">
              <w:rPr>
                <w:rFonts w:ascii="Arial" w:hAnsi="Arial" w:cs="Arial"/>
                <w:color w:val="000000" w:themeColor="text1"/>
              </w:rPr>
              <w:t>4</w:t>
            </w:r>
          </w:p>
        </w:tc>
      </w:tr>
      <w:tr w:rsidR="00D7632A" w:rsidRPr="00627F1C" w:rsidTr="00FD3A28">
        <w:trPr>
          <w:trHeight w:val="298"/>
        </w:trPr>
        <w:tc>
          <w:tcPr>
            <w:cnfStyle w:val="001000000000"/>
            <w:tcW w:w="2672" w:type="dxa"/>
            <w:vMerge/>
            <w:shd w:val="clear" w:color="auto" w:fill="EAF1DD" w:themeFill="accent3" w:themeFillTint="33"/>
            <w:vAlign w:val="center"/>
            <w:hideMark/>
          </w:tcPr>
          <w:p w:rsidR="00D7632A" w:rsidRPr="00C94013" w:rsidRDefault="00D7632A" w:rsidP="00AB5614">
            <w:pPr>
              <w:jc w:val="center"/>
              <w:rPr>
                <w:rFonts w:ascii="Arial" w:eastAsia="Times New Roman" w:hAnsi="Arial" w:cs="Arial"/>
                <w:b w:val="0"/>
                <w:bCs w:val="0"/>
              </w:rPr>
            </w:pPr>
          </w:p>
        </w:tc>
        <w:tc>
          <w:tcPr>
            <w:tcW w:w="1914" w:type="dxa"/>
            <w:shd w:val="clear" w:color="auto" w:fill="EAF1DD" w:themeFill="accent3" w:themeFillTint="33"/>
            <w:noWrap/>
            <w:vAlign w:val="center"/>
            <w:hideMark/>
          </w:tcPr>
          <w:p w:rsidR="00D7632A" w:rsidRPr="00C94013" w:rsidRDefault="00D7632A" w:rsidP="00AB5614">
            <w:pPr>
              <w:jc w:val="center"/>
              <w:cnfStyle w:val="000000000000"/>
              <w:rPr>
                <w:rFonts w:ascii="Arial" w:eastAsia="Times New Roman" w:hAnsi="Arial" w:cs="Arial"/>
                <w:b/>
                <w:bCs/>
              </w:rPr>
            </w:pPr>
            <w:r w:rsidRPr="00C94013">
              <w:rPr>
                <w:rFonts w:ascii="Arial" w:eastAsia="Times New Roman" w:hAnsi="Arial" w:cs="Arial"/>
                <w:b/>
                <w:bCs/>
              </w:rPr>
              <w:t xml:space="preserve">Q </w:t>
            </w:r>
            <w:proofErr w:type="gramStart"/>
            <w:r w:rsidRPr="00C94013">
              <w:rPr>
                <w:rFonts w:ascii="Arial" w:eastAsia="Times New Roman" w:hAnsi="Arial" w:cs="Arial"/>
                <w:b/>
                <w:bCs/>
                <w:vertAlign w:val="subscript"/>
              </w:rPr>
              <w:t>7,</w:t>
            </w:r>
            <w:proofErr w:type="gramEnd"/>
            <w:r w:rsidRPr="00C94013">
              <w:rPr>
                <w:rFonts w:ascii="Arial" w:eastAsia="Times New Roman" w:hAnsi="Arial" w:cs="Arial"/>
                <w:b/>
                <w:bCs/>
                <w:vertAlign w:val="subscript"/>
              </w:rPr>
              <w:t>100</w:t>
            </w:r>
          </w:p>
        </w:tc>
        <w:tc>
          <w:tcPr>
            <w:tcW w:w="2032" w:type="dxa"/>
            <w:noWrap/>
            <w:vAlign w:val="center"/>
            <w:hideMark/>
          </w:tcPr>
          <w:p w:rsidR="00D7632A" w:rsidRPr="00627F1C" w:rsidRDefault="00D7632A" w:rsidP="00AB5614">
            <w:pPr>
              <w:jc w:val="center"/>
              <w:cnfStyle w:val="000000000000"/>
              <w:rPr>
                <w:rFonts w:ascii="Arial" w:hAnsi="Arial" w:cs="Arial"/>
                <w:color w:val="000000" w:themeColor="text1"/>
              </w:rPr>
            </w:pPr>
            <w:proofErr w:type="gramStart"/>
            <w:r w:rsidRPr="00627F1C">
              <w:rPr>
                <w:rFonts w:ascii="Arial" w:hAnsi="Arial" w:cs="Arial"/>
                <w:color w:val="000000" w:themeColor="text1"/>
              </w:rPr>
              <w:t>0,</w:t>
            </w:r>
            <w:proofErr w:type="gramEnd"/>
            <w:r w:rsidRPr="00627F1C">
              <w:rPr>
                <w:rFonts w:ascii="Arial" w:hAnsi="Arial" w:cs="Arial"/>
                <w:color w:val="000000" w:themeColor="text1"/>
              </w:rPr>
              <w:t>00</w:t>
            </w:r>
            <w:r w:rsidR="00C1143A">
              <w:rPr>
                <w:rFonts w:ascii="Arial" w:hAnsi="Arial" w:cs="Arial"/>
                <w:color w:val="000000" w:themeColor="text1"/>
              </w:rPr>
              <w:t>3</w:t>
            </w:r>
          </w:p>
        </w:tc>
        <w:tc>
          <w:tcPr>
            <w:tcW w:w="2454" w:type="dxa"/>
            <w:noWrap/>
            <w:vAlign w:val="center"/>
            <w:hideMark/>
          </w:tcPr>
          <w:p w:rsidR="00D7632A" w:rsidRPr="00627F1C" w:rsidRDefault="00D7632A" w:rsidP="00AB5614">
            <w:pPr>
              <w:jc w:val="center"/>
              <w:cnfStyle w:val="000000000000"/>
              <w:rPr>
                <w:rFonts w:ascii="Arial" w:hAnsi="Arial" w:cs="Arial"/>
                <w:color w:val="000000" w:themeColor="text1"/>
              </w:rPr>
            </w:pPr>
            <w:proofErr w:type="gramStart"/>
            <w:r w:rsidRPr="00627F1C">
              <w:rPr>
                <w:rFonts w:ascii="Arial" w:hAnsi="Arial" w:cs="Arial"/>
                <w:color w:val="000000" w:themeColor="text1"/>
              </w:rPr>
              <w:t>0,</w:t>
            </w:r>
            <w:proofErr w:type="gramEnd"/>
            <w:r w:rsidRPr="00627F1C">
              <w:rPr>
                <w:rFonts w:ascii="Arial" w:hAnsi="Arial" w:cs="Arial"/>
                <w:color w:val="000000" w:themeColor="text1"/>
              </w:rPr>
              <w:t>00</w:t>
            </w:r>
            <w:r w:rsidR="00C1143A">
              <w:rPr>
                <w:rFonts w:ascii="Arial" w:hAnsi="Arial" w:cs="Arial"/>
                <w:color w:val="000000" w:themeColor="text1"/>
              </w:rPr>
              <w:t>3</w:t>
            </w:r>
          </w:p>
        </w:tc>
      </w:tr>
    </w:tbl>
    <w:p w:rsidR="00D7632A" w:rsidRDefault="00D7632A" w:rsidP="00D7632A">
      <w:pPr>
        <w:spacing w:after="0" w:line="360" w:lineRule="auto"/>
        <w:ind w:firstLine="851"/>
        <w:jc w:val="both"/>
        <w:rPr>
          <w:rFonts w:ascii="Arial" w:hAnsi="Arial" w:cs="Arial"/>
          <w:color w:val="000000" w:themeColor="text1"/>
          <w:sz w:val="24"/>
        </w:rPr>
      </w:pPr>
    </w:p>
    <w:p w:rsidR="00D7632A" w:rsidRPr="00837886" w:rsidRDefault="00D7632A" w:rsidP="00D7632A">
      <w:pPr>
        <w:spacing w:after="0" w:line="360" w:lineRule="auto"/>
        <w:ind w:firstLine="851"/>
        <w:jc w:val="both"/>
        <w:rPr>
          <w:rFonts w:ascii="Arial" w:hAnsi="Arial" w:cs="Arial"/>
          <w:color w:val="000000" w:themeColor="text1"/>
          <w:sz w:val="24"/>
        </w:rPr>
      </w:pPr>
      <w:r w:rsidRPr="00837886">
        <w:rPr>
          <w:rFonts w:ascii="Arial" w:hAnsi="Arial" w:cs="Arial"/>
          <w:color w:val="000000" w:themeColor="text1"/>
          <w:sz w:val="24"/>
        </w:rPr>
        <w:t xml:space="preserve">A Resolução do CNRH – Conselho Nacional de Recursos Hídricos Nº </w:t>
      </w:r>
      <w:r>
        <w:rPr>
          <w:rFonts w:ascii="Arial" w:hAnsi="Arial" w:cs="Arial"/>
          <w:color w:val="000000" w:themeColor="text1"/>
          <w:sz w:val="24"/>
        </w:rPr>
        <w:t xml:space="preserve">129, de 29 de Junho de 2011, </w:t>
      </w:r>
      <w:r w:rsidRPr="00837886">
        <w:rPr>
          <w:rFonts w:ascii="Arial" w:hAnsi="Arial" w:cs="Arial"/>
          <w:color w:val="000000" w:themeColor="text1"/>
          <w:sz w:val="24"/>
        </w:rPr>
        <w:t xml:space="preserve">vazão de referência é aquela que representa a disponibilidade hídrica do curso de água, associada a uma probabilidade de ocorrência (80%, 85%, 90%, 95%, 98%, 100%). </w:t>
      </w:r>
      <w:r w:rsidR="00417349" w:rsidRPr="0064562A">
        <w:rPr>
          <w:rFonts w:ascii="Arial" w:hAnsi="Arial" w:cs="Arial"/>
          <w:color w:val="000000" w:themeColor="text1"/>
          <w:sz w:val="24"/>
          <w:szCs w:val="24"/>
        </w:rPr>
        <w:t xml:space="preserve">No Quadro </w:t>
      </w:r>
      <w:r w:rsidR="00417349">
        <w:rPr>
          <w:rFonts w:ascii="Arial" w:hAnsi="Arial" w:cs="Arial"/>
          <w:color w:val="000000" w:themeColor="text1"/>
          <w:sz w:val="24"/>
          <w:szCs w:val="24"/>
        </w:rPr>
        <w:t>2</w:t>
      </w:r>
      <w:r w:rsidR="002D5E23">
        <w:rPr>
          <w:rFonts w:ascii="Arial" w:hAnsi="Arial" w:cs="Arial"/>
          <w:color w:val="000000" w:themeColor="text1"/>
          <w:sz w:val="24"/>
          <w:szCs w:val="24"/>
        </w:rPr>
        <w:t>5</w:t>
      </w:r>
      <w:r w:rsidR="00417349" w:rsidRPr="0064562A">
        <w:rPr>
          <w:rFonts w:ascii="Arial" w:hAnsi="Arial" w:cs="Arial"/>
          <w:color w:val="000000" w:themeColor="text1"/>
          <w:sz w:val="24"/>
          <w:szCs w:val="24"/>
        </w:rPr>
        <w:t xml:space="preserve"> </w:t>
      </w:r>
      <w:r w:rsidR="00417349">
        <w:rPr>
          <w:rFonts w:ascii="Arial" w:hAnsi="Arial" w:cs="Arial"/>
          <w:color w:val="000000" w:themeColor="text1"/>
          <w:sz w:val="24"/>
          <w:szCs w:val="24"/>
        </w:rPr>
        <w:t xml:space="preserve">foi </w:t>
      </w:r>
      <w:r w:rsidR="00417349" w:rsidRPr="00837886">
        <w:rPr>
          <w:rFonts w:ascii="Arial" w:hAnsi="Arial" w:cs="Arial"/>
          <w:color w:val="000000" w:themeColor="text1"/>
          <w:sz w:val="24"/>
        </w:rPr>
        <w:t>possível</w:t>
      </w:r>
      <w:r w:rsidRPr="00837886">
        <w:rPr>
          <w:rFonts w:ascii="Arial" w:hAnsi="Arial" w:cs="Arial"/>
          <w:color w:val="000000" w:themeColor="text1"/>
          <w:sz w:val="24"/>
        </w:rPr>
        <w:t xml:space="preserve"> observar essas vazões mínimas de referência, assim como as vazões chamadas de Q</w:t>
      </w:r>
      <w:r w:rsidRPr="00837886">
        <w:rPr>
          <w:rFonts w:ascii="Arial" w:hAnsi="Arial" w:cs="Arial"/>
          <w:color w:val="000000" w:themeColor="text1"/>
          <w:sz w:val="24"/>
          <w:vertAlign w:val="subscript"/>
        </w:rPr>
        <w:t>7,10</w:t>
      </w:r>
      <w:r w:rsidRPr="00837886">
        <w:rPr>
          <w:rFonts w:ascii="Arial" w:hAnsi="Arial" w:cs="Arial"/>
          <w:color w:val="000000" w:themeColor="text1"/>
          <w:sz w:val="24"/>
        </w:rPr>
        <w:t xml:space="preserve">, que é a vazão mínima de </w:t>
      </w:r>
      <w:proofErr w:type="gramStart"/>
      <w:r w:rsidRPr="00837886">
        <w:rPr>
          <w:rFonts w:ascii="Arial" w:hAnsi="Arial" w:cs="Arial"/>
          <w:color w:val="000000" w:themeColor="text1"/>
          <w:sz w:val="24"/>
        </w:rPr>
        <w:t>7</w:t>
      </w:r>
      <w:proofErr w:type="gramEnd"/>
      <w:r w:rsidRPr="00837886">
        <w:rPr>
          <w:rFonts w:ascii="Arial" w:hAnsi="Arial" w:cs="Arial"/>
          <w:color w:val="000000" w:themeColor="text1"/>
          <w:sz w:val="24"/>
        </w:rPr>
        <w:t xml:space="preserve"> dias de duração e 10 anos de tempo de recorrência (com um risco de 10% ocorrer valores menores ou iguais a este em qualquer ano). Todas essas vazões determinam qual a situação dos rio</w:t>
      </w:r>
      <w:r w:rsidR="00417349">
        <w:rPr>
          <w:rFonts w:ascii="Arial" w:hAnsi="Arial" w:cs="Arial"/>
          <w:color w:val="000000" w:themeColor="text1"/>
          <w:sz w:val="24"/>
        </w:rPr>
        <w:t>s</w:t>
      </w:r>
      <w:r w:rsidRPr="00837886">
        <w:rPr>
          <w:rFonts w:ascii="Arial" w:hAnsi="Arial" w:cs="Arial"/>
          <w:color w:val="000000" w:themeColor="text1"/>
          <w:sz w:val="24"/>
        </w:rPr>
        <w:t xml:space="preserve"> nos períodos críticos de estiagem. </w:t>
      </w:r>
    </w:p>
    <w:p w:rsidR="00D7632A" w:rsidRPr="000A4FFD" w:rsidRDefault="00D7632A" w:rsidP="00D7632A">
      <w:pPr>
        <w:spacing w:after="0" w:line="360" w:lineRule="auto"/>
        <w:ind w:firstLine="851"/>
        <w:jc w:val="both"/>
        <w:rPr>
          <w:rFonts w:ascii="Arial" w:hAnsi="Arial" w:cs="Arial"/>
          <w:color w:val="000000" w:themeColor="text1"/>
          <w:sz w:val="24"/>
        </w:rPr>
      </w:pPr>
      <w:r w:rsidRPr="000A4FFD">
        <w:rPr>
          <w:rFonts w:ascii="Arial" w:hAnsi="Arial" w:cs="Arial"/>
          <w:color w:val="000000" w:themeColor="text1"/>
          <w:sz w:val="24"/>
        </w:rPr>
        <w:t>O emprego das técnicas pr</w:t>
      </w:r>
      <w:r w:rsidR="00417349" w:rsidRPr="000A4FFD">
        <w:rPr>
          <w:rFonts w:ascii="Arial" w:hAnsi="Arial" w:cs="Arial"/>
          <w:color w:val="000000" w:themeColor="text1"/>
          <w:sz w:val="24"/>
        </w:rPr>
        <w:t>obabilísticas às vazões máximas</w:t>
      </w:r>
      <w:r w:rsidRPr="000A4FFD">
        <w:rPr>
          <w:rFonts w:ascii="Arial" w:hAnsi="Arial" w:cs="Arial"/>
          <w:color w:val="000000" w:themeColor="text1"/>
          <w:sz w:val="24"/>
        </w:rPr>
        <w:t xml:space="preserve"> permite verificar o período de retorno das cheias que ocorreram e poderão ocorrer, dentro de certas limitações, inundando a planície. A vazão máxima anual pode ser efetivamente considerada como uma variável aleatória contínua e ilimitada, da qual </w:t>
      </w:r>
      <w:proofErr w:type="gramStart"/>
      <w:r w:rsidRPr="000A4FFD">
        <w:rPr>
          <w:rFonts w:ascii="Arial" w:hAnsi="Arial" w:cs="Arial"/>
          <w:color w:val="000000" w:themeColor="text1"/>
          <w:sz w:val="24"/>
        </w:rPr>
        <w:t>pode-se</w:t>
      </w:r>
      <w:proofErr w:type="gramEnd"/>
      <w:r w:rsidRPr="000A4FFD">
        <w:rPr>
          <w:rFonts w:ascii="Arial" w:hAnsi="Arial" w:cs="Arial"/>
          <w:color w:val="000000" w:themeColor="text1"/>
          <w:sz w:val="24"/>
        </w:rPr>
        <w:t xml:space="preserve"> estudar a distribuição estatística. Estando esta distribuição ajustada a uma das leis teóricas de probabilidade, de forma que interprete fielmente as observações disponíveis, se admite que essa mesma lei </w:t>
      </w:r>
      <w:proofErr w:type="gramStart"/>
      <w:r w:rsidRPr="000A4FFD">
        <w:rPr>
          <w:rFonts w:ascii="Arial" w:hAnsi="Arial" w:cs="Arial"/>
          <w:color w:val="000000" w:themeColor="text1"/>
          <w:sz w:val="24"/>
        </w:rPr>
        <w:t>é</w:t>
      </w:r>
      <w:proofErr w:type="gramEnd"/>
      <w:r w:rsidRPr="000A4FFD">
        <w:rPr>
          <w:rFonts w:ascii="Arial" w:hAnsi="Arial" w:cs="Arial"/>
          <w:color w:val="000000" w:themeColor="text1"/>
          <w:sz w:val="24"/>
        </w:rPr>
        <w:t xml:space="preserve"> válida além dos limites do período de experimentação, e permite, portanto, calcular a vazão que tem uma dada probabilidade, ainda que muito pequena (CLARKE, 2001).</w:t>
      </w:r>
    </w:p>
    <w:p w:rsidR="00D7632A" w:rsidRDefault="00D7632A" w:rsidP="00D7632A">
      <w:pPr>
        <w:spacing w:after="0" w:line="360" w:lineRule="auto"/>
        <w:ind w:firstLine="851"/>
        <w:jc w:val="both"/>
        <w:rPr>
          <w:rFonts w:ascii="Arial" w:hAnsi="Arial" w:cs="Arial"/>
          <w:color w:val="000000" w:themeColor="text1"/>
          <w:sz w:val="24"/>
        </w:rPr>
      </w:pPr>
      <w:r w:rsidRPr="000A4FFD">
        <w:rPr>
          <w:rFonts w:ascii="Arial" w:hAnsi="Arial" w:cs="Arial"/>
          <w:color w:val="000000" w:themeColor="text1"/>
          <w:sz w:val="24"/>
        </w:rPr>
        <w:lastRenderedPageBreak/>
        <w:t>Os usuais modelos estatísticos determinísticos de vazão máxima são: distribuição de Gumbel, Log-Normal e Log de Pearson tipo III, sendo aconselhável à aplicação do método que apresentar o melhor ajuste.</w:t>
      </w:r>
      <w:r w:rsidRPr="0072373F">
        <w:rPr>
          <w:rFonts w:ascii="Arial" w:hAnsi="Arial" w:cs="Arial"/>
          <w:color w:val="000000" w:themeColor="text1"/>
          <w:sz w:val="24"/>
        </w:rPr>
        <w:t xml:space="preserve"> </w:t>
      </w:r>
    </w:p>
    <w:p w:rsidR="00D7632A" w:rsidRPr="009E4E91" w:rsidRDefault="00D7632A" w:rsidP="00D7632A">
      <w:pPr>
        <w:spacing w:after="0" w:line="360" w:lineRule="auto"/>
        <w:ind w:firstLine="851"/>
        <w:jc w:val="both"/>
        <w:rPr>
          <w:rFonts w:ascii="Arial" w:hAnsi="Arial" w:cs="Arial"/>
          <w:color w:val="000000" w:themeColor="text1"/>
          <w:sz w:val="24"/>
        </w:rPr>
      </w:pPr>
      <w:r>
        <w:rPr>
          <w:rFonts w:ascii="Arial" w:hAnsi="Arial" w:cs="Arial"/>
          <w:color w:val="000000" w:themeColor="text1"/>
          <w:sz w:val="24"/>
        </w:rPr>
        <w:t>F</w:t>
      </w:r>
      <w:r w:rsidRPr="00837886">
        <w:rPr>
          <w:rFonts w:ascii="Arial" w:hAnsi="Arial" w:cs="Arial"/>
          <w:color w:val="000000" w:themeColor="text1"/>
          <w:sz w:val="24"/>
        </w:rPr>
        <w:t xml:space="preserve">oram determinados </w:t>
      </w:r>
      <w:r w:rsidRPr="009E4E91">
        <w:rPr>
          <w:rFonts w:ascii="Arial" w:hAnsi="Arial" w:cs="Arial"/>
          <w:color w:val="000000" w:themeColor="text1"/>
          <w:sz w:val="24"/>
        </w:rPr>
        <w:t xml:space="preserve">os Períodos de Retorno (TR) das vazões das bacias urbanas do município (Quadro </w:t>
      </w:r>
      <w:r w:rsidR="00052B95" w:rsidRPr="009E4E91">
        <w:rPr>
          <w:rFonts w:ascii="Arial" w:hAnsi="Arial" w:cs="Arial"/>
          <w:color w:val="000000" w:themeColor="text1"/>
          <w:sz w:val="24"/>
        </w:rPr>
        <w:t>2</w:t>
      </w:r>
      <w:r w:rsidR="00E2120E" w:rsidRPr="009E4E91">
        <w:rPr>
          <w:rFonts w:ascii="Arial" w:hAnsi="Arial" w:cs="Arial"/>
          <w:color w:val="000000" w:themeColor="text1"/>
          <w:sz w:val="24"/>
        </w:rPr>
        <w:t>6</w:t>
      </w:r>
      <w:r w:rsidRPr="009E4E91">
        <w:rPr>
          <w:rFonts w:ascii="Arial" w:hAnsi="Arial" w:cs="Arial"/>
          <w:color w:val="000000" w:themeColor="text1"/>
          <w:sz w:val="24"/>
        </w:rPr>
        <w:t xml:space="preserve">). Para determinar as vazões máximas para um determinado TR, foram utilizadas as equações baseadas na Distribuição de Gumbel. Período de Retorno é o período de tempo médio que um determinado evento hidrológico é igualado ou superado pelo menos uma vez. Eles determinam as vazões máximas que determinado rio pode ter, auxiliando assim na estimativa de eventos de inundações e enchentes.  </w:t>
      </w:r>
    </w:p>
    <w:p w:rsidR="00D7632A" w:rsidRPr="009E4E91" w:rsidRDefault="00D7632A" w:rsidP="00D7632A">
      <w:pPr>
        <w:spacing w:after="0" w:line="360" w:lineRule="auto"/>
        <w:ind w:firstLine="851"/>
        <w:jc w:val="both"/>
        <w:rPr>
          <w:rFonts w:ascii="Arial" w:hAnsi="Arial" w:cs="Arial"/>
          <w:color w:val="FF0000"/>
          <w:sz w:val="24"/>
        </w:rPr>
      </w:pPr>
      <w:r w:rsidRPr="009E4E91">
        <w:rPr>
          <w:rFonts w:ascii="Arial" w:hAnsi="Arial" w:cs="Arial"/>
          <w:color w:val="FF0000"/>
          <w:sz w:val="24"/>
        </w:rPr>
        <w:t xml:space="preserve"> </w:t>
      </w:r>
    </w:p>
    <w:p w:rsidR="00D7632A" w:rsidRPr="009E4E91" w:rsidRDefault="00C8540E" w:rsidP="00FD3A28">
      <w:pPr>
        <w:pStyle w:val="PargrafodaLista"/>
        <w:spacing w:after="0" w:line="240" w:lineRule="auto"/>
        <w:ind w:left="0"/>
        <w:jc w:val="both"/>
        <w:rPr>
          <w:rFonts w:ascii="Arial" w:hAnsi="Arial" w:cs="Arial"/>
          <w:sz w:val="20"/>
          <w:szCs w:val="24"/>
        </w:rPr>
      </w:pPr>
      <w:bookmarkStart w:id="180" w:name="OLE_LINK1"/>
      <w:bookmarkStart w:id="181" w:name="OLE_LINK2"/>
      <w:bookmarkStart w:id="182" w:name="_Toc485027967"/>
      <w:r w:rsidRPr="009E4E91">
        <w:rPr>
          <w:rFonts w:ascii="Arial" w:hAnsi="Arial" w:cs="Arial"/>
          <w:color w:val="000000" w:themeColor="text1"/>
          <w:sz w:val="20"/>
          <w:szCs w:val="20"/>
        </w:rPr>
        <w:t xml:space="preserve">Quadro </w:t>
      </w:r>
      <w:r w:rsidR="00546120" w:rsidRPr="009E4E91">
        <w:fldChar w:fldCharType="begin"/>
      </w:r>
      <w:r w:rsidRPr="009E4E91">
        <w:rPr>
          <w:rFonts w:ascii="Arial" w:hAnsi="Arial" w:cs="Arial"/>
          <w:color w:val="000000" w:themeColor="text1"/>
          <w:sz w:val="20"/>
          <w:szCs w:val="20"/>
        </w:rPr>
        <w:instrText xml:space="preserve"> SEQ Quadro \* ARABIC </w:instrText>
      </w:r>
      <w:r w:rsidR="00546120" w:rsidRPr="009E4E91">
        <w:fldChar w:fldCharType="separate"/>
      </w:r>
      <w:r w:rsidR="00355E90">
        <w:rPr>
          <w:rFonts w:ascii="Arial" w:hAnsi="Arial" w:cs="Arial"/>
          <w:noProof/>
          <w:color w:val="000000" w:themeColor="text1"/>
          <w:sz w:val="20"/>
          <w:szCs w:val="20"/>
        </w:rPr>
        <w:t>26</w:t>
      </w:r>
      <w:r w:rsidR="00546120" w:rsidRPr="009E4E91">
        <w:fldChar w:fldCharType="end"/>
      </w:r>
      <w:r w:rsidRPr="009E4E91">
        <w:rPr>
          <w:rFonts w:ascii="Arial" w:hAnsi="Arial" w:cs="Arial"/>
          <w:color w:val="000000" w:themeColor="text1"/>
          <w:sz w:val="20"/>
          <w:szCs w:val="20"/>
        </w:rPr>
        <w:t xml:space="preserve">: </w:t>
      </w:r>
      <w:r w:rsidR="00D7632A" w:rsidRPr="009E4E91">
        <w:rPr>
          <w:rFonts w:ascii="Arial" w:hAnsi="Arial" w:cs="Arial"/>
          <w:sz w:val="20"/>
          <w:szCs w:val="24"/>
        </w:rPr>
        <w:t>Determinação de Período de Retorno de Vazões Máximas para as bacias Urbanas de Ibiam.</w:t>
      </w:r>
      <w:bookmarkEnd w:id="180"/>
      <w:bookmarkEnd w:id="181"/>
      <w:bookmarkEnd w:id="182"/>
    </w:p>
    <w:tbl>
      <w:tblPr>
        <w:tblStyle w:val="ListaClara-nfase3"/>
        <w:tblW w:w="9072" w:type="dxa"/>
        <w:tblInd w:w="108" w:type="dxa"/>
        <w:tblLook w:val="04A0"/>
      </w:tblPr>
      <w:tblGrid>
        <w:gridCol w:w="1894"/>
        <w:gridCol w:w="1559"/>
        <w:gridCol w:w="1701"/>
        <w:gridCol w:w="1701"/>
        <w:gridCol w:w="2217"/>
      </w:tblGrid>
      <w:tr w:rsidR="00D7632A" w:rsidRPr="009E4E91" w:rsidTr="00FD3A28">
        <w:trPr>
          <w:cnfStyle w:val="100000000000"/>
          <w:trHeight w:val="300"/>
        </w:trPr>
        <w:tc>
          <w:tcPr>
            <w:cnfStyle w:val="001000000000"/>
            <w:tcW w:w="1894" w:type="dxa"/>
            <w:noWrap/>
            <w:vAlign w:val="center"/>
            <w:hideMark/>
          </w:tcPr>
          <w:p w:rsidR="00D7632A" w:rsidRPr="009E4E91" w:rsidRDefault="00D7632A" w:rsidP="00AB5614">
            <w:pPr>
              <w:jc w:val="center"/>
              <w:rPr>
                <w:rFonts w:ascii="Arial" w:eastAsia="Times New Roman" w:hAnsi="Arial" w:cs="Arial"/>
                <w:bCs w:val="0"/>
                <w:sz w:val="20"/>
              </w:rPr>
            </w:pPr>
            <w:r w:rsidRPr="009E4E91">
              <w:rPr>
                <w:rFonts w:ascii="Arial" w:eastAsia="Times New Roman" w:hAnsi="Arial" w:cs="Arial"/>
                <w:bCs w:val="0"/>
                <w:sz w:val="20"/>
              </w:rPr>
              <w:t>Rio</w:t>
            </w:r>
          </w:p>
        </w:tc>
        <w:tc>
          <w:tcPr>
            <w:tcW w:w="3260" w:type="dxa"/>
            <w:gridSpan w:val="2"/>
            <w:vAlign w:val="center"/>
            <w:hideMark/>
          </w:tcPr>
          <w:p w:rsidR="00D7632A" w:rsidRPr="009E4E91" w:rsidRDefault="001821A6" w:rsidP="00AB5614">
            <w:pPr>
              <w:jc w:val="center"/>
              <w:cnfStyle w:val="100000000000"/>
              <w:rPr>
                <w:rFonts w:ascii="Arial" w:eastAsia="Times New Roman" w:hAnsi="Arial" w:cs="Arial"/>
                <w:bCs w:val="0"/>
                <w:sz w:val="20"/>
              </w:rPr>
            </w:pPr>
            <w:r w:rsidRPr="009E4E91">
              <w:rPr>
                <w:rFonts w:ascii="Arial" w:eastAsia="Times New Roman" w:hAnsi="Arial" w:cs="Arial"/>
                <w:bCs w:val="0"/>
                <w:sz w:val="20"/>
              </w:rPr>
              <w:t>Rio</w:t>
            </w:r>
            <w:r w:rsidR="00D7632A" w:rsidRPr="009E4E91">
              <w:rPr>
                <w:rFonts w:ascii="Arial" w:eastAsia="Times New Roman" w:hAnsi="Arial" w:cs="Arial"/>
                <w:bCs w:val="0"/>
                <w:sz w:val="20"/>
              </w:rPr>
              <w:t xml:space="preserve"> Alçado</w:t>
            </w:r>
          </w:p>
        </w:tc>
        <w:tc>
          <w:tcPr>
            <w:tcW w:w="3918" w:type="dxa"/>
            <w:gridSpan w:val="2"/>
            <w:vAlign w:val="center"/>
            <w:hideMark/>
          </w:tcPr>
          <w:p w:rsidR="00D7632A" w:rsidRPr="009E4E91" w:rsidRDefault="00D7632A" w:rsidP="00AB5614">
            <w:pPr>
              <w:jc w:val="center"/>
              <w:cnfStyle w:val="100000000000"/>
              <w:rPr>
                <w:rFonts w:ascii="Arial" w:eastAsia="Times New Roman" w:hAnsi="Arial" w:cs="Arial"/>
                <w:bCs w:val="0"/>
                <w:sz w:val="20"/>
              </w:rPr>
            </w:pPr>
            <w:proofErr w:type="gramStart"/>
            <w:r w:rsidRPr="009E4E91">
              <w:rPr>
                <w:rFonts w:ascii="Arial" w:eastAsia="Times New Roman" w:hAnsi="Arial" w:cs="Arial"/>
                <w:bCs w:val="0"/>
                <w:sz w:val="20"/>
              </w:rPr>
              <w:t>Rio Cerro</w:t>
            </w:r>
            <w:proofErr w:type="gramEnd"/>
            <w:r w:rsidRPr="009E4E91">
              <w:rPr>
                <w:rFonts w:ascii="Arial" w:eastAsia="Times New Roman" w:hAnsi="Arial" w:cs="Arial"/>
                <w:bCs w:val="0"/>
                <w:sz w:val="20"/>
              </w:rPr>
              <w:t xml:space="preserve"> Azul</w:t>
            </w:r>
          </w:p>
        </w:tc>
      </w:tr>
      <w:tr w:rsidR="00D7632A" w:rsidRPr="009E4E91" w:rsidTr="00FD3A28">
        <w:trPr>
          <w:cnfStyle w:val="000000100000"/>
          <w:trHeight w:val="900"/>
        </w:trPr>
        <w:tc>
          <w:tcPr>
            <w:cnfStyle w:val="001000000000"/>
            <w:tcW w:w="1894" w:type="dxa"/>
            <w:shd w:val="clear" w:color="auto" w:fill="9BBB59" w:themeFill="accent3"/>
            <w:vAlign w:val="center"/>
            <w:hideMark/>
          </w:tcPr>
          <w:p w:rsidR="00D7632A" w:rsidRPr="009E4E91" w:rsidRDefault="00052B95" w:rsidP="00AB5614">
            <w:pPr>
              <w:jc w:val="center"/>
              <w:rPr>
                <w:rFonts w:ascii="Arial" w:eastAsia="Times New Roman" w:hAnsi="Arial" w:cs="Arial"/>
                <w:bCs w:val="0"/>
                <w:color w:val="FFFFFF" w:themeColor="background1"/>
                <w:sz w:val="20"/>
              </w:rPr>
            </w:pPr>
            <w:r w:rsidRPr="009E4E91">
              <w:rPr>
                <w:rFonts w:ascii="Arial" w:eastAsia="Times New Roman" w:hAnsi="Arial" w:cs="Arial"/>
                <w:bCs w:val="0"/>
                <w:color w:val="FFFFFF" w:themeColor="background1"/>
                <w:sz w:val="20"/>
              </w:rPr>
              <w:t>Tempo</w:t>
            </w:r>
            <w:r w:rsidR="00D7632A" w:rsidRPr="009E4E91">
              <w:rPr>
                <w:rFonts w:ascii="Arial" w:eastAsia="Times New Roman" w:hAnsi="Arial" w:cs="Arial"/>
                <w:bCs w:val="0"/>
                <w:color w:val="FFFFFF" w:themeColor="background1"/>
                <w:sz w:val="20"/>
              </w:rPr>
              <w:t xml:space="preserve"> de Retorno (anos)</w:t>
            </w:r>
          </w:p>
        </w:tc>
        <w:tc>
          <w:tcPr>
            <w:tcW w:w="1559" w:type="dxa"/>
            <w:shd w:val="clear" w:color="auto" w:fill="9BBB59" w:themeFill="accent3"/>
            <w:noWrap/>
            <w:vAlign w:val="center"/>
            <w:hideMark/>
          </w:tcPr>
          <w:p w:rsidR="00D7632A" w:rsidRPr="009E4E91" w:rsidRDefault="00D7632A" w:rsidP="00AB5614">
            <w:pPr>
              <w:jc w:val="center"/>
              <w:cnfStyle w:val="000000100000"/>
              <w:rPr>
                <w:rFonts w:ascii="Arial" w:eastAsia="Times New Roman" w:hAnsi="Arial" w:cs="Arial"/>
                <w:b/>
                <w:bCs/>
                <w:color w:val="FFFFFF" w:themeColor="background1"/>
                <w:sz w:val="20"/>
              </w:rPr>
            </w:pPr>
            <w:r w:rsidRPr="009E4E91">
              <w:rPr>
                <w:rFonts w:ascii="Arial" w:eastAsia="Times New Roman" w:hAnsi="Arial" w:cs="Arial"/>
                <w:b/>
                <w:bCs/>
                <w:color w:val="FFFFFF" w:themeColor="background1"/>
                <w:sz w:val="20"/>
              </w:rPr>
              <w:t>Vazão (m³/s)</w:t>
            </w:r>
          </w:p>
        </w:tc>
        <w:tc>
          <w:tcPr>
            <w:tcW w:w="1701" w:type="dxa"/>
            <w:shd w:val="clear" w:color="auto" w:fill="9BBB59" w:themeFill="accent3"/>
            <w:vAlign w:val="center"/>
            <w:hideMark/>
          </w:tcPr>
          <w:p w:rsidR="00D7632A" w:rsidRPr="009E4E91" w:rsidRDefault="00D7632A" w:rsidP="00AB5614">
            <w:pPr>
              <w:jc w:val="center"/>
              <w:cnfStyle w:val="000000100000"/>
              <w:rPr>
                <w:rFonts w:ascii="Arial" w:eastAsia="Times New Roman" w:hAnsi="Arial" w:cs="Arial"/>
                <w:b/>
                <w:bCs/>
                <w:color w:val="FFFFFF" w:themeColor="background1"/>
                <w:sz w:val="20"/>
              </w:rPr>
            </w:pPr>
            <w:r w:rsidRPr="009E4E91">
              <w:rPr>
                <w:rFonts w:ascii="Arial" w:eastAsia="Times New Roman" w:hAnsi="Arial" w:cs="Arial"/>
                <w:b/>
                <w:bCs/>
                <w:color w:val="FFFFFF" w:themeColor="background1"/>
                <w:sz w:val="20"/>
              </w:rPr>
              <w:t>Vazão Instantânea (m³/s)</w:t>
            </w:r>
          </w:p>
        </w:tc>
        <w:tc>
          <w:tcPr>
            <w:tcW w:w="1701" w:type="dxa"/>
            <w:shd w:val="clear" w:color="auto" w:fill="9BBB59" w:themeFill="accent3"/>
            <w:noWrap/>
            <w:vAlign w:val="center"/>
            <w:hideMark/>
          </w:tcPr>
          <w:p w:rsidR="00D7632A" w:rsidRPr="009E4E91" w:rsidRDefault="00D7632A" w:rsidP="00AB5614">
            <w:pPr>
              <w:jc w:val="center"/>
              <w:cnfStyle w:val="000000100000"/>
              <w:rPr>
                <w:rFonts w:ascii="Arial" w:eastAsia="Times New Roman" w:hAnsi="Arial" w:cs="Arial"/>
                <w:b/>
                <w:bCs/>
                <w:color w:val="FFFFFF" w:themeColor="background1"/>
                <w:sz w:val="20"/>
              </w:rPr>
            </w:pPr>
            <w:r w:rsidRPr="009E4E91">
              <w:rPr>
                <w:rFonts w:ascii="Arial" w:eastAsia="Times New Roman" w:hAnsi="Arial" w:cs="Arial"/>
                <w:b/>
                <w:bCs/>
                <w:color w:val="FFFFFF" w:themeColor="background1"/>
                <w:sz w:val="20"/>
              </w:rPr>
              <w:t>Vazão (m³/s)</w:t>
            </w:r>
          </w:p>
        </w:tc>
        <w:tc>
          <w:tcPr>
            <w:tcW w:w="2217" w:type="dxa"/>
            <w:shd w:val="clear" w:color="auto" w:fill="9BBB59" w:themeFill="accent3"/>
            <w:vAlign w:val="center"/>
            <w:hideMark/>
          </w:tcPr>
          <w:p w:rsidR="00D7632A" w:rsidRPr="009E4E91" w:rsidRDefault="00D7632A" w:rsidP="00AB5614">
            <w:pPr>
              <w:jc w:val="center"/>
              <w:cnfStyle w:val="000000100000"/>
              <w:rPr>
                <w:rFonts w:ascii="Arial" w:eastAsia="Times New Roman" w:hAnsi="Arial" w:cs="Arial"/>
                <w:b/>
                <w:bCs/>
                <w:color w:val="FFFFFF" w:themeColor="background1"/>
                <w:sz w:val="20"/>
              </w:rPr>
            </w:pPr>
            <w:r w:rsidRPr="009E4E91">
              <w:rPr>
                <w:rFonts w:ascii="Arial" w:eastAsia="Times New Roman" w:hAnsi="Arial" w:cs="Arial"/>
                <w:b/>
                <w:bCs/>
                <w:color w:val="FFFFFF" w:themeColor="background1"/>
                <w:sz w:val="20"/>
              </w:rPr>
              <w:t>Vazão Instantânea (m³/s)</w:t>
            </w:r>
          </w:p>
        </w:tc>
      </w:tr>
      <w:tr w:rsidR="00D7632A" w:rsidRPr="009E4E91" w:rsidTr="00FD3A28">
        <w:trPr>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TR5</w:t>
            </w:r>
          </w:p>
        </w:tc>
        <w:tc>
          <w:tcPr>
            <w:tcW w:w="1559"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14,51</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18,42</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47,81</w:t>
            </w:r>
          </w:p>
        </w:tc>
        <w:tc>
          <w:tcPr>
            <w:tcW w:w="2217"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60,71</w:t>
            </w:r>
          </w:p>
        </w:tc>
      </w:tr>
      <w:tr w:rsidR="00D7632A" w:rsidRPr="009E4E91" w:rsidTr="00FD3A28">
        <w:trPr>
          <w:cnfStyle w:val="000000100000"/>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TR10</w:t>
            </w:r>
          </w:p>
        </w:tc>
        <w:tc>
          <w:tcPr>
            <w:tcW w:w="1559"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17,88</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22,70</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58,91</w:t>
            </w:r>
          </w:p>
        </w:tc>
        <w:tc>
          <w:tcPr>
            <w:tcW w:w="2217"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74,80</w:t>
            </w:r>
          </w:p>
        </w:tc>
      </w:tr>
      <w:tr w:rsidR="00D7632A" w:rsidRPr="009E4E91" w:rsidTr="00FD3A28">
        <w:trPr>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TR20</w:t>
            </w:r>
          </w:p>
        </w:tc>
        <w:tc>
          <w:tcPr>
            <w:tcW w:w="1559"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21,09</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26,79</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69,52</w:t>
            </w:r>
          </w:p>
        </w:tc>
        <w:tc>
          <w:tcPr>
            <w:tcW w:w="2217"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88,28</w:t>
            </w:r>
          </w:p>
        </w:tc>
      </w:tr>
      <w:tr w:rsidR="00D7632A" w:rsidRPr="009E4E91" w:rsidTr="00FD3A28">
        <w:trPr>
          <w:cnfStyle w:val="000000100000"/>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TR50</w:t>
            </w:r>
          </w:p>
        </w:tc>
        <w:tc>
          <w:tcPr>
            <w:tcW w:w="1559"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25,02</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31,79</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82,46</w:t>
            </w:r>
          </w:p>
        </w:tc>
        <w:tc>
          <w:tcPr>
            <w:tcW w:w="2217"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104,75</w:t>
            </w:r>
          </w:p>
        </w:tc>
      </w:tr>
      <w:tr w:rsidR="00D7632A" w:rsidRPr="009E4E91" w:rsidTr="00FD3A28">
        <w:trPr>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TR100</w:t>
            </w:r>
          </w:p>
        </w:tc>
        <w:tc>
          <w:tcPr>
            <w:tcW w:w="1559"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28,42</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36,42</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93,65</w:t>
            </w:r>
          </w:p>
        </w:tc>
        <w:tc>
          <w:tcPr>
            <w:tcW w:w="2217"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120,03</w:t>
            </w:r>
          </w:p>
        </w:tc>
      </w:tr>
      <w:tr w:rsidR="00D7632A" w:rsidRPr="009E4E91" w:rsidTr="00FD3A28">
        <w:trPr>
          <w:cnfStyle w:val="000000100000"/>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TR500</w:t>
            </w:r>
          </w:p>
        </w:tc>
        <w:tc>
          <w:tcPr>
            <w:tcW w:w="1559"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35,65</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45,27</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117,49</w:t>
            </w:r>
          </w:p>
        </w:tc>
        <w:tc>
          <w:tcPr>
            <w:tcW w:w="2217"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149,20</w:t>
            </w:r>
          </w:p>
        </w:tc>
      </w:tr>
      <w:tr w:rsidR="00D7632A" w:rsidRPr="009E4E91" w:rsidTr="00FD3A28">
        <w:trPr>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TR1000</w:t>
            </w:r>
          </w:p>
        </w:tc>
        <w:tc>
          <w:tcPr>
            <w:tcW w:w="1559"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38,77</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49,24</w:t>
            </w:r>
          </w:p>
        </w:tc>
        <w:tc>
          <w:tcPr>
            <w:tcW w:w="1701"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127,77</w:t>
            </w:r>
          </w:p>
        </w:tc>
        <w:tc>
          <w:tcPr>
            <w:tcW w:w="2217" w:type="dxa"/>
            <w:noWrap/>
            <w:vAlign w:val="center"/>
            <w:hideMark/>
          </w:tcPr>
          <w:p w:rsidR="00D7632A" w:rsidRPr="009E4E91" w:rsidRDefault="00D7632A" w:rsidP="00AB5614">
            <w:pPr>
              <w:jc w:val="center"/>
              <w:cnfStyle w:val="000000000000"/>
              <w:rPr>
                <w:rFonts w:ascii="Arial" w:eastAsia="Times New Roman" w:hAnsi="Arial" w:cs="Arial"/>
                <w:color w:val="000000"/>
                <w:sz w:val="20"/>
              </w:rPr>
            </w:pPr>
            <w:r w:rsidRPr="009E4E91">
              <w:rPr>
                <w:rFonts w:ascii="Arial" w:eastAsia="Times New Roman" w:hAnsi="Arial" w:cs="Arial"/>
                <w:color w:val="000000"/>
                <w:sz w:val="20"/>
              </w:rPr>
              <w:t>162,26</w:t>
            </w:r>
          </w:p>
        </w:tc>
      </w:tr>
      <w:tr w:rsidR="00D7632A" w:rsidRPr="009E4E91" w:rsidTr="00FD3A28">
        <w:trPr>
          <w:cnfStyle w:val="000000100000"/>
          <w:trHeight w:val="300"/>
        </w:trPr>
        <w:tc>
          <w:tcPr>
            <w:cnfStyle w:val="001000000000"/>
            <w:tcW w:w="18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bCs w:val="0"/>
                <w:color w:val="000000"/>
                <w:sz w:val="20"/>
                <w:shd w:val="clear" w:color="auto" w:fill="EAF1DD" w:themeFill="accent3" w:themeFillTint="33"/>
              </w:rPr>
            </w:pPr>
            <w:r w:rsidRPr="009E4E91">
              <w:rPr>
                <w:rFonts w:ascii="Arial" w:eastAsia="Times New Roman" w:hAnsi="Arial" w:cs="Arial"/>
                <w:bCs w:val="0"/>
                <w:color w:val="000000"/>
                <w:sz w:val="20"/>
                <w:shd w:val="clear" w:color="auto" w:fill="EAF1DD" w:themeFill="accent3" w:themeFillTint="33"/>
              </w:rPr>
              <w:t>TR10000</w:t>
            </w:r>
          </w:p>
        </w:tc>
        <w:tc>
          <w:tcPr>
            <w:tcW w:w="1559"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49,10</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62,36</w:t>
            </w:r>
          </w:p>
        </w:tc>
        <w:tc>
          <w:tcPr>
            <w:tcW w:w="170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161,81</w:t>
            </w:r>
          </w:p>
        </w:tc>
        <w:tc>
          <w:tcPr>
            <w:tcW w:w="2217"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205,52</w:t>
            </w:r>
          </w:p>
        </w:tc>
      </w:tr>
    </w:tbl>
    <w:p w:rsidR="00D7632A" w:rsidRPr="009E4E91" w:rsidRDefault="00D7632A" w:rsidP="00D7632A">
      <w:pPr>
        <w:pStyle w:val="PargrafodaLista"/>
        <w:spacing w:line="240" w:lineRule="auto"/>
        <w:ind w:left="0"/>
        <w:jc w:val="both"/>
        <w:rPr>
          <w:rFonts w:ascii="Arial" w:hAnsi="Arial" w:cs="Arial"/>
          <w:sz w:val="20"/>
          <w:szCs w:val="24"/>
        </w:rPr>
      </w:pPr>
    </w:p>
    <w:p w:rsidR="00D7632A" w:rsidRPr="009E4E91" w:rsidRDefault="00D7632A" w:rsidP="00D7632A">
      <w:pPr>
        <w:spacing w:after="0" w:line="360" w:lineRule="auto"/>
        <w:ind w:firstLine="851"/>
        <w:jc w:val="both"/>
        <w:rPr>
          <w:rFonts w:ascii="Arial" w:hAnsi="Arial" w:cs="Arial"/>
          <w:color w:val="000000" w:themeColor="text1"/>
          <w:sz w:val="24"/>
          <w:szCs w:val="24"/>
        </w:rPr>
      </w:pPr>
      <w:bookmarkStart w:id="183" w:name="OLE_LINK3"/>
      <w:bookmarkStart w:id="184" w:name="OLE_LINK4"/>
      <w:r w:rsidRPr="009E4E91">
        <w:rPr>
          <w:rFonts w:ascii="Arial" w:hAnsi="Arial" w:cs="Arial"/>
          <w:color w:val="000000" w:themeColor="text1"/>
          <w:sz w:val="24"/>
          <w:szCs w:val="24"/>
        </w:rPr>
        <w:t xml:space="preserve">Por exemplo, a vazão máxima de 10 anos de tempo de retorno (TR = 10 anos é excedida em média </w:t>
      </w:r>
      <w:proofErr w:type="gramStart"/>
      <w:r w:rsidRPr="009E4E91">
        <w:rPr>
          <w:rFonts w:ascii="Arial" w:hAnsi="Arial" w:cs="Arial"/>
          <w:color w:val="000000" w:themeColor="text1"/>
          <w:sz w:val="24"/>
          <w:szCs w:val="24"/>
        </w:rPr>
        <w:t>1</w:t>
      </w:r>
      <w:proofErr w:type="gramEnd"/>
      <w:r w:rsidRPr="009E4E91">
        <w:rPr>
          <w:rFonts w:ascii="Arial" w:hAnsi="Arial" w:cs="Arial"/>
          <w:color w:val="000000" w:themeColor="text1"/>
          <w:sz w:val="24"/>
          <w:szCs w:val="24"/>
        </w:rPr>
        <w:t xml:space="preserve"> vez a cada dez anos. Isto não significa que 2 cheias de TR = 10 anos não possam ocorrem em 2 anos seguidos.  Também não significa que não possam ocorrer 20 anos seguidos sem vazões iguais ou maiores do que a cheia de TR=10 anos.</w:t>
      </w:r>
    </w:p>
    <w:bookmarkEnd w:id="183"/>
    <w:bookmarkEnd w:id="184"/>
    <w:p w:rsidR="00D7632A" w:rsidRPr="00837886" w:rsidRDefault="00D7632A" w:rsidP="00D7632A">
      <w:pPr>
        <w:spacing w:after="0" w:line="360" w:lineRule="auto"/>
        <w:ind w:firstLine="851"/>
        <w:jc w:val="both"/>
        <w:rPr>
          <w:rFonts w:ascii="Arial" w:hAnsi="Arial" w:cs="Arial"/>
          <w:color w:val="000000" w:themeColor="text1"/>
          <w:sz w:val="24"/>
          <w:szCs w:val="24"/>
        </w:rPr>
      </w:pPr>
      <w:r w:rsidRPr="009E4E91">
        <w:rPr>
          <w:rFonts w:ascii="Arial" w:hAnsi="Arial" w:cs="Arial"/>
          <w:color w:val="000000" w:themeColor="text1"/>
          <w:sz w:val="24"/>
          <w:szCs w:val="24"/>
        </w:rPr>
        <w:t>Foi realizado o estudo estatístico e definido o Período de Retorno (TR) das precipitações máximas e a probabilidade de ocorrências das mesmas. Foi feita a média de uma série de dados pluviométricos de 16 anos (</w:t>
      </w:r>
      <w:r w:rsidR="000A4FFD" w:rsidRPr="009E4E91">
        <w:rPr>
          <w:rFonts w:ascii="Arial" w:hAnsi="Arial" w:cs="Arial"/>
          <w:color w:val="000000" w:themeColor="text1"/>
          <w:sz w:val="24"/>
          <w:szCs w:val="24"/>
        </w:rPr>
        <w:t>2000-2016) de E</w:t>
      </w:r>
      <w:r w:rsidRPr="009E4E91">
        <w:rPr>
          <w:rFonts w:ascii="Arial" w:hAnsi="Arial" w:cs="Arial"/>
          <w:color w:val="000000" w:themeColor="text1"/>
          <w:sz w:val="24"/>
          <w:szCs w:val="24"/>
        </w:rPr>
        <w:t>stação</w:t>
      </w:r>
      <w:r w:rsidR="000A4FFD" w:rsidRPr="009E4E91">
        <w:rPr>
          <w:rFonts w:ascii="Arial" w:hAnsi="Arial" w:cs="Arial"/>
          <w:color w:val="000000" w:themeColor="text1"/>
          <w:sz w:val="24"/>
          <w:szCs w:val="24"/>
        </w:rPr>
        <w:t xml:space="preserve"> P</w:t>
      </w:r>
      <w:r w:rsidRPr="009E4E91">
        <w:rPr>
          <w:rFonts w:ascii="Arial" w:hAnsi="Arial" w:cs="Arial"/>
          <w:color w:val="000000" w:themeColor="text1"/>
          <w:sz w:val="24"/>
          <w:szCs w:val="24"/>
        </w:rPr>
        <w:t xml:space="preserve">luviométrica de Irakitan (Quadro </w:t>
      </w:r>
      <w:r w:rsidR="00052B95" w:rsidRPr="009E4E91">
        <w:rPr>
          <w:rFonts w:ascii="Arial" w:hAnsi="Arial" w:cs="Arial"/>
          <w:color w:val="000000" w:themeColor="text1"/>
          <w:sz w:val="24"/>
          <w:szCs w:val="24"/>
        </w:rPr>
        <w:t>2</w:t>
      </w:r>
      <w:r w:rsidR="00E2120E" w:rsidRPr="009E4E91">
        <w:rPr>
          <w:rFonts w:ascii="Arial" w:hAnsi="Arial" w:cs="Arial"/>
          <w:color w:val="000000" w:themeColor="text1"/>
          <w:sz w:val="24"/>
          <w:szCs w:val="24"/>
        </w:rPr>
        <w:t>7</w:t>
      </w:r>
      <w:r w:rsidRPr="009E4E91">
        <w:rPr>
          <w:rFonts w:ascii="Arial" w:hAnsi="Arial" w:cs="Arial"/>
          <w:color w:val="000000" w:themeColor="text1"/>
          <w:sz w:val="24"/>
          <w:szCs w:val="24"/>
        </w:rPr>
        <w:t xml:space="preserve">), </w:t>
      </w:r>
      <w:r w:rsidR="000A4FFD" w:rsidRPr="009E4E91">
        <w:rPr>
          <w:rFonts w:ascii="Arial" w:hAnsi="Arial" w:cs="Arial"/>
          <w:color w:val="000000" w:themeColor="text1"/>
          <w:sz w:val="24"/>
          <w:szCs w:val="24"/>
        </w:rPr>
        <w:t xml:space="preserve">e dos </w:t>
      </w:r>
      <w:r w:rsidR="000A4FFD" w:rsidRPr="009E4E91">
        <w:rPr>
          <w:rFonts w:ascii="Arial" w:eastAsia="Times New Roman" w:hAnsi="Arial" w:cs="Arial"/>
          <w:sz w:val="24"/>
          <w:szCs w:val="24"/>
          <w:lang w:eastAsia="pt-BR"/>
        </w:rPr>
        <w:t xml:space="preserve">dados de 2012 a 2017 </w:t>
      </w:r>
      <w:r w:rsidR="000A4FFD" w:rsidRPr="009E4E91">
        <w:rPr>
          <w:rFonts w:ascii="Arial" w:hAnsi="Arial" w:cs="Arial"/>
          <w:sz w:val="24"/>
          <w:szCs w:val="24"/>
        </w:rPr>
        <w:t>da Estação Pluviométrica 2311-Ibiam da EPAGRI/</w:t>
      </w:r>
      <w:proofErr w:type="gramStart"/>
      <w:r w:rsidR="000A4FFD" w:rsidRPr="009E4E91">
        <w:rPr>
          <w:rFonts w:ascii="Arial" w:hAnsi="Arial" w:cs="Arial"/>
          <w:sz w:val="24"/>
          <w:szCs w:val="24"/>
        </w:rPr>
        <w:t>CIRAM</w:t>
      </w:r>
      <w:r w:rsidR="000A4FFD" w:rsidRPr="009E4E91">
        <w:rPr>
          <w:rFonts w:ascii="Arial" w:hAnsi="Arial" w:cs="Arial"/>
          <w:color w:val="000000" w:themeColor="text1"/>
          <w:sz w:val="24"/>
          <w:szCs w:val="24"/>
        </w:rPr>
        <w:t>,</w:t>
      </w:r>
      <w:proofErr w:type="gramEnd"/>
      <w:r w:rsidRPr="009E4E91">
        <w:rPr>
          <w:rFonts w:ascii="Arial" w:hAnsi="Arial" w:cs="Arial"/>
          <w:color w:val="000000" w:themeColor="text1"/>
          <w:sz w:val="24"/>
          <w:szCs w:val="24"/>
        </w:rPr>
        <w:t xml:space="preserve">e aplicada </w:t>
      </w:r>
      <w:r w:rsidRPr="009E4E91">
        <w:rPr>
          <w:rFonts w:ascii="Arial" w:hAnsi="Arial" w:cs="Arial"/>
          <w:color w:val="000000" w:themeColor="text1"/>
          <w:sz w:val="24"/>
        </w:rPr>
        <w:t xml:space="preserve">a equação de Distribuição de Gumbel. No Quadro </w:t>
      </w:r>
      <w:r w:rsidR="00052B95" w:rsidRPr="009E4E91">
        <w:rPr>
          <w:rFonts w:ascii="Arial" w:hAnsi="Arial" w:cs="Arial"/>
          <w:color w:val="000000" w:themeColor="text1"/>
          <w:sz w:val="24"/>
        </w:rPr>
        <w:t>2</w:t>
      </w:r>
      <w:r w:rsidR="00E2120E" w:rsidRPr="009E4E91">
        <w:rPr>
          <w:rFonts w:ascii="Arial" w:hAnsi="Arial" w:cs="Arial"/>
          <w:color w:val="000000" w:themeColor="text1"/>
          <w:sz w:val="24"/>
        </w:rPr>
        <w:t>8</w:t>
      </w:r>
      <w:r w:rsidRPr="009E4E91">
        <w:rPr>
          <w:rFonts w:ascii="Arial" w:hAnsi="Arial" w:cs="Arial"/>
          <w:color w:val="000000" w:themeColor="text1"/>
          <w:sz w:val="24"/>
        </w:rPr>
        <w:t xml:space="preserve"> é</w:t>
      </w:r>
      <w:r w:rsidRPr="00837886">
        <w:rPr>
          <w:rFonts w:ascii="Arial" w:hAnsi="Arial" w:cs="Arial"/>
          <w:color w:val="000000" w:themeColor="text1"/>
          <w:sz w:val="24"/>
        </w:rPr>
        <w:t xml:space="preserve"> possível observar </w:t>
      </w:r>
      <w:r w:rsidRPr="00837886">
        <w:rPr>
          <w:rFonts w:ascii="Arial" w:hAnsi="Arial" w:cs="Arial"/>
          <w:color w:val="000000" w:themeColor="text1"/>
          <w:sz w:val="24"/>
          <w:szCs w:val="24"/>
        </w:rPr>
        <w:t xml:space="preserve">o resultado dessas estimativas. </w:t>
      </w:r>
    </w:p>
    <w:p w:rsidR="00D7632A" w:rsidRDefault="00D7632A" w:rsidP="00D7632A">
      <w:pPr>
        <w:spacing w:after="0" w:line="360" w:lineRule="auto"/>
        <w:jc w:val="both"/>
        <w:rPr>
          <w:rFonts w:ascii="Arial" w:hAnsi="Arial" w:cs="Arial"/>
          <w:sz w:val="24"/>
          <w:szCs w:val="24"/>
        </w:rPr>
      </w:pPr>
    </w:p>
    <w:p w:rsidR="00D7632A" w:rsidRDefault="00C8540E" w:rsidP="00FD3A28">
      <w:pPr>
        <w:spacing w:after="0" w:line="240" w:lineRule="auto"/>
        <w:jc w:val="both"/>
        <w:rPr>
          <w:rFonts w:ascii="Arial" w:hAnsi="Arial" w:cs="Arial"/>
          <w:sz w:val="20"/>
          <w:szCs w:val="24"/>
        </w:rPr>
      </w:pPr>
      <w:bookmarkStart w:id="185" w:name="_Toc485027968"/>
      <w:r>
        <w:rPr>
          <w:rFonts w:ascii="Arial" w:hAnsi="Arial" w:cs="Arial"/>
          <w:color w:val="000000" w:themeColor="text1"/>
          <w:sz w:val="20"/>
          <w:szCs w:val="20"/>
        </w:rPr>
        <w:t xml:space="preserve">Quadro </w:t>
      </w:r>
      <w:r w:rsidR="00546120">
        <w:fldChar w:fldCharType="begin"/>
      </w:r>
      <w:r>
        <w:rPr>
          <w:rFonts w:ascii="Arial" w:hAnsi="Arial" w:cs="Arial"/>
          <w:color w:val="000000" w:themeColor="text1"/>
          <w:sz w:val="20"/>
          <w:szCs w:val="20"/>
        </w:rPr>
        <w:instrText xml:space="preserve"> SEQ Quadro \* ARABIC </w:instrText>
      </w:r>
      <w:r w:rsidR="00546120">
        <w:fldChar w:fldCharType="separate"/>
      </w:r>
      <w:r w:rsidR="00355E90">
        <w:rPr>
          <w:rFonts w:ascii="Arial" w:hAnsi="Arial" w:cs="Arial"/>
          <w:noProof/>
          <w:color w:val="000000" w:themeColor="text1"/>
          <w:sz w:val="20"/>
          <w:szCs w:val="20"/>
        </w:rPr>
        <w:t>27</w:t>
      </w:r>
      <w:r w:rsidR="00546120">
        <w:fldChar w:fldCharType="end"/>
      </w:r>
      <w:r>
        <w:rPr>
          <w:rFonts w:ascii="Arial" w:hAnsi="Arial" w:cs="Arial"/>
          <w:color w:val="000000" w:themeColor="text1"/>
          <w:sz w:val="20"/>
          <w:szCs w:val="20"/>
        </w:rPr>
        <w:t xml:space="preserve">: </w:t>
      </w:r>
      <w:r w:rsidR="00D7632A" w:rsidRPr="003D5509">
        <w:rPr>
          <w:rFonts w:ascii="Arial" w:hAnsi="Arial" w:cs="Arial"/>
          <w:sz w:val="20"/>
          <w:szCs w:val="24"/>
        </w:rPr>
        <w:t>Caracterização das estações pluviométricas</w:t>
      </w:r>
      <w:r w:rsidR="00D7632A">
        <w:rPr>
          <w:rFonts w:ascii="Arial" w:hAnsi="Arial" w:cs="Arial"/>
          <w:sz w:val="20"/>
          <w:szCs w:val="24"/>
        </w:rPr>
        <w:t xml:space="preserve"> utilizadas nos cálculos</w:t>
      </w:r>
      <w:r w:rsidR="00D7632A" w:rsidRPr="00812655">
        <w:rPr>
          <w:rFonts w:ascii="Arial" w:hAnsi="Arial" w:cs="Arial"/>
          <w:sz w:val="20"/>
          <w:szCs w:val="24"/>
        </w:rPr>
        <w:t>.</w:t>
      </w:r>
      <w:bookmarkEnd w:id="185"/>
    </w:p>
    <w:tbl>
      <w:tblPr>
        <w:tblStyle w:val="ListaClara-nfase3"/>
        <w:tblW w:w="5000" w:type="pct"/>
        <w:tblLook w:val="0000"/>
      </w:tblPr>
      <w:tblGrid>
        <w:gridCol w:w="1323"/>
        <w:gridCol w:w="2026"/>
        <w:gridCol w:w="1601"/>
        <w:gridCol w:w="1668"/>
        <w:gridCol w:w="2669"/>
      </w:tblGrid>
      <w:tr w:rsidR="00052B95" w:rsidRPr="003D5509" w:rsidTr="00F2017F">
        <w:trPr>
          <w:cnfStyle w:val="000000100000"/>
          <w:trHeight w:val="399"/>
        </w:trPr>
        <w:tc>
          <w:tcPr>
            <w:cnfStyle w:val="000010000000"/>
            <w:tcW w:w="712" w:type="pct"/>
            <w:shd w:val="clear" w:color="auto" w:fill="9BBB59" w:themeFill="accent3"/>
            <w:vAlign w:val="center"/>
          </w:tcPr>
          <w:p w:rsidR="00052B95" w:rsidRPr="00052B95" w:rsidRDefault="00052B95" w:rsidP="00052B95">
            <w:pPr>
              <w:spacing w:line="360" w:lineRule="auto"/>
              <w:jc w:val="center"/>
              <w:rPr>
                <w:rFonts w:ascii="Arial" w:hAnsi="Arial" w:cs="Arial"/>
                <w:b/>
                <w:color w:val="FFFFFF" w:themeColor="background1"/>
                <w:sz w:val="20"/>
                <w:szCs w:val="20"/>
              </w:rPr>
            </w:pPr>
            <w:r w:rsidRPr="00052B95">
              <w:rPr>
                <w:rFonts w:ascii="Arial" w:hAnsi="Arial" w:cs="Arial"/>
                <w:b/>
                <w:color w:val="FFFFFF" w:themeColor="background1"/>
                <w:sz w:val="20"/>
                <w:szCs w:val="20"/>
              </w:rPr>
              <w:t>Estação</w:t>
            </w:r>
          </w:p>
        </w:tc>
        <w:tc>
          <w:tcPr>
            <w:tcW w:w="1091" w:type="pct"/>
            <w:shd w:val="clear" w:color="auto" w:fill="9BBB59" w:themeFill="accent3"/>
            <w:vAlign w:val="center"/>
          </w:tcPr>
          <w:p w:rsidR="00052B95" w:rsidRPr="00052B95" w:rsidRDefault="00052B95" w:rsidP="00052B95">
            <w:pPr>
              <w:spacing w:line="360" w:lineRule="auto"/>
              <w:jc w:val="center"/>
              <w:cnfStyle w:val="000000100000"/>
              <w:rPr>
                <w:rFonts w:ascii="Arial" w:hAnsi="Arial" w:cs="Arial"/>
                <w:b/>
                <w:color w:val="FFFFFF" w:themeColor="background1"/>
                <w:sz w:val="20"/>
                <w:szCs w:val="20"/>
              </w:rPr>
            </w:pPr>
            <w:r w:rsidRPr="00052B95">
              <w:rPr>
                <w:rFonts w:ascii="Arial" w:hAnsi="Arial" w:cs="Arial"/>
                <w:b/>
                <w:color w:val="FFFFFF" w:themeColor="background1"/>
                <w:sz w:val="20"/>
                <w:szCs w:val="20"/>
              </w:rPr>
              <w:t>Município</w:t>
            </w:r>
          </w:p>
        </w:tc>
        <w:tc>
          <w:tcPr>
            <w:cnfStyle w:val="000010000000"/>
            <w:tcW w:w="862" w:type="pct"/>
            <w:shd w:val="clear" w:color="auto" w:fill="9BBB59" w:themeFill="accent3"/>
            <w:vAlign w:val="center"/>
          </w:tcPr>
          <w:p w:rsidR="00052B95" w:rsidRPr="00052B95" w:rsidRDefault="00052B95" w:rsidP="00052B95">
            <w:pPr>
              <w:spacing w:line="360" w:lineRule="auto"/>
              <w:jc w:val="center"/>
              <w:rPr>
                <w:rFonts w:ascii="Arial" w:hAnsi="Arial" w:cs="Arial"/>
                <w:b/>
                <w:color w:val="FFFFFF" w:themeColor="background1"/>
                <w:sz w:val="20"/>
                <w:szCs w:val="20"/>
              </w:rPr>
            </w:pPr>
            <w:r w:rsidRPr="00052B95">
              <w:rPr>
                <w:rFonts w:ascii="Arial" w:hAnsi="Arial" w:cs="Arial"/>
                <w:b/>
                <w:color w:val="FFFFFF" w:themeColor="background1"/>
                <w:sz w:val="20"/>
                <w:szCs w:val="20"/>
              </w:rPr>
              <w:t>Latitude</w:t>
            </w:r>
          </w:p>
        </w:tc>
        <w:tc>
          <w:tcPr>
            <w:tcW w:w="898" w:type="pct"/>
            <w:shd w:val="clear" w:color="auto" w:fill="9BBB59" w:themeFill="accent3"/>
            <w:vAlign w:val="center"/>
          </w:tcPr>
          <w:p w:rsidR="00052B95" w:rsidRPr="00052B95" w:rsidRDefault="00052B95" w:rsidP="00052B95">
            <w:pPr>
              <w:spacing w:line="360" w:lineRule="auto"/>
              <w:jc w:val="center"/>
              <w:cnfStyle w:val="000000100000"/>
              <w:rPr>
                <w:rFonts w:ascii="Arial" w:hAnsi="Arial" w:cs="Arial"/>
                <w:b/>
                <w:color w:val="FFFFFF" w:themeColor="background1"/>
                <w:sz w:val="20"/>
                <w:szCs w:val="20"/>
              </w:rPr>
            </w:pPr>
            <w:r w:rsidRPr="00052B95">
              <w:rPr>
                <w:rFonts w:ascii="Arial" w:hAnsi="Arial" w:cs="Arial"/>
                <w:b/>
                <w:color w:val="FFFFFF" w:themeColor="background1"/>
                <w:sz w:val="20"/>
                <w:szCs w:val="20"/>
              </w:rPr>
              <w:t>Longitude</w:t>
            </w:r>
          </w:p>
        </w:tc>
        <w:tc>
          <w:tcPr>
            <w:cnfStyle w:val="000010000000"/>
            <w:tcW w:w="1437" w:type="pct"/>
            <w:shd w:val="clear" w:color="auto" w:fill="9BBB59" w:themeFill="accent3"/>
            <w:vAlign w:val="center"/>
          </w:tcPr>
          <w:p w:rsidR="00052B95" w:rsidRPr="00052B95" w:rsidRDefault="00052B95" w:rsidP="00052B95">
            <w:pPr>
              <w:spacing w:line="360" w:lineRule="auto"/>
              <w:jc w:val="center"/>
              <w:rPr>
                <w:rFonts w:ascii="Arial" w:hAnsi="Arial" w:cs="Arial"/>
                <w:b/>
                <w:color w:val="FFFFFF" w:themeColor="background1"/>
                <w:sz w:val="20"/>
                <w:szCs w:val="20"/>
              </w:rPr>
            </w:pPr>
            <w:r w:rsidRPr="00052B95">
              <w:rPr>
                <w:rFonts w:ascii="Arial" w:hAnsi="Arial" w:cs="Arial"/>
                <w:b/>
                <w:color w:val="FFFFFF" w:themeColor="background1"/>
                <w:sz w:val="20"/>
                <w:szCs w:val="20"/>
              </w:rPr>
              <w:t>Altitude (m)</w:t>
            </w:r>
          </w:p>
        </w:tc>
      </w:tr>
      <w:tr w:rsidR="00D7632A" w:rsidRPr="00F2017F" w:rsidTr="00F2017F">
        <w:trPr>
          <w:trHeight w:val="399"/>
        </w:trPr>
        <w:tc>
          <w:tcPr>
            <w:cnfStyle w:val="000010000000"/>
            <w:tcW w:w="712" w:type="pct"/>
            <w:shd w:val="clear" w:color="auto" w:fill="EAF1DD" w:themeFill="accent3" w:themeFillTint="33"/>
            <w:noWrap/>
            <w:vAlign w:val="center"/>
          </w:tcPr>
          <w:p w:rsidR="00D7632A" w:rsidRPr="00F2017F" w:rsidRDefault="00D7632A" w:rsidP="00F2017F">
            <w:pPr>
              <w:pStyle w:val="Legenda"/>
              <w:rPr>
                <w:b/>
                <w:caps/>
                <w:kern w:val="32"/>
                <w:szCs w:val="22"/>
              </w:rPr>
            </w:pPr>
            <w:r w:rsidRPr="00F2017F">
              <w:rPr>
                <w:b/>
                <w:kern w:val="32"/>
                <w:szCs w:val="22"/>
              </w:rPr>
              <w:t>02751022</w:t>
            </w:r>
          </w:p>
        </w:tc>
        <w:tc>
          <w:tcPr>
            <w:tcW w:w="1091" w:type="pct"/>
            <w:noWrap/>
            <w:vAlign w:val="center"/>
          </w:tcPr>
          <w:p w:rsidR="00D7632A" w:rsidRPr="00F2017F" w:rsidRDefault="00D7632A" w:rsidP="00F2017F">
            <w:pPr>
              <w:pStyle w:val="Legenda"/>
              <w:cnfStyle w:val="000000000000"/>
              <w:rPr>
                <w:b/>
                <w:caps/>
                <w:kern w:val="32"/>
                <w:szCs w:val="22"/>
              </w:rPr>
            </w:pPr>
            <w:r w:rsidRPr="00F2017F">
              <w:rPr>
                <w:kern w:val="32"/>
                <w:szCs w:val="22"/>
              </w:rPr>
              <w:t>Videira (Irakitan)</w:t>
            </w:r>
          </w:p>
        </w:tc>
        <w:tc>
          <w:tcPr>
            <w:cnfStyle w:val="000010000000"/>
            <w:tcW w:w="862" w:type="pct"/>
            <w:noWrap/>
            <w:vAlign w:val="center"/>
          </w:tcPr>
          <w:p w:rsidR="00D7632A" w:rsidRPr="00F2017F" w:rsidRDefault="00D7632A" w:rsidP="00F2017F">
            <w:pPr>
              <w:pStyle w:val="Legenda"/>
              <w:rPr>
                <w:b/>
                <w:caps/>
                <w:kern w:val="32"/>
                <w:szCs w:val="22"/>
              </w:rPr>
            </w:pPr>
            <w:r w:rsidRPr="00F2017F">
              <w:rPr>
                <w:kern w:val="32"/>
                <w:szCs w:val="22"/>
              </w:rPr>
              <w:t>S -27°08'45''</w:t>
            </w:r>
          </w:p>
        </w:tc>
        <w:tc>
          <w:tcPr>
            <w:tcW w:w="898" w:type="pct"/>
            <w:noWrap/>
            <w:vAlign w:val="center"/>
          </w:tcPr>
          <w:p w:rsidR="00D7632A" w:rsidRPr="00F2017F" w:rsidRDefault="00D7632A" w:rsidP="00F2017F">
            <w:pPr>
              <w:pStyle w:val="Legenda"/>
              <w:cnfStyle w:val="000000000000"/>
              <w:rPr>
                <w:b/>
                <w:caps/>
                <w:kern w:val="32"/>
                <w:szCs w:val="22"/>
              </w:rPr>
            </w:pPr>
            <w:r w:rsidRPr="00F2017F">
              <w:rPr>
                <w:kern w:val="32"/>
                <w:szCs w:val="22"/>
              </w:rPr>
              <w:t>W -51°02'22''</w:t>
            </w:r>
          </w:p>
        </w:tc>
        <w:tc>
          <w:tcPr>
            <w:cnfStyle w:val="000010000000"/>
            <w:tcW w:w="1437" w:type="pct"/>
            <w:noWrap/>
            <w:vAlign w:val="center"/>
          </w:tcPr>
          <w:p w:rsidR="00D7632A" w:rsidRPr="00F2017F" w:rsidRDefault="00D7632A" w:rsidP="00F2017F">
            <w:pPr>
              <w:pStyle w:val="Legenda"/>
              <w:rPr>
                <w:caps/>
                <w:kern w:val="32"/>
                <w:szCs w:val="22"/>
              </w:rPr>
            </w:pPr>
            <w:r w:rsidRPr="00F2017F">
              <w:rPr>
                <w:caps/>
                <w:kern w:val="32"/>
                <w:szCs w:val="22"/>
              </w:rPr>
              <w:t>1000</w:t>
            </w:r>
          </w:p>
        </w:tc>
      </w:tr>
    </w:tbl>
    <w:p w:rsidR="00D7632A" w:rsidRPr="006D7FAD" w:rsidRDefault="00D7632A" w:rsidP="00D7632A">
      <w:pPr>
        <w:spacing w:after="0" w:line="360" w:lineRule="auto"/>
        <w:jc w:val="both"/>
        <w:rPr>
          <w:rFonts w:ascii="Arial" w:hAnsi="Arial" w:cs="Arial"/>
          <w:sz w:val="24"/>
          <w:szCs w:val="24"/>
        </w:rPr>
      </w:pPr>
    </w:p>
    <w:p w:rsidR="00D7632A" w:rsidRPr="00342DBC" w:rsidRDefault="00C8540E" w:rsidP="00D7632A">
      <w:pPr>
        <w:spacing w:after="0" w:line="240" w:lineRule="auto"/>
        <w:jc w:val="both"/>
        <w:rPr>
          <w:rFonts w:ascii="Arial" w:hAnsi="Arial" w:cs="Arial"/>
          <w:sz w:val="24"/>
          <w:szCs w:val="24"/>
        </w:rPr>
      </w:pPr>
      <w:bookmarkStart w:id="186" w:name="_Toc485027969"/>
      <w:r>
        <w:rPr>
          <w:rFonts w:ascii="Arial" w:hAnsi="Arial" w:cs="Arial"/>
          <w:color w:val="000000" w:themeColor="text1"/>
          <w:sz w:val="20"/>
          <w:szCs w:val="20"/>
        </w:rPr>
        <w:t xml:space="preserve">Quadro </w:t>
      </w:r>
      <w:r w:rsidR="00546120">
        <w:fldChar w:fldCharType="begin"/>
      </w:r>
      <w:r>
        <w:rPr>
          <w:rFonts w:ascii="Arial" w:hAnsi="Arial" w:cs="Arial"/>
          <w:color w:val="000000" w:themeColor="text1"/>
          <w:sz w:val="20"/>
          <w:szCs w:val="20"/>
        </w:rPr>
        <w:instrText xml:space="preserve"> SEQ Quadro \* ARABIC </w:instrText>
      </w:r>
      <w:r w:rsidR="00546120">
        <w:fldChar w:fldCharType="separate"/>
      </w:r>
      <w:r w:rsidR="00355E90">
        <w:rPr>
          <w:rFonts w:ascii="Arial" w:hAnsi="Arial" w:cs="Arial"/>
          <w:noProof/>
          <w:color w:val="000000" w:themeColor="text1"/>
          <w:sz w:val="20"/>
          <w:szCs w:val="20"/>
        </w:rPr>
        <w:t>28</w:t>
      </w:r>
      <w:r w:rsidR="00546120">
        <w:fldChar w:fldCharType="end"/>
      </w:r>
      <w:r>
        <w:rPr>
          <w:rFonts w:ascii="Arial" w:hAnsi="Arial" w:cs="Arial"/>
          <w:color w:val="000000" w:themeColor="text1"/>
          <w:sz w:val="20"/>
          <w:szCs w:val="20"/>
        </w:rPr>
        <w:t xml:space="preserve">: </w:t>
      </w:r>
      <w:r w:rsidR="00D7632A" w:rsidRPr="00812655">
        <w:rPr>
          <w:rFonts w:ascii="Arial" w:hAnsi="Arial" w:cs="Arial"/>
          <w:sz w:val="20"/>
          <w:szCs w:val="24"/>
        </w:rPr>
        <w:t xml:space="preserve">Determinação de Período de Retorno </w:t>
      </w:r>
      <w:r w:rsidR="00D7632A">
        <w:rPr>
          <w:rFonts w:ascii="Arial" w:hAnsi="Arial" w:cs="Arial"/>
          <w:sz w:val="20"/>
          <w:szCs w:val="24"/>
        </w:rPr>
        <w:t xml:space="preserve">e probabilidade de ocorrências de precipitações máximas </w:t>
      </w:r>
      <w:r w:rsidR="00D7632A" w:rsidRPr="00812655">
        <w:rPr>
          <w:rFonts w:ascii="Arial" w:hAnsi="Arial" w:cs="Arial"/>
          <w:sz w:val="20"/>
          <w:szCs w:val="24"/>
        </w:rPr>
        <w:t xml:space="preserve">para </w:t>
      </w:r>
      <w:r w:rsidR="00D7632A">
        <w:rPr>
          <w:rFonts w:ascii="Arial" w:hAnsi="Arial" w:cs="Arial"/>
          <w:sz w:val="20"/>
          <w:szCs w:val="24"/>
        </w:rPr>
        <w:t>Ibiam</w:t>
      </w:r>
      <w:r w:rsidR="00D7632A" w:rsidRPr="00812655">
        <w:rPr>
          <w:rFonts w:ascii="Arial" w:hAnsi="Arial" w:cs="Arial"/>
          <w:sz w:val="20"/>
          <w:szCs w:val="24"/>
        </w:rPr>
        <w:t>.</w:t>
      </w:r>
      <w:bookmarkEnd w:id="186"/>
    </w:p>
    <w:tbl>
      <w:tblPr>
        <w:tblStyle w:val="ListaClara-nfase3"/>
        <w:tblW w:w="9072" w:type="dxa"/>
        <w:tblInd w:w="108" w:type="dxa"/>
        <w:tblLook w:val="04A0"/>
      </w:tblPr>
      <w:tblGrid>
        <w:gridCol w:w="1421"/>
        <w:gridCol w:w="2968"/>
        <w:gridCol w:w="4790"/>
      </w:tblGrid>
      <w:tr w:rsidR="00D7632A" w:rsidRPr="00052B95" w:rsidTr="00FD3A28">
        <w:trPr>
          <w:cnfStyle w:val="100000000000"/>
          <w:trHeight w:val="894"/>
        </w:trPr>
        <w:tc>
          <w:tcPr>
            <w:cnfStyle w:val="001000000000"/>
            <w:tcW w:w="1512" w:type="dxa"/>
            <w:vAlign w:val="center"/>
            <w:hideMark/>
          </w:tcPr>
          <w:p w:rsidR="00D7632A" w:rsidRPr="00052B95" w:rsidRDefault="00D7632A" w:rsidP="00052B95">
            <w:pPr>
              <w:jc w:val="center"/>
              <w:rPr>
                <w:rFonts w:ascii="Arial" w:eastAsia="Times New Roman" w:hAnsi="Arial" w:cs="Arial"/>
                <w:bCs w:val="0"/>
                <w:sz w:val="20"/>
                <w:szCs w:val="20"/>
              </w:rPr>
            </w:pPr>
            <w:r w:rsidRPr="00052B95">
              <w:rPr>
                <w:rFonts w:ascii="Arial" w:eastAsia="Times New Roman" w:hAnsi="Arial" w:cs="Arial"/>
                <w:bCs w:val="0"/>
                <w:sz w:val="20"/>
                <w:szCs w:val="20"/>
              </w:rPr>
              <w:t>P</w:t>
            </w:r>
            <w:r w:rsidR="00052B95" w:rsidRPr="00052B95">
              <w:rPr>
                <w:rFonts w:ascii="Arial" w:eastAsia="Times New Roman" w:hAnsi="Arial" w:cs="Arial"/>
                <w:bCs w:val="0"/>
                <w:sz w:val="20"/>
                <w:szCs w:val="20"/>
              </w:rPr>
              <w:t>eríodo de Retorno</w:t>
            </w:r>
            <w:r w:rsidRPr="00052B95">
              <w:rPr>
                <w:rFonts w:ascii="Arial" w:eastAsia="Times New Roman" w:hAnsi="Arial" w:cs="Arial"/>
                <w:bCs w:val="0"/>
                <w:sz w:val="20"/>
                <w:szCs w:val="20"/>
              </w:rPr>
              <w:t xml:space="preserve"> (</w:t>
            </w:r>
            <w:r w:rsidR="00052B95" w:rsidRPr="00052B95">
              <w:rPr>
                <w:rFonts w:ascii="Arial" w:eastAsia="Times New Roman" w:hAnsi="Arial" w:cs="Arial"/>
                <w:bCs w:val="0"/>
                <w:sz w:val="20"/>
                <w:szCs w:val="20"/>
              </w:rPr>
              <w:t>anos</w:t>
            </w:r>
            <w:r w:rsidRPr="00052B95">
              <w:rPr>
                <w:rFonts w:ascii="Arial" w:eastAsia="Times New Roman" w:hAnsi="Arial" w:cs="Arial"/>
                <w:bCs w:val="0"/>
                <w:sz w:val="20"/>
                <w:szCs w:val="20"/>
              </w:rPr>
              <w:t>)</w:t>
            </w:r>
          </w:p>
        </w:tc>
        <w:tc>
          <w:tcPr>
            <w:tcW w:w="0" w:type="auto"/>
            <w:noWrap/>
            <w:vAlign w:val="center"/>
            <w:hideMark/>
          </w:tcPr>
          <w:p w:rsidR="00D7632A" w:rsidRPr="00052B95" w:rsidRDefault="00052B95" w:rsidP="00052B95">
            <w:pPr>
              <w:jc w:val="center"/>
              <w:cnfStyle w:val="100000000000"/>
              <w:rPr>
                <w:rFonts w:ascii="Arial" w:eastAsia="Times New Roman" w:hAnsi="Arial" w:cs="Arial"/>
                <w:bCs w:val="0"/>
                <w:sz w:val="20"/>
                <w:szCs w:val="20"/>
              </w:rPr>
            </w:pPr>
            <w:r w:rsidRPr="00052B95">
              <w:rPr>
                <w:rFonts w:ascii="Arial" w:eastAsia="Times New Roman" w:hAnsi="Arial" w:cs="Arial"/>
                <w:bCs w:val="0"/>
                <w:sz w:val="20"/>
                <w:szCs w:val="20"/>
              </w:rPr>
              <w:t>Precipitação</w:t>
            </w:r>
            <w:r w:rsidR="009800CB">
              <w:rPr>
                <w:rFonts w:ascii="Arial" w:eastAsia="Times New Roman" w:hAnsi="Arial" w:cs="Arial"/>
                <w:bCs w:val="0"/>
                <w:sz w:val="20"/>
                <w:szCs w:val="20"/>
              </w:rPr>
              <w:t xml:space="preserve"> em 24 horas</w:t>
            </w:r>
            <w:r w:rsidRPr="00052B95">
              <w:rPr>
                <w:rFonts w:ascii="Arial" w:eastAsia="Times New Roman" w:hAnsi="Arial" w:cs="Arial"/>
                <w:bCs w:val="0"/>
                <w:sz w:val="20"/>
                <w:szCs w:val="20"/>
              </w:rPr>
              <w:t xml:space="preserve"> (mm)</w:t>
            </w:r>
          </w:p>
        </w:tc>
        <w:tc>
          <w:tcPr>
            <w:tcW w:w="5131" w:type="dxa"/>
            <w:vAlign w:val="center"/>
            <w:hideMark/>
          </w:tcPr>
          <w:p w:rsidR="00D7632A" w:rsidRPr="00052B95" w:rsidRDefault="00D7632A" w:rsidP="00052B95">
            <w:pPr>
              <w:jc w:val="center"/>
              <w:cnfStyle w:val="100000000000"/>
              <w:rPr>
                <w:rFonts w:ascii="Arial" w:eastAsia="Times New Roman" w:hAnsi="Arial" w:cs="Arial"/>
                <w:bCs w:val="0"/>
                <w:sz w:val="20"/>
                <w:szCs w:val="20"/>
              </w:rPr>
            </w:pPr>
            <w:r w:rsidRPr="00052B95">
              <w:rPr>
                <w:rFonts w:ascii="Arial" w:eastAsia="Times New Roman" w:hAnsi="Arial" w:cs="Arial"/>
                <w:bCs w:val="0"/>
                <w:sz w:val="20"/>
                <w:szCs w:val="20"/>
              </w:rPr>
              <w:t xml:space="preserve">A </w:t>
            </w:r>
            <w:r w:rsidR="00052B95" w:rsidRPr="00052B95">
              <w:rPr>
                <w:rFonts w:ascii="Arial" w:eastAsia="Times New Roman" w:hAnsi="Arial" w:cs="Arial"/>
                <w:bCs w:val="0"/>
                <w:sz w:val="20"/>
                <w:szCs w:val="20"/>
              </w:rPr>
              <w:t>probabilidade de ocorrer em um ano, uma chuva de período de retorno</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TR2</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76,70</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50,00%</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TR3</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83,94</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33,33%</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TR4</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88,94</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25,00%</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TR5</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92,01</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20,00%</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TR10</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102,15</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10,00%</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TR20</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111,87</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5,00%</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TR30</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117,47</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3,33%</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TR40</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121,41</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2,50%</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TR50</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124,46</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2,00%</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TR100</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133,89</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1,00%</w:t>
            </w:r>
          </w:p>
        </w:tc>
      </w:tr>
      <w:tr w:rsidR="00D7632A" w:rsidRPr="00052B95" w:rsidTr="00FD3A28">
        <w:trPr>
          <w:cnfStyle w:val="000000100000"/>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TR500</w:t>
            </w:r>
          </w:p>
        </w:tc>
        <w:tc>
          <w:tcPr>
            <w:tcW w:w="0" w:type="auto"/>
            <w:noWrap/>
            <w:vAlign w:val="center"/>
            <w:hideMark/>
          </w:tcPr>
          <w:p w:rsidR="00D7632A" w:rsidRPr="00052B95" w:rsidRDefault="00D7632A" w:rsidP="00AB5614">
            <w:pPr>
              <w:jc w:val="center"/>
              <w:cnfStyle w:val="000000100000"/>
              <w:rPr>
                <w:rFonts w:ascii="Arial" w:hAnsi="Arial" w:cs="Arial"/>
                <w:bCs/>
                <w:color w:val="000000" w:themeColor="text1"/>
                <w:sz w:val="20"/>
                <w:szCs w:val="20"/>
              </w:rPr>
            </w:pPr>
            <w:r w:rsidRPr="00052B95">
              <w:rPr>
                <w:rFonts w:ascii="Arial" w:hAnsi="Arial" w:cs="Arial"/>
                <w:bCs/>
                <w:color w:val="000000" w:themeColor="text1"/>
                <w:sz w:val="20"/>
                <w:szCs w:val="20"/>
              </w:rPr>
              <w:t>155,69</w:t>
            </w:r>
          </w:p>
        </w:tc>
        <w:tc>
          <w:tcPr>
            <w:tcW w:w="5131" w:type="dxa"/>
            <w:noWrap/>
            <w:vAlign w:val="center"/>
            <w:hideMark/>
          </w:tcPr>
          <w:p w:rsidR="00D7632A" w:rsidRPr="00052B95" w:rsidRDefault="00D7632A" w:rsidP="00AB5614">
            <w:pPr>
              <w:jc w:val="center"/>
              <w:cnfStyle w:val="0000001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0,20%</w:t>
            </w:r>
          </w:p>
        </w:tc>
      </w:tr>
      <w:tr w:rsidR="00D7632A" w:rsidRPr="00052B95" w:rsidTr="00FD3A28">
        <w:trPr>
          <w:trHeight w:val="298"/>
        </w:trPr>
        <w:tc>
          <w:tcPr>
            <w:cnfStyle w:val="001000000000"/>
            <w:tcW w:w="1512" w:type="dxa"/>
            <w:shd w:val="clear" w:color="auto" w:fill="EAF1DD" w:themeFill="accent3" w:themeFillTint="33"/>
            <w:noWrap/>
            <w:vAlign w:val="center"/>
            <w:hideMark/>
          </w:tcPr>
          <w:p w:rsidR="00D7632A" w:rsidRPr="00052B95" w:rsidRDefault="00D7632A" w:rsidP="00AB5614">
            <w:pPr>
              <w:jc w:val="center"/>
              <w:rPr>
                <w:rFonts w:ascii="Arial" w:eastAsia="Times New Roman" w:hAnsi="Arial" w:cs="Arial"/>
                <w:bCs w:val="0"/>
                <w:color w:val="000000" w:themeColor="text1"/>
                <w:sz w:val="20"/>
                <w:szCs w:val="20"/>
                <w:shd w:val="clear" w:color="auto" w:fill="EAF1DD" w:themeFill="accent3" w:themeFillTint="33"/>
              </w:rPr>
            </w:pPr>
            <w:r w:rsidRPr="00052B95">
              <w:rPr>
                <w:rFonts w:ascii="Arial" w:eastAsia="Times New Roman" w:hAnsi="Arial" w:cs="Arial"/>
                <w:bCs w:val="0"/>
                <w:color w:val="000000" w:themeColor="text1"/>
                <w:sz w:val="20"/>
                <w:szCs w:val="20"/>
                <w:shd w:val="clear" w:color="auto" w:fill="EAF1DD" w:themeFill="accent3" w:themeFillTint="33"/>
              </w:rPr>
              <w:t>TR1000</w:t>
            </w:r>
          </w:p>
        </w:tc>
        <w:tc>
          <w:tcPr>
            <w:tcW w:w="0" w:type="auto"/>
            <w:noWrap/>
            <w:vAlign w:val="center"/>
            <w:hideMark/>
          </w:tcPr>
          <w:p w:rsidR="00D7632A" w:rsidRPr="00052B95" w:rsidRDefault="00D7632A" w:rsidP="00AB5614">
            <w:pPr>
              <w:jc w:val="center"/>
              <w:cnfStyle w:val="000000000000"/>
              <w:rPr>
                <w:rFonts w:ascii="Arial" w:hAnsi="Arial" w:cs="Arial"/>
                <w:bCs/>
                <w:color w:val="000000" w:themeColor="text1"/>
                <w:sz w:val="20"/>
                <w:szCs w:val="20"/>
              </w:rPr>
            </w:pPr>
            <w:r w:rsidRPr="00052B95">
              <w:rPr>
                <w:rFonts w:ascii="Arial" w:hAnsi="Arial" w:cs="Arial"/>
                <w:bCs/>
                <w:color w:val="000000" w:themeColor="text1"/>
                <w:sz w:val="20"/>
                <w:szCs w:val="20"/>
              </w:rPr>
              <w:t>165,06</w:t>
            </w:r>
          </w:p>
        </w:tc>
        <w:tc>
          <w:tcPr>
            <w:tcW w:w="5131" w:type="dxa"/>
            <w:noWrap/>
            <w:vAlign w:val="center"/>
            <w:hideMark/>
          </w:tcPr>
          <w:p w:rsidR="00D7632A" w:rsidRPr="00052B95" w:rsidRDefault="00D7632A" w:rsidP="00AB5614">
            <w:pPr>
              <w:jc w:val="center"/>
              <w:cnfStyle w:val="000000000000"/>
              <w:rPr>
                <w:rFonts w:ascii="Arial" w:eastAsia="Times New Roman" w:hAnsi="Arial" w:cs="Arial"/>
                <w:color w:val="000000" w:themeColor="text1"/>
                <w:sz w:val="20"/>
                <w:szCs w:val="20"/>
              </w:rPr>
            </w:pPr>
            <w:r w:rsidRPr="00052B95">
              <w:rPr>
                <w:rFonts w:ascii="Arial" w:eastAsia="Times New Roman" w:hAnsi="Arial" w:cs="Arial"/>
                <w:color w:val="000000" w:themeColor="text1"/>
                <w:sz w:val="20"/>
                <w:szCs w:val="20"/>
              </w:rPr>
              <w:t>0,10%</w:t>
            </w:r>
          </w:p>
        </w:tc>
      </w:tr>
    </w:tbl>
    <w:p w:rsidR="00D7632A" w:rsidRPr="00C31521" w:rsidRDefault="00D7632A" w:rsidP="00D7632A">
      <w:pPr>
        <w:spacing w:after="0" w:line="360" w:lineRule="auto"/>
        <w:jc w:val="both"/>
        <w:rPr>
          <w:rFonts w:ascii="Arial" w:hAnsi="Arial" w:cs="Arial"/>
          <w:color w:val="000000" w:themeColor="text1"/>
          <w:sz w:val="28"/>
        </w:rPr>
      </w:pPr>
    </w:p>
    <w:p w:rsidR="00D7632A" w:rsidRPr="009E4E91" w:rsidRDefault="00D7632A" w:rsidP="00D7632A">
      <w:pPr>
        <w:spacing w:after="0" w:line="360" w:lineRule="auto"/>
        <w:ind w:firstLine="851"/>
        <w:jc w:val="both"/>
        <w:rPr>
          <w:rFonts w:ascii="Arial" w:hAnsi="Arial" w:cs="Arial"/>
          <w:color w:val="FF0000"/>
          <w:sz w:val="24"/>
          <w:szCs w:val="24"/>
        </w:rPr>
      </w:pPr>
      <w:r w:rsidRPr="00DD476D">
        <w:rPr>
          <w:rFonts w:ascii="Arial" w:hAnsi="Arial" w:cs="Arial"/>
          <w:color w:val="000000" w:themeColor="text1"/>
          <w:sz w:val="24"/>
          <w:szCs w:val="24"/>
        </w:rPr>
        <w:t xml:space="preserve">Analisando a série dados trabalhados foi possível determinar a altura total de precipitação acumulado nos </w:t>
      </w:r>
      <w:proofErr w:type="gramStart"/>
      <w:r w:rsidRPr="00DD476D">
        <w:rPr>
          <w:rFonts w:ascii="Arial" w:hAnsi="Arial" w:cs="Arial"/>
          <w:color w:val="000000" w:themeColor="text1"/>
          <w:sz w:val="24"/>
          <w:szCs w:val="24"/>
        </w:rPr>
        <w:t>5</w:t>
      </w:r>
      <w:proofErr w:type="gramEnd"/>
      <w:r w:rsidRPr="00DD476D">
        <w:rPr>
          <w:rFonts w:ascii="Arial" w:hAnsi="Arial" w:cs="Arial"/>
          <w:color w:val="000000" w:themeColor="text1"/>
          <w:sz w:val="24"/>
          <w:szCs w:val="24"/>
        </w:rPr>
        <w:t xml:space="preserve"> dias antecedentes a  data dos Decretos de Situação de Emergências do </w:t>
      </w:r>
      <w:r w:rsidRPr="009E4E91">
        <w:rPr>
          <w:rFonts w:ascii="Arial" w:hAnsi="Arial" w:cs="Arial"/>
          <w:color w:val="000000" w:themeColor="text1"/>
          <w:sz w:val="24"/>
          <w:szCs w:val="24"/>
        </w:rPr>
        <w:t xml:space="preserve">município,  que foram reconhecidos pela Defesa Civil para os eventos de enxurradas e alagamentos (Quadro </w:t>
      </w:r>
      <w:r w:rsidR="00052B95" w:rsidRPr="009E4E91">
        <w:rPr>
          <w:rFonts w:ascii="Arial" w:hAnsi="Arial" w:cs="Arial"/>
          <w:color w:val="000000" w:themeColor="text1"/>
          <w:sz w:val="24"/>
          <w:szCs w:val="24"/>
        </w:rPr>
        <w:t>2</w:t>
      </w:r>
      <w:r w:rsidR="00E2120E" w:rsidRPr="009E4E91">
        <w:rPr>
          <w:rFonts w:ascii="Arial" w:hAnsi="Arial" w:cs="Arial"/>
          <w:color w:val="000000" w:themeColor="text1"/>
          <w:sz w:val="24"/>
          <w:szCs w:val="24"/>
        </w:rPr>
        <w:t>9</w:t>
      </w:r>
      <w:r w:rsidRPr="009E4E91">
        <w:rPr>
          <w:rFonts w:ascii="Arial" w:hAnsi="Arial" w:cs="Arial"/>
          <w:color w:val="000000" w:themeColor="text1"/>
          <w:sz w:val="24"/>
          <w:szCs w:val="24"/>
        </w:rPr>
        <w:t>)</w:t>
      </w:r>
      <w:r w:rsidR="007A16EA" w:rsidRPr="009E4E91">
        <w:rPr>
          <w:rFonts w:ascii="Arial" w:hAnsi="Arial" w:cs="Arial"/>
          <w:color w:val="000000" w:themeColor="text1"/>
          <w:sz w:val="24"/>
          <w:szCs w:val="24"/>
        </w:rPr>
        <w:t>.</w:t>
      </w:r>
    </w:p>
    <w:p w:rsidR="00D7632A" w:rsidRPr="009E4E91" w:rsidRDefault="00D7632A" w:rsidP="00D7632A">
      <w:pPr>
        <w:spacing w:after="0" w:line="360" w:lineRule="auto"/>
        <w:jc w:val="both"/>
        <w:rPr>
          <w:rFonts w:ascii="Arial" w:hAnsi="Arial" w:cs="Arial"/>
          <w:sz w:val="20"/>
          <w:szCs w:val="24"/>
        </w:rPr>
      </w:pPr>
    </w:p>
    <w:p w:rsidR="00D7632A" w:rsidRPr="009E4E91" w:rsidRDefault="00C8540E" w:rsidP="00D7632A">
      <w:pPr>
        <w:spacing w:after="0" w:line="240" w:lineRule="auto"/>
        <w:jc w:val="both"/>
        <w:rPr>
          <w:rFonts w:ascii="Arial" w:hAnsi="Arial" w:cs="Arial"/>
          <w:sz w:val="28"/>
        </w:rPr>
      </w:pPr>
      <w:bookmarkStart w:id="187" w:name="_Toc485027970"/>
      <w:r w:rsidRPr="009E4E91">
        <w:rPr>
          <w:rFonts w:ascii="Arial" w:hAnsi="Arial" w:cs="Arial"/>
          <w:color w:val="000000" w:themeColor="text1"/>
          <w:sz w:val="20"/>
          <w:szCs w:val="20"/>
        </w:rPr>
        <w:t xml:space="preserve">Quadro </w:t>
      </w:r>
      <w:r w:rsidR="00546120" w:rsidRPr="009E4E91">
        <w:fldChar w:fldCharType="begin"/>
      </w:r>
      <w:r w:rsidRPr="009E4E91">
        <w:rPr>
          <w:rFonts w:ascii="Arial" w:hAnsi="Arial" w:cs="Arial"/>
          <w:color w:val="000000" w:themeColor="text1"/>
          <w:sz w:val="20"/>
          <w:szCs w:val="20"/>
        </w:rPr>
        <w:instrText xml:space="preserve"> SEQ Quadro \* ARABIC </w:instrText>
      </w:r>
      <w:r w:rsidR="00546120" w:rsidRPr="009E4E91">
        <w:fldChar w:fldCharType="separate"/>
      </w:r>
      <w:r w:rsidR="00355E90">
        <w:rPr>
          <w:rFonts w:ascii="Arial" w:hAnsi="Arial" w:cs="Arial"/>
          <w:noProof/>
          <w:color w:val="000000" w:themeColor="text1"/>
          <w:sz w:val="20"/>
          <w:szCs w:val="20"/>
        </w:rPr>
        <w:t>29</w:t>
      </w:r>
      <w:r w:rsidR="00546120" w:rsidRPr="009E4E91">
        <w:fldChar w:fldCharType="end"/>
      </w:r>
      <w:r w:rsidRPr="009E4E91">
        <w:rPr>
          <w:rFonts w:ascii="Arial" w:hAnsi="Arial" w:cs="Arial"/>
          <w:color w:val="000000" w:themeColor="text1"/>
          <w:sz w:val="20"/>
          <w:szCs w:val="20"/>
        </w:rPr>
        <w:t xml:space="preserve">: </w:t>
      </w:r>
      <w:r w:rsidR="00D7632A" w:rsidRPr="009E4E91">
        <w:rPr>
          <w:rFonts w:ascii="Arial" w:hAnsi="Arial" w:cs="Arial"/>
          <w:sz w:val="20"/>
          <w:szCs w:val="24"/>
        </w:rPr>
        <w:t xml:space="preserve">Total de precipitação acumulada nos </w:t>
      </w:r>
      <w:proofErr w:type="gramStart"/>
      <w:r w:rsidR="00D7632A" w:rsidRPr="009E4E91">
        <w:rPr>
          <w:rFonts w:ascii="Arial" w:hAnsi="Arial" w:cs="Arial"/>
          <w:sz w:val="20"/>
          <w:szCs w:val="24"/>
        </w:rPr>
        <w:t>5</w:t>
      </w:r>
      <w:proofErr w:type="gramEnd"/>
      <w:r w:rsidR="00D7632A" w:rsidRPr="009E4E91">
        <w:rPr>
          <w:rFonts w:ascii="Arial" w:hAnsi="Arial" w:cs="Arial"/>
          <w:sz w:val="20"/>
          <w:szCs w:val="24"/>
        </w:rPr>
        <w:t xml:space="preserve"> dias antecedentes aos decretos</w:t>
      </w:r>
      <w:bookmarkEnd w:id="187"/>
    </w:p>
    <w:tbl>
      <w:tblPr>
        <w:tblStyle w:val="ListaClara-nfase3"/>
        <w:tblW w:w="9072" w:type="dxa"/>
        <w:tblInd w:w="108" w:type="dxa"/>
        <w:tblLook w:val="04A0"/>
      </w:tblPr>
      <w:tblGrid>
        <w:gridCol w:w="1794"/>
        <w:gridCol w:w="2176"/>
        <w:gridCol w:w="2551"/>
        <w:gridCol w:w="2551"/>
      </w:tblGrid>
      <w:tr w:rsidR="00D7632A" w:rsidRPr="009E4E91" w:rsidTr="00052B95">
        <w:trPr>
          <w:cnfStyle w:val="100000000000"/>
          <w:trHeight w:val="546"/>
        </w:trPr>
        <w:tc>
          <w:tcPr>
            <w:cnfStyle w:val="001000000000"/>
            <w:tcW w:w="1794" w:type="dxa"/>
            <w:noWrap/>
            <w:vAlign w:val="center"/>
            <w:hideMark/>
          </w:tcPr>
          <w:p w:rsidR="00D7632A" w:rsidRPr="009E4E91" w:rsidRDefault="00D7632A" w:rsidP="00AB5614">
            <w:pPr>
              <w:jc w:val="center"/>
              <w:rPr>
                <w:rFonts w:ascii="Arial" w:eastAsia="Times New Roman" w:hAnsi="Arial" w:cs="Arial"/>
                <w:bCs w:val="0"/>
                <w:sz w:val="20"/>
              </w:rPr>
            </w:pPr>
            <w:r w:rsidRPr="009E4E91">
              <w:rPr>
                <w:rFonts w:ascii="Arial" w:eastAsia="Times New Roman" w:hAnsi="Arial" w:cs="Arial"/>
                <w:bCs w:val="0"/>
                <w:sz w:val="20"/>
              </w:rPr>
              <w:t>Data do Decreto</w:t>
            </w:r>
          </w:p>
        </w:tc>
        <w:tc>
          <w:tcPr>
            <w:tcW w:w="2176" w:type="dxa"/>
            <w:noWrap/>
            <w:vAlign w:val="center"/>
            <w:hideMark/>
          </w:tcPr>
          <w:p w:rsidR="00D7632A" w:rsidRPr="009E4E91" w:rsidRDefault="00D7632A" w:rsidP="00AB5614">
            <w:pPr>
              <w:jc w:val="center"/>
              <w:cnfStyle w:val="100000000000"/>
              <w:rPr>
                <w:rFonts w:ascii="Arial" w:eastAsia="Times New Roman" w:hAnsi="Arial" w:cs="Arial"/>
                <w:bCs w:val="0"/>
                <w:sz w:val="20"/>
              </w:rPr>
            </w:pPr>
            <w:r w:rsidRPr="009E4E91">
              <w:rPr>
                <w:rFonts w:ascii="Arial" w:eastAsia="Times New Roman" w:hAnsi="Arial" w:cs="Arial"/>
                <w:bCs w:val="0"/>
                <w:sz w:val="20"/>
              </w:rPr>
              <w:t>Evento Decretado</w:t>
            </w:r>
          </w:p>
        </w:tc>
        <w:tc>
          <w:tcPr>
            <w:tcW w:w="2551" w:type="dxa"/>
            <w:vAlign w:val="center"/>
            <w:hideMark/>
          </w:tcPr>
          <w:p w:rsidR="00D7632A" w:rsidRPr="009E4E91" w:rsidRDefault="00D7632A" w:rsidP="00AB5614">
            <w:pPr>
              <w:jc w:val="center"/>
              <w:cnfStyle w:val="100000000000"/>
              <w:rPr>
                <w:rFonts w:ascii="Arial" w:eastAsia="Times New Roman" w:hAnsi="Arial" w:cs="Arial"/>
                <w:bCs w:val="0"/>
                <w:sz w:val="20"/>
              </w:rPr>
            </w:pPr>
            <w:r w:rsidRPr="009E4E91">
              <w:rPr>
                <w:rFonts w:ascii="Arial" w:eastAsia="Times New Roman" w:hAnsi="Arial" w:cs="Arial"/>
                <w:bCs w:val="0"/>
                <w:sz w:val="20"/>
              </w:rPr>
              <w:t xml:space="preserve">Período de Chuvas (últimos </w:t>
            </w:r>
            <w:proofErr w:type="gramStart"/>
            <w:r w:rsidRPr="009E4E91">
              <w:rPr>
                <w:rFonts w:ascii="Arial" w:eastAsia="Times New Roman" w:hAnsi="Arial" w:cs="Arial"/>
                <w:bCs w:val="0"/>
                <w:sz w:val="20"/>
              </w:rPr>
              <w:t>5</w:t>
            </w:r>
            <w:proofErr w:type="gramEnd"/>
            <w:r w:rsidRPr="009E4E91">
              <w:rPr>
                <w:rFonts w:ascii="Arial" w:eastAsia="Times New Roman" w:hAnsi="Arial" w:cs="Arial"/>
                <w:bCs w:val="0"/>
                <w:sz w:val="20"/>
              </w:rPr>
              <w:t xml:space="preserve"> dias)</w:t>
            </w:r>
          </w:p>
        </w:tc>
        <w:tc>
          <w:tcPr>
            <w:tcW w:w="2551" w:type="dxa"/>
            <w:vAlign w:val="center"/>
            <w:hideMark/>
          </w:tcPr>
          <w:p w:rsidR="00D7632A" w:rsidRPr="009E4E91" w:rsidRDefault="00D7632A" w:rsidP="009800CB">
            <w:pPr>
              <w:jc w:val="center"/>
              <w:cnfStyle w:val="100000000000"/>
              <w:rPr>
                <w:rFonts w:ascii="Arial" w:eastAsia="Times New Roman" w:hAnsi="Arial" w:cs="Arial"/>
                <w:bCs w:val="0"/>
                <w:sz w:val="20"/>
              </w:rPr>
            </w:pPr>
            <w:r w:rsidRPr="009E4E91">
              <w:rPr>
                <w:rFonts w:ascii="Arial" w:eastAsia="Times New Roman" w:hAnsi="Arial" w:cs="Arial"/>
                <w:bCs w:val="0"/>
                <w:sz w:val="20"/>
              </w:rPr>
              <w:t>Precipitação Total do Período (mm)</w:t>
            </w:r>
          </w:p>
        </w:tc>
      </w:tr>
      <w:tr w:rsidR="00D7632A" w:rsidRPr="009E4E91" w:rsidTr="00052B95">
        <w:trPr>
          <w:cnfStyle w:val="000000100000"/>
          <w:trHeight w:val="329"/>
        </w:trPr>
        <w:tc>
          <w:tcPr>
            <w:cnfStyle w:val="001000000000"/>
            <w:tcW w:w="1794" w:type="dxa"/>
            <w:shd w:val="clear" w:color="auto" w:fill="EAF1DD" w:themeFill="accent3" w:themeFillTint="33"/>
            <w:noWrap/>
            <w:vAlign w:val="center"/>
            <w:hideMark/>
          </w:tcPr>
          <w:p w:rsidR="00D7632A" w:rsidRPr="009E4E91" w:rsidRDefault="00D7632A" w:rsidP="00AB5614">
            <w:pPr>
              <w:jc w:val="center"/>
              <w:rPr>
                <w:rFonts w:ascii="Arial" w:eastAsia="Times New Roman" w:hAnsi="Arial" w:cs="Arial"/>
                <w:color w:val="000000"/>
                <w:sz w:val="20"/>
              </w:rPr>
            </w:pPr>
            <w:r w:rsidRPr="009E4E91">
              <w:rPr>
                <w:rFonts w:ascii="Arial" w:eastAsia="Times New Roman" w:hAnsi="Arial" w:cs="Arial"/>
                <w:color w:val="000000"/>
                <w:sz w:val="20"/>
                <w:shd w:val="clear" w:color="auto" w:fill="EAF1DD" w:themeFill="accent3" w:themeFillTint="33"/>
              </w:rPr>
              <w:t>25/10/2004</w:t>
            </w:r>
          </w:p>
        </w:tc>
        <w:tc>
          <w:tcPr>
            <w:tcW w:w="2176"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Inundações Bruscas</w:t>
            </w:r>
          </w:p>
        </w:tc>
        <w:tc>
          <w:tcPr>
            <w:tcW w:w="2551" w:type="dxa"/>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21/10/2004 – 25/10/2004</w:t>
            </w:r>
          </w:p>
        </w:tc>
        <w:tc>
          <w:tcPr>
            <w:tcW w:w="2551" w:type="dxa"/>
            <w:noWrap/>
            <w:vAlign w:val="center"/>
            <w:hideMark/>
          </w:tcPr>
          <w:p w:rsidR="00D7632A" w:rsidRPr="009E4E91" w:rsidRDefault="00D7632A" w:rsidP="00AB5614">
            <w:pPr>
              <w:jc w:val="center"/>
              <w:cnfStyle w:val="000000100000"/>
              <w:rPr>
                <w:rFonts w:ascii="Arial" w:eastAsia="Times New Roman" w:hAnsi="Arial" w:cs="Arial"/>
                <w:color w:val="000000"/>
                <w:sz w:val="20"/>
              </w:rPr>
            </w:pPr>
            <w:r w:rsidRPr="009E4E91">
              <w:rPr>
                <w:rFonts w:ascii="Arial" w:eastAsia="Times New Roman" w:hAnsi="Arial" w:cs="Arial"/>
                <w:color w:val="000000"/>
                <w:sz w:val="20"/>
              </w:rPr>
              <w:t>86,90</w:t>
            </w:r>
          </w:p>
        </w:tc>
      </w:tr>
    </w:tbl>
    <w:p w:rsidR="00D7632A" w:rsidRPr="009E4E91" w:rsidRDefault="00D7632A" w:rsidP="00D7632A">
      <w:pPr>
        <w:spacing w:after="0" w:line="360" w:lineRule="auto"/>
        <w:ind w:firstLine="851"/>
        <w:jc w:val="both"/>
        <w:rPr>
          <w:rFonts w:ascii="Arial" w:hAnsi="Arial" w:cs="Arial"/>
          <w:color w:val="000000" w:themeColor="text1"/>
          <w:sz w:val="28"/>
        </w:rPr>
      </w:pPr>
    </w:p>
    <w:p w:rsidR="00052B95" w:rsidRPr="00270D78" w:rsidRDefault="00052B95" w:rsidP="00052B95">
      <w:pPr>
        <w:spacing w:after="0" w:line="360" w:lineRule="auto"/>
        <w:ind w:firstLine="851"/>
        <w:jc w:val="both"/>
        <w:rPr>
          <w:rFonts w:ascii="Arial" w:hAnsi="Arial" w:cs="Arial"/>
          <w:color w:val="000000" w:themeColor="text1"/>
          <w:sz w:val="24"/>
          <w:szCs w:val="24"/>
        </w:rPr>
      </w:pPr>
      <w:r w:rsidRPr="009E4E91">
        <w:rPr>
          <w:rFonts w:ascii="Arial" w:hAnsi="Arial" w:cs="Arial"/>
          <w:color w:val="000000" w:themeColor="text1"/>
          <w:sz w:val="24"/>
          <w:szCs w:val="24"/>
        </w:rPr>
        <w:t>Também, tendo como base esses dados de TR e Probabilidade de Ocorrências das chuvas máximas, foi possível relacionar os mesmos com os Decretos de Situação de Emergências do município, reconhecidos pela Defesa Civil, para os eventos de enxurradas e alagamentos (Quadro 3</w:t>
      </w:r>
      <w:r w:rsidR="00270D78" w:rsidRPr="009E4E91">
        <w:rPr>
          <w:rFonts w:ascii="Arial" w:hAnsi="Arial" w:cs="Arial"/>
          <w:color w:val="000000" w:themeColor="text1"/>
          <w:sz w:val="24"/>
          <w:szCs w:val="24"/>
        </w:rPr>
        <w:t>0</w:t>
      </w:r>
      <w:r w:rsidRPr="009E4E91">
        <w:rPr>
          <w:rFonts w:ascii="Arial" w:hAnsi="Arial" w:cs="Arial"/>
          <w:color w:val="000000" w:themeColor="text1"/>
          <w:sz w:val="24"/>
          <w:szCs w:val="24"/>
        </w:rPr>
        <w:t>).</w:t>
      </w:r>
      <w:r w:rsidRPr="00270D78">
        <w:rPr>
          <w:rFonts w:ascii="Arial" w:hAnsi="Arial" w:cs="Arial"/>
          <w:color w:val="000000" w:themeColor="text1"/>
          <w:sz w:val="24"/>
          <w:szCs w:val="24"/>
        </w:rPr>
        <w:t xml:space="preserve">  </w:t>
      </w:r>
    </w:p>
    <w:p w:rsidR="00052B95" w:rsidRDefault="00052B95" w:rsidP="00052B95">
      <w:pPr>
        <w:pStyle w:val="PargrafodaLista"/>
        <w:spacing w:after="0" w:line="360" w:lineRule="auto"/>
        <w:ind w:left="0" w:firstLine="851"/>
        <w:jc w:val="both"/>
        <w:rPr>
          <w:rFonts w:ascii="Arial" w:hAnsi="Arial" w:cs="Arial"/>
          <w:sz w:val="24"/>
          <w:szCs w:val="24"/>
          <w:highlight w:val="red"/>
        </w:rPr>
      </w:pPr>
    </w:p>
    <w:p w:rsidR="006D7FAD" w:rsidRPr="00052B95" w:rsidRDefault="006D7FAD" w:rsidP="00052B95">
      <w:pPr>
        <w:pStyle w:val="PargrafodaLista"/>
        <w:spacing w:after="0" w:line="360" w:lineRule="auto"/>
        <w:ind w:left="0" w:firstLine="851"/>
        <w:jc w:val="both"/>
        <w:rPr>
          <w:rFonts w:ascii="Arial" w:hAnsi="Arial" w:cs="Arial"/>
          <w:sz w:val="24"/>
          <w:szCs w:val="24"/>
          <w:highlight w:val="red"/>
        </w:rPr>
      </w:pPr>
    </w:p>
    <w:p w:rsidR="00052B95" w:rsidRPr="00270D78" w:rsidRDefault="00052B95" w:rsidP="00052B95">
      <w:pPr>
        <w:pStyle w:val="Legenda"/>
        <w:jc w:val="both"/>
      </w:pPr>
      <w:bookmarkStart w:id="188" w:name="_Toc478069906"/>
      <w:bookmarkStart w:id="189" w:name="_Toc485027971"/>
      <w:r w:rsidRPr="00270D78">
        <w:lastRenderedPageBreak/>
        <w:t xml:space="preserve">Quadro </w:t>
      </w:r>
      <w:r w:rsidR="00546120" w:rsidRPr="00270D78">
        <w:fldChar w:fldCharType="begin"/>
      </w:r>
      <w:r w:rsidRPr="00270D78">
        <w:instrText xml:space="preserve"> SEQ Quadro \* ARABIC </w:instrText>
      </w:r>
      <w:r w:rsidR="00546120" w:rsidRPr="00270D78">
        <w:fldChar w:fldCharType="separate"/>
      </w:r>
      <w:r w:rsidR="00355E90">
        <w:rPr>
          <w:noProof/>
        </w:rPr>
        <w:t>30</w:t>
      </w:r>
      <w:r w:rsidR="00546120" w:rsidRPr="00270D78">
        <w:rPr>
          <w:noProof/>
        </w:rPr>
        <w:fldChar w:fldCharType="end"/>
      </w:r>
      <w:r w:rsidRPr="00270D78">
        <w:t>: Relação dos Eventos Decretados, Período de Retorno e Probabilidade de Ocorrência</w:t>
      </w:r>
      <w:bookmarkEnd w:id="188"/>
      <w:bookmarkEnd w:id="189"/>
    </w:p>
    <w:tbl>
      <w:tblPr>
        <w:tblStyle w:val="ListaClara-nfase3"/>
        <w:tblW w:w="9072" w:type="dxa"/>
        <w:tblInd w:w="108" w:type="dxa"/>
        <w:tblLook w:val="04A0"/>
      </w:tblPr>
      <w:tblGrid>
        <w:gridCol w:w="1415"/>
        <w:gridCol w:w="2391"/>
        <w:gridCol w:w="1406"/>
        <w:gridCol w:w="1775"/>
        <w:gridCol w:w="2085"/>
      </w:tblGrid>
      <w:tr w:rsidR="00052B95" w:rsidRPr="00270D78" w:rsidTr="00270D78">
        <w:trPr>
          <w:cnfStyle w:val="100000000000"/>
          <w:trHeight w:val="350"/>
        </w:trPr>
        <w:tc>
          <w:tcPr>
            <w:cnfStyle w:val="001000000000"/>
            <w:tcW w:w="1415" w:type="dxa"/>
            <w:noWrap/>
            <w:hideMark/>
          </w:tcPr>
          <w:p w:rsidR="00052B95" w:rsidRPr="00270D78" w:rsidRDefault="00052B95" w:rsidP="00052B95">
            <w:pPr>
              <w:jc w:val="center"/>
              <w:rPr>
                <w:rFonts w:ascii="Arial" w:eastAsia="Times New Roman" w:hAnsi="Arial" w:cs="Arial"/>
                <w:bCs w:val="0"/>
                <w:sz w:val="20"/>
                <w:szCs w:val="20"/>
              </w:rPr>
            </w:pPr>
            <w:r w:rsidRPr="00270D78">
              <w:rPr>
                <w:rFonts w:ascii="Arial" w:eastAsia="Times New Roman" w:hAnsi="Arial" w:cs="Arial"/>
                <w:bCs w:val="0"/>
                <w:sz w:val="20"/>
                <w:szCs w:val="20"/>
              </w:rPr>
              <w:t>Data</w:t>
            </w:r>
          </w:p>
        </w:tc>
        <w:tc>
          <w:tcPr>
            <w:tcW w:w="2391" w:type="dxa"/>
            <w:noWrap/>
            <w:hideMark/>
          </w:tcPr>
          <w:p w:rsidR="00052B95" w:rsidRPr="00270D78" w:rsidRDefault="00052B95" w:rsidP="00052B95">
            <w:pPr>
              <w:jc w:val="center"/>
              <w:cnfStyle w:val="100000000000"/>
              <w:rPr>
                <w:rFonts w:ascii="Arial" w:eastAsia="Times New Roman" w:hAnsi="Arial" w:cs="Arial"/>
                <w:bCs w:val="0"/>
                <w:sz w:val="20"/>
                <w:szCs w:val="20"/>
              </w:rPr>
            </w:pPr>
            <w:r w:rsidRPr="00270D78">
              <w:rPr>
                <w:rFonts w:ascii="Arial" w:eastAsia="Times New Roman" w:hAnsi="Arial" w:cs="Arial"/>
                <w:bCs w:val="0"/>
                <w:sz w:val="20"/>
                <w:szCs w:val="20"/>
              </w:rPr>
              <w:t>Evento Decretado</w:t>
            </w:r>
          </w:p>
        </w:tc>
        <w:tc>
          <w:tcPr>
            <w:tcW w:w="1406" w:type="dxa"/>
            <w:hideMark/>
          </w:tcPr>
          <w:p w:rsidR="00052B95" w:rsidRPr="00270D78" w:rsidRDefault="00052B95" w:rsidP="00052B95">
            <w:pPr>
              <w:jc w:val="center"/>
              <w:cnfStyle w:val="100000000000"/>
              <w:rPr>
                <w:rFonts w:ascii="Arial" w:eastAsia="Times New Roman" w:hAnsi="Arial" w:cs="Arial"/>
                <w:bCs w:val="0"/>
                <w:sz w:val="20"/>
                <w:szCs w:val="20"/>
              </w:rPr>
            </w:pPr>
            <w:r w:rsidRPr="00270D78">
              <w:rPr>
                <w:rFonts w:ascii="Arial" w:eastAsia="Times New Roman" w:hAnsi="Arial" w:cs="Arial"/>
                <w:bCs w:val="0"/>
                <w:sz w:val="20"/>
                <w:szCs w:val="20"/>
              </w:rPr>
              <w:t>Precipitação em 24 horas (mm)</w:t>
            </w:r>
          </w:p>
        </w:tc>
        <w:tc>
          <w:tcPr>
            <w:tcW w:w="1775" w:type="dxa"/>
            <w:hideMark/>
          </w:tcPr>
          <w:p w:rsidR="00052B95" w:rsidRPr="00270D78" w:rsidRDefault="00052B95" w:rsidP="00052B95">
            <w:pPr>
              <w:jc w:val="center"/>
              <w:cnfStyle w:val="100000000000"/>
              <w:rPr>
                <w:rFonts w:ascii="Arial" w:eastAsia="Times New Roman" w:hAnsi="Arial" w:cs="Arial"/>
                <w:bCs w:val="0"/>
                <w:sz w:val="20"/>
                <w:szCs w:val="20"/>
              </w:rPr>
            </w:pPr>
            <w:r w:rsidRPr="00270D78">
              <w:rPr>
                <w:rFonts w:ascii="Arial" w:eastAsia="Times New Roman" w:hAnsi="Arial" w:cs="Arial"/>
                <w:bCs w:val="0"/>
                <w:sz w:val="20"/>
                <w:szCs w:val="20"/>
              </w:rPr>
              <w:t>Tempo de Retorno</w:t>
            </w:r>
          </w:p>
        </w:tc>
        <w:tc>
          <w:tcPr>
            <w:tcW w:w="2085" w:type="dxa"/>
            <w:noWrap/>
            <w:hideMark/>
          </w:tcPr>
          <w:p w:rsidR="00052B95" w:rsidRPr="00270D78" w:rsidRDefault="00052B95" w:rsidP="00052B95">
            <w:pPr>
              <w:jc w:val="center"/>
              <w:cnfStyle w:val="100000000000"/>
              <w:rPr>
                <w:rFonts w:ascii="Arial" w:eastAsia="Times New Roman" w:hAnsi="Arial" w:cs="Arial"/>
                <w:bCs w:val="0"/>
                <w:sz w:val="20"/>
                <w:szCs w:val="20"/>
              </w:rPr>
            </w:pPr>
            <w:r w:rsidRPr="00270D78">
              <w:rPr>
                <w:rFonts w:ascii="Arial" w:eastAsia="Times New Roman" w:hAnsi="Arial" w:cs="Arial"/>
                <w:bCs w:val="0"/>
                <w:sz w:val="20"/>
                <w:szCs w:val="20"/>
              </w:rPr>
              <w:t>Probabilidade de Ocorrência</w:t>
            </w:r>
          </w:p>
        </w:tc>
      </w:tr>
      <w:tr w:rsidR="00052B95" w:rsidRPr="00270D78" w:rsidTr="00F2017F">
        <w:trPr>
          <w:cnfStyle w:val="000000100000"/>
          <w:trHeight w:hRule="exact" w:val="354"/>
        </w:trPr>
        <w:tc>
          <w:tcPr>
            <w:cnfStyle w:val="001000000000"/>
            <w:tcW w:w="1415" w:type="dxa"/>
            <w:shd w:val="clear" w:color="auto" w:fill="EAF1DD" w:themeFill="accent3" w:themeFillTint="33"/>
            <w:noWrap/>
            <w:vAlign w:val="center"/>
            <w:hideMark/>
          </w:tcPr>
          <w:p w:rsidR="00052B95" w:rsidRPr="00270D78" w:rsidRDefault="00052B95" w:rsidP="00F2017F">
            <w:pPr>
              <w:jc w:val="center"/>
              <w:rPr>
                <w:rFonts w:ascii="Arial" w:hAnsi="Arial" w:cs="Arial"/>
                <w:color w:val="000000"/>
                <w:sz w:val="20"/>
                <w:szCs w:val="20"/>
              </w:rPr>
            </w:pPr>
            <w:r w:rsidRPr="00270D78">
              <w:rPr>
                <w:rFonts w:ascii="Arial" w:hAnsi="Arial" w:cs="Arial"/>
                <w:color w:val="000000"/>
                <w:sz w:val="20"/>
                <w:szCs w:val="20"/>
              </w:rPr>
              <w:t>28/</w:t>
            </w:r>
            <w:r w:rsidR="00270D78">
              <w:rPr>
                <w:rFonts w:ascii="Arial" w:hAnsi="Arial" w:cs="Arial"/>
                <w:color w:val="000000"/>
                <w:sz w:val="20"/>
                <w:szCs w:val="20"/>
              </w:rPr>
              <w:t>10</w:t>
            </w:r>
            <w:r w:rsidRPr="00270D78">
              <w:rPr>
                <w:rFonts w:ascii="Arial" w:hAnsi="Arial" w:cs="Arial"/>
                <w:color w:val="000000"/>
                <w:sz w:val="20"/>
                <w:szCs w:val="20"/>
              </w:rPr>
              <w:t>/20</w:t>
            </w:r>
            <w:r w:rsidR="00270D78">
              <w:rPr>
                <w:rFonts w:ascii="Arial" w:hAnsi="Arial" w:cs="Arial"/>
                <w:color w:val="000000"/>
                <w:sz w:val="20"/>
                <w:szCs w:val="20"/>
              </w:rPr>
              <w:t>04</w:t>
            </w:r>
          </w:p>
        </w:tc>
        <w:tc>
          <w:tcPr>
            <w:tcW w:w="2391" w:type="dxa"/>
            <w:noWrap/>
            <w:vAlign w:val="center"/>
            <w:hideMark/>
          </w:tcPr>
          <w:p w:rsidR="00052B95" w:rsidRPr="00270D78" w:rsidRDefault="00270D78" w:rsidP="00F2017F">
            <w:pPr>
              <w:jc w:val="center"/>
              <w:cnfStyle w:val="000000100000"/>
              <w:rPr>
                <w:rFonts w:ascii="Arial" w:hAnsi="Arial" w:cs="Arial"/>
                <w:color w:val="000000"/>
                <w:sz w:val="20"/>
                <w:szCs w:val="20"/>
              </w:rPr>
            </w:pPr>
            <w:r>
              <w:rPr>
                <w:rFonts w:ascii="Arial" w:hAnsi="Arial" w:cs="Arial"/>
                <w:color w:val="000000"/>
                <w:sz w:val="20"/>
                <w:szCs w:val="20"/>
              </w:rPr>
              <w:t>Inundações Bruscas</w:t>
            </w:r>
          </w:p>
        </w:tc>
        <w:tc>
          <w:tcPr>
            <w:tcW w:w="1406" w:type="dxa"/>
            <w:vAlign w:val="center"/>
            <w:hideMark/>
          </w:tcPr>
          <w:p w:rsidR="00052B95" w:rsidRPr="00270D78" w:rsidRDefault="00270D78" w:rsidP="00F2017F">
            <w:pPr>
              <w:jc w:val="center"/>
              <w:cnfStyle w:val="000000100000"/>
              <w:rPr>
                <w:rFonts w:ascii="Arial" w:hAnsi="Arial" w:cs="Arial"/>
                <w:color w:val="000000"/>
                <w:sz w:val="20"/>
                <w:szCs w:val="20"/>
              </w:rPr>
            </w:pPr>
            <w:r>
              <w:rPr>
                <w:rFonts w:ascii="Arial" w:hAnsi="Arial" w:cs="Arial"/>
                <w:color w:val="000000"/>
                <w:sz w:val="20"/>
                <w:szCs w:val="20"/>
              </w:rPr>
              <w:t>31,80</w:t>
            </w:r>
          </w:p>
        </w:tc>
        <w:tc>
          <w:tcPr>
            <w:tcW w:w="1775" w:type="dxa"/>
            <w:noWrap/>
            <w:vAlign w:val="center"/>
            <w:hideMark/>
          </w:tcPr>
          <w:p w:rsidR="00052B95" w:rsidRPr="00270D78" w:rsidRDefault="00270D78" w:rsidP="00F2017F">
            <w:pPr>
              <w:jc w:val="center"/>
              <w:cnfStyle w:val="000000100000"/>
              <w:rPr>
                <w:rFonts w:ascii="Arial" w:hAnsi="Arial" w:cs="Arial"/>
                <w:color w:val="000000"/>
                <w:sz w:val="20"/>
                <w:szCs w:val="20"/>
              </w:rPr>
            </w:pPr>
            <w:r>
              <w:rPr>
                <w:rFonts w:ascii="Arial" w:hAnsi="Arial" w:cs="Arial"/>
                <w:color w:val="000000"/>
                <w:sz w:val="20"/>
                <w:szCs w:val="20"/>
              </w:rPr>
              <w:t>1,05</w:t>
            </w:r>
            <w:r w:rsidR="00052B95" w:rsidRPr="00270D78">
              <w:rPr>
                <w:rFonts w:ascii="Arial" w:hAnsi="Arial" w:cs="Arial"/>
                <w:color w:val="000000"/>
                <w:sz w:val="20"/>
                <w:szCs w:val="20"/>
              </w:rPr>
              <w:t xml:space="preserve"> anos</w:t>
            </w:r>
          </w:p>
        </w:tc>
        <w:tc>
          <w:tcPr>
            <w:tcW w:w="2085" w:type="dxa"/>
            <w:noWrap/>
            <w:vAlign w:val="center"/>
            <w:hideMark/>
          </w:tcPr>
          <w:p w:rsidR="00052B95" w:rsidRPr="00270D78" w:rsidRDefault="00270D78" w:rsidP="00F2017F">
            <w:pPr>
              <w:jc w:val="center"/>
              <w:cnfStyle w:val="000000100000"/>
              <w:rPr>
                <w:rFonts w:ascii="Arial" w:hAnsi="Arial" w:cs="Arial"/>
                <w:color w:val="000000"/>
                <w:sz w:val="20"/>
                <w:szCs w:val="20"/>
              </w:rPr>
            </w:pPr>
            <w:r>
              <w:rPr>
                <w:rFonts w:ascii="Arial" w:hAnsi="Arial" w:cs="Arial"/>
                <w:color w:val="000000"/>
                <w:sz w:val="20"/>
                <w:szCs w:val="20"/>
              </w:rPr>
              <w:t>9</w:t>
            </w:r>
            <w:r w:rsidR="00052B95" w:rsidRPr="00270D78">
              <w:rPr>
                <w:rFonts w:ascii="Arial" w:hAnsi="Arial" w:cs="Arial"/>
                <w:color w:val="000000"/>
                <w:sz w:val="20"/>
                <w:szCs w:val="20"/>
              </w:rPr>
              <w:t>5,00%</w:t>
            </w:r>
          </w:p>
        </w:tc>
      </w:tr>
    </w:tbl>
    <w:p w:rsidR="00052B95" w:rsidRPr="00270D78" w:rsidRDefault="00052B95" w:rsidP="00052B95">
      <w:pPr>
        <w:spacing w:after="0" w:line="240" w:lineRule="auto"/>
        <w:jc w:val="both"/>
        <w:rPr>
          <w:rFonts w:ascii="Arial" w:hAnsi="Arial" w:cs="Arial"/>
          <w:sz w:val="20"/>
          <w:szCs w:val="20"/>
        </w:rPr>
      </w:pPr>
    </w:p>
    <w:p w:rsidR="00052B95" w:rsidRPr="00270D78" w:rsidRDefault="00052B95" w:rsidP="00052B95">
      <w:pPr>
        <w:pStyle w:val="PargrafodaLista"/>
        <w:spacing w:after="0" w:line="360" w:lineRule="auto"/>
        <w:ind w:left="0" w:firstLine="851"/>
        <w:jc w:val="both"/>
        <w:rPr>
          <w:rFonts w:ascii="Arial" w:hAnsi="Arial" w:cs="Arial"/>
          <w:sz w:val="24"/>
          <w:szCs w:val="24"/>
        </w:rPr>
      </w:pPr>
    </w:p>
    <w:p w:rsidR="00052B95" w:rsidRDefault="00052B95" w:rsidP="00052B95">
      <w:pPr>
        <w:spacing w:after="0" w:line="360" w:lineRule="auto"/>
        <w:ind w:firstLine="851"/>
        <w:jc w:val="both"/>
        <w:rPr>
          <w:rFonts w:ascii="Arial" w:hAnsi="Arial" w:cs="Arial"/>
          <w:color w:val="000000" w:themeColor="text1"/>
          <w:sz w:val="24"/>
          <w:szCs w:val="24"/>
        </w:rPr>
      </w:pPr>
      <w:r w:rsidRPr="00270D78">
        <w:rPr>
          <w:rFonts w:ascii="Arial" w:hAnsi="Arial" w:cs="Arial"/>
          <w:color w:val="000000" w:themeColor="text1"/>
          <w:sz w:val="24"/>
          <w:szCs w:val="24"/>
        </w:rPr>
        <w:t xml:space="preserve">Basicamente foram relacionadas </w:t>
      </w:r>
      <w:proofErr w:type="gramStart"/>
      <w:r w:rsidRPr="00270D78">
        <w:rPr>
          <w:rFonts w:ascii="Arial" w:hAnsi="Arial" w:cs="Arial"/>
          <w:color w:val="000000" w:themeColor="text1"/>
          <w:sz w:val="24"/>
          <w:szCs w:val="24"/>
        </w:rPr>
        <w:t>as</w:t>
      </w:r>
      <w:proofErr w:type="gramEnd"/>
      <w:r w:rsidRPr="00270D78">
        <w:rPr>
          <w:rFonts w:ascii="Arial" w:hAnsi="Arial" w:cs="Arial"/>
          <w:color w:val="000000" w:themeColor="text1"/>
          <w:sz w:val="24"/>
          <w:szCs w:val="24"/>
        </w:rPr>
        <w:t xml:space="preserve"> datas dos eventos com a quantidade de chuva (mm) em 24 horas, e determinado o Período de Retorno e a Probabilidade de Ocorrência da mesma.</w:t>
      </w:r>
      <w:r w:rsidRPr="0064562A">
        <w:rPr>
          <w:rFonts w:ascii="Arial" w:hAnsi="Arial" w:cs="Arial"/>
          <w:color w:val="000000" w:themeColor="text1"/>
          <w:sz w:val="24"/>
          <w:szCs w:val="24"/>
        </w:rPr>
        <w:t xml:space="preserve"> </w:t>
      </w:r>
    </w:p>
    <w:p w:rsidR="00D7632A" w:rsidRDefault="00D7632A" w:rsidP="00D7632A">
      <w:pPr>
        <w:spacing w:after="0" w:line="360" w:lineRule="auto"/>
        <w:ind w:firstLine="851"/>
        <w:jc w:val="both"/>
        <w:rPr>
          <w:rFonts w:ascii="Arial" w:hAnsi="Arial" w:cs="Arial"/>
          <w:color w:val="000000" w:themeColor="text1"/>
          <w:sz w:val="28"/>
        </w:rPr>
      </w:pPr>
    </w:p>
    <w:p w:rsidR="00052B95" w:rsidRDefault="00052B95"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E1251E" w:rsidRDefault="00E1251E" w:rsidP="00D7632A">
      <w:pPr>
        <w:spacing w:after="0" w:line="360" w:lineRule="auto"/>
        <w:ind w:firstLine="851"/>
        <w:jc w:val="both"/>
        <w:rPr>
          <w:rFonts w:ascii="Arial" w:hAnsi="Arial" w:cs="Arial"/>
          <w:color w:val="000000" w:themeColor="text1"/>
          <w:sz w:val="28"/>
        </w:rPr>
      </w:pPr>
    </w:p>
    <w:p w:rsidR="00D7632A" w:rsidRPr="00326996" w:rsidRDefault="00D7632A" w:rsidP="00FD3A28">
      <w:pPr>
        <w:pStyle w:val="Ttulo1"/>
        <w:numPr>
          <w:ilvl w:val="0"/>
          <w:numId w:val="13"/>
        </w:numPr>
        <w:spacing w:before="0" w:line="360" w:lineRule="auto"/>
        <w:ind w:left="0" w:firstLine="0"/>
        <w:jc w:val="both"/>
      </w:pPr>
      <w:bookmarkStart w:id="190" w:name="_Toc485028265"/>
      <w:r w:rsidRPr="00326996">
        <w:lastRenderedPageBreak/>
        <w:t>ESPECIFICAÇÃO DA OCUPAÇÃO CONSOLIDADA EXISTENTE NA ÁREA</w:t>
      </w:r>
      <w:bookmarkEnd w:id="190"/>
    </w:p>
    <w:p w:rsidR="00D7632A" w:rsidRPr="00AC5C20" w:rsidRDefault="00D7632A" w:rsidP="00FD3A28">
      <w:pPr>
        <w:spacing w:after="0" w:line="360" w:lineRule="auto"/>
        <w:jc w:val="both"/>
        <w:rPr>
          <w:highlight w:val="cyan"/>
        </w:rPr>
      </w:pPr>
    </w:p>
    <w:p w:rsidR="00D7632A" w:rsidRPr="00406C02" w:rsidRDefault="00052B95" w:rsidP="00FD3A28">
      <w:pPr>
        <w:pStyle w:val="Ttulo2"/>
        <w:numPr>
          <w:ilvl w:val="1"/>
          <w:numId w:val="13"/>
        </w:numPr>
        <w:spacing w:before="0" w:line="360" w:lineRule="auto"/>
        <w:ind w:left="0" w:firstLine="0"/>
        <w:jc w:val="both"/>
      </w:pPr>
      <w:bookmarkStart w:id="191" w:name="_Toc485028266"/>
      <w:r>
        <w:t>PERÍMETRO URBANO</w:t>
      </w:r>
      <w:bookmarkEnd w:id="191"/>
    </w:p>
    <w:p w:rsidR="00D7632A" w:rsidRPr="00406C02" w:rsidRDefault="00D7632A" w:rsidP="00FD3A28">
      <w:pPr>
        <w:pStyle w:val="PargrafodaLista"/>
        <w:widowControl w:val="0"/>
        <w:adjustRightInd w:val="0"/>
        <w:spacing w:after="0" w:line="360" w:lineRule="auto"/>
        <w:ind w:left="0"/>
        <w:jc w:val="both"/>
        <w:textAlignment w:val="baseline"/>
        <w:rPr>
          <w:rFonts w:ascii="Arial" w:hAnsi="Arial" w:cs="Arial"/>
          <w:sz w:val="24"/>
        </w:rPr>
      </w:pPr>
    </w:p>
    <w:p w:rsidR="00D7632A" w:rsidRDefault="00D7632A" w:rsidP="00FD3A28">
      <w:pPr>
        <w:pStyle w:val="PargrafodaLista"/>
        <w:spacing w:after="0" w:line="360" w:lineRule="auto"/>
        <w:ind w:left="0" w:firstLine="851"/>
        <w:jc w:val="both"/>
        <w:rPr>
          <w:rFonts w:ascii="Arial" w:hAnsi="Arial" w:cs="Arial"/>
          <w:sz w:val="24"/>
        </w:rPr>
      </w:pPr>
      <w:r w:rsidRPr="00564BFD">
        <w:rPr>
          <w:rFonts w:ascii="Arial" w:hAnsi="Arial" w:cs="Arial"/>
          <w:sz w:val="24"/>
        </w:rPr>
        <w:t xml:space="preserve">A área urbana considerada no estudo foi </w:t>
      </w:r>
      <w:r w:rsidR="00052B95">
        <w:rPr>
          <w:rFonts w:ascii="Arial" w:hAnsi="Arial" w:cs="Arial"/>
          <w:sz w:val="24"/>
        </w:rPr>
        <w:t xml:space="preserve">todo </w:t>
      </w:r>
      <w:r w:rsidRPr="00564BFD">
        <w:rPr>
          <w:rFonts w:ascii="Arial" w:hAnsi="Arial" w:cs="Arial"/>
          <w:sz w:val="24"/>
        </w:rPr>
        <w:t xml:space="preserve">o perímetro urbano e suas áreas adjacentes, que apresentam características semelhantes, segundo dispõem as legislações do </w:t>
      </w:r>
      <w:r w:rsidRPr="0009471E">
        <w:rPr>
          <w:rFonts w:ascii="Arial" w:hAnsi="Arial" w:cs="Arial"/>
          <w:sz w:val="24"/>
        </w:rPr>
        <w:t xml:space="preserve">Município e de seu Plano Diretor </w:t>
      </w:r>
      <w:r w:rsidRPr="0038641D">
        <w:rPr>
          <w:rFonts w:ascii="Arial" w:hAnsi="Arial" w:cs="Arial"/>
          <w:sz w:val="24"/>
        </w:rPr>
        <w:t xml:space="preserve">(Lei </w:t>
      </w:r>
      <w:r w:rsidRPr="0038641D">
        <w:rPr>
          <w:rFonts w:ascii="Arial" w:hAnsi="Arial" w:cs="Arial"/>
          <w:sz w:val="24"/>
          <w:szCs w:val="20"/>
        </w:rPr>
        <w:t>n</w:t>
      </w:r>
      <w:r w:rsidRPr="0038641D">
        <w:rPr>
          <w:rFonts w:ascii="Arial" w:hAnsi="Arial" w:cs="Arial"/>
          <w:sz w:val="24"/>
          <w:szCs w:val="20"/>
          <w:vertAlign w:val="superscript"/>
        </w:rPr>
        <w:t>o</w:t>
      </w:r>
      <w:r w:rsidRPr="0038641D">
        <w:rPr>
          <w:rFonts w:ascii="Arial" w:hAnsi="Arial" w:cs="Arial"/>
          <w:sz w:val="24"/>
        </w:rPr>
        <w:t xml:space="preserve"> </w:t>
      </w:r>
      <w:r w:rsidR="00052B95" w:rsidRPr="0038641D">
        <w:rPr>
          <w:rFonts w:ascii="Arial" w:hAnsi="Arial" w:cs="Arial"/>
          <w:sz w:val="24"/>
        </w:rPr>
        <w:t>006/2004</w:t>
      </w:r>
      <w:r w:rsidRPr="0038641D">
        <w:rPr>
          <w:rFonts w:ascii="Arial" w:hAnsi="Arial" w:cs="Arial"/>
          <w:sz w:val="24"/>
        </w:rPr>
        <w:t>). C</w:t>
      </w:r>
      <w:r w:rsidRPr="0009471E">
        <w:rPr>
          <w:rFonts w:ascii="Arial" w:hAnsi="Arial" w:cs="Arial"/>
          <w:sz w:val="24"/>
        </w:rPr>
        <w:t xml:space="preserve">onforme descrito, observa-se na </w:t>
      </w:r>
      <w:r w:rsidRPr="003B7BC4">
        <w:rPr>
          <w:rFonts w:ascii="Arial" w:hAnsi="Arial" w:cs="Arial"/>
          <w:sz w:val="24"/>
        </w:rPr>
        <w:t xml:space="preserve">Figura </w:t>
      </w:r>
      <w:r w:rsidR="00BF73DC">
        <w:rPr>
          <w:rFonts w:ascii="Arial" w:hAnsi="Arial" w:cs="Arial"/>
          <w:sz w:val="24"/>
        </w:rPr>
        <w:t>70</w:t>
      </w:r>
      <w:r w:rsidRPr="003B7BC4">
        <w:rPr>
          <w:rFonts w:ascii="Arial" w:hAnsi="Arial" w:cs="Arial"/>
          <w:sz w:val="24"/>
        </w:rPr>
        <w:t xml:space="preserve">, e </w:t>
      </w:r>
      <w:r w:rsidRPr="00E84FE3">
        <w:rPr>
          <w:rFonts w:ascii="Arial" w:hAnsi="Arial" w:cs="Arial"/>
          <w:sz w:val="24"/>
        </w:rPr>
        <w:t xml:space="preserve">no </w:t>
      </w:r>
      <w:r w:rsidR="005F4E8C" w:rsidRPr="00430EBE">
        <w:rPr>
          <w:rFonts w:ascii="Arial" w:hAnsi="Arial" w:cs="Arial"/>
          <w:sz w:val="24"/>
        </w:rPr>
        <w:t>APÊNCIDE</w:t>
      </w:r>
      <w:r w:rsidR="00B747FF" w:rsidRPr="00430EBE">
        <w:rPr>
          <w:rFonts w:ascii="Arial" w:hAnsi="Arial" w:cs="Arial"/>
          <w:sz w:val="24"/>
        </w:rPr>
        <w:t xml:space="preserve"> V</w:t>
      </w:r>
      <w:r w:rsidRPr="00430EBE">
        <w:rPr>
          <w:rFonts w:ascii="Arial" w:hAnsi="Arial" w:cs="Arial"/>
          <w:sz w:val="24"/>
        </w:rPr>
        <w:t>I</w:t>
      </w:r>
      <w:r w:rsidR="006338D4" w:rsidRPr="00430EBE">
        <w:rPr>
          <w:rFonts w:ascii="Arial" w:hAnsi="Arial" w:cs="Arial"/>
          <w:sz w:val="24"/>
        </w:rPr>
        <w:t>I</w:t>
      </w:r>
      <w:r w:rsidR="00430EBE" w:rsidRPr="00430EBE">
        <w:rPr>
          <w:rFonts w:ascii="Arial" w:hAnsi="Arial" w:cs="Arial"/>
          <w:sz w:val="24"/>
        </w:rPr>
        <w:t>I</w:t>
      </w:r>
      <w:r w:rsidRPr="00430EBE">
        <w:rPr>
          <w:rFonts w:ascii="Arial" w:hAnsi="Arial" w:cs="Arial"/>
          <w:sz w:val="24"/>
        </w:rPr>
        <w:t>,</w:t>
      </w:r>
      <w:r w:rsidRPr="00D63AC9">
        <w:rPr>
          <w:rFonts w:ascii="Arial" w:hAnsi="Arial" w:cs="Arial"/>
          <w:sz w:val="24"/>
        </w:rPr>
        <w:t xml:space="preserve"> a área de estudo</w:t>
      </w:r>
      <w:r w:rsidRPr="00E524B4">
        <w:rPr>
          <w:rFonts w:ascii="Arial" w:hAnsi="Arial" w:cs="Arial"/>
          <w:sz w:val="24"/>
        </w:rPr>
        <w:t xml:space="preserve"> deste trabalho</w:t>
      </w:r>
      <w:r>
        <w:rPr>
          <w:rFonts w:ascii="Arial" w:hAnsi="Arial" w:cs="Arial"/>
          <w:sz w:val="24"/>
        </w:rPr>
        <w:t>.</w:t>
      </w:r>
    </w:p>
    <w:p w:rsidR="00E1251E" w:rsidRPr="007F0BB3" w:rsidRDefault="00E1251E" w:rsidP="00FD3A28">
      <w:pPr>
        <w:pStyle w:val="PargrafodaLista"/>
        <w:spacing w:after="0" w:line="360" w:lineRule="auto"/>
        <w:ind w:left="0" w:firstLine="851"/>
        <w:jc w:val="both"/>
        <w:rPr>
          <w:rFonts w:ascii="Arial" w:hAnsi="Arial" w:cs="Arial"/>
          <w:sz w:val="24"/>
          <w:highlight w:val="red"/>
        </w:rPr>
      </w:pPr>
    </w:p>
    <w:p w:rsidR="00052B95" w:rsidRDefault="00D92512" w:rsidP="00D92512">
      <w:pPr>
        <w:pStyle w:val="PargrafodaLista"/>
        <w:spacing w:after="0" w:line="240" w:lineRule="auto"/>
        <w:ind w:left="0"/>
        <w:jc w:val="both"/>
        <w:rPr>
          <w:rFonts w:ascii="Arial" w:hAnsi="Arial" w:cs="Arial"/>
          <w:sz w:val="20"/>
          <w:szCs w:val="20"/>
        </w:rPr>
      </w:pPr>
      <w:bookmarkStart w:id="192" w:name="_Toc478110281"/>
      <w:bookmarkStart w:id="193" w:name="_Toc485027884"/>
      <w:r w:rsidRPr="000254C2">
        <w:rPr>
          <w:rFonts w:ascii="Arial" w:hAnsi="Arial" w:cs="Arial"/>
          <w:sz w:val="20"/>
          <w:szCs w:val="20"/>
        </w:rPr>
        <w:t xml:space="preserve">Figura </w:t>
      </w:r>
      <w:r w:rsidR="00546120" w:rsidRPr="000254C2">
        <w:rPr>
          <w:rFonts w:ascii="Arial" w:hAnsi="Arial" w:cs="Arial"/>
          <w:sz w:val="20"/>
          <w:szCs w:val="20"/>
        </w:rPr>
        <w:fldChar w:fldCharType="begin"/>
      </w:r>
      <w:r w:rsidRPr="000254C2">
        <w:rPr>
          <w:rFonts w:ascii="Arial" w:hAnsi="Arial" w:cs="Arial"/>
          <w:sz w:val="20"/>
          <w:szCs w:val="20"/>
        </w:rPr>
        <w:instrText xml:space="preserve"> SEQ Figura \* ARABIC </w:instrText>
      </w:r>
      <w:r w:rsidR="00546120" w:rsidRPr="000254C2">
        <w:rPr>
          <w:rFonts w:ascii="Arial" w:hAnsi="Arial" w:cs="Arial"/>
          <w:sz w:val="20"/>
          <w:szCs w:val="20"/>
        </w:rPr>
        <w:fldChar w:fldCharType="separate"/>
      </w:r>
      <w:r w:rsidR="00355E90">
        <w:rPr>
          <w:rFonts w:ascii="Arial" w:hAnsi="Arial" w:cs="Arial"/>
          <w:noProof/>
          <w:sz w:val="20"/>
          <w:szCs w:val="20"/>
        </w:rPr>
        <w:t>70</w:t>
      </w:r>
      <w:r w:rsidR="00546120" w:rsidRPr="000254C2">
        <w:rPr>
          <w:rFonts w:ascii="Arial" w:hAnsi="Arial" w:cs="Arial"/>
          <w:noProof/>
          <w:sz w:val="20"/>
          <w:szCs w:val="20"/>
        </w:rPr>
        <w:fldChar w:fldCharType="end"/>
      </w:r>
      <w:r w:rsidR="00052B95" w:rsidRPr="000254C2">
        <w:rPr>
          <w:rFonts w:ascii="Arial" w:hAnsi="Arial" w:cs="Arial"/>
          <w:sz w:val="20"/>
          <w:szCs w:val="20"/>
        </w:rPr>
        <w:t xml:space="preserve">: </w:t>
      </w:r>
      <w:r w:rsidR="000254C2" w:rsidRPr="000254C2">
        <w:rPr>
          <w:rFonts w:ascii="Arial" w:hAnsi="Arial" w:cs="Arial"/>
          <w:sz w:val="20"/>
          <w:szCs w:val="20"/>
        </w:rPr>
        <w:t xml:space="preserve">Representação Gráfica do </w:t>
      </w:r>
      <w:r w:rsidR="00052B95" w:rsidRPr="000254C2">
        <w:rPr>
          <w:rFonts w:ascii="Arial" w:hAnsi="Arial" w:cs="Arial"/>
          <w:sz w:val="20"/>
          <w:szCs w:val="20"/>
        </w:rPr>
        <w:t>Perímetro urbano do município de Ibiam.</w:t>
      </w:r>
      <w:bookmarkEnd w:id="192"/>
      <w:bookmarkEnd w:id="193"/>
    </w:p>
    <w:p w:rsidR="00D92512" w:rsidRDefault="00D92512" w:rsidP="00FD3A28">
      <w:pPr>
        <w:pStyle w:val="PargrafodaLista"/>
        <w:spacing w:after="0" w:line="360" w:lineRule="auto"/>
        <w:ind w:left="0"/>
        <w:jc w:val="both"/>
        <w:rPr>
          <w:rFonts w:ascii="Arial" w:hAnsi="Arial" w:cs="Arial"/>
          <w:sz w:val="20"/>
          <w:szCs w:val="20"/>
        </w:rPr>
      </w:pPr>
      <w:r>
        <w:rPr>
          <w:rFonts w:ascii="Arial" w:hAnsi="Arial" w:cs="Arial"/>
          <w:noProof/>
          <w:sz w:val="20"/>
          <w:szCs w:val="20"/>
        </w:rPr>
        <w:drawing>
          <wp:inline distT="0" distB="0" distL="0" distR="0">
            <wp:extent cx="5759369" cy="4066595"/>
            <wp:effectExtent l="19050" t="0" r="0" b="0"/>
            <wp:docPr id="36" name="Imagem 35" descr="Perimetr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metro_12_05_17.jpg"/>
                    <pic:cNvPicPr/>
                  </pic:nvPicPr>
                  <pic:blipFill>
                    <a:blip r:embed="rId78" cstate="print"/>
                    <a:stretch>
                      <a:fillRect/>
                    </a:stretch>
                  </pic:blipFill>
                  <pic:spPr>
                    <a:xfrm>
                      <a:off x="0" y="0"/>
                      <a:ext cx="5759369" cy="4066595"/>
                    </a:xfrm>
                    <a:prstGeom prst="rect">
                      <a:avLst/>
                    </a:prstGeom>
                  </pic:spPr>
                </pic:pic>
              </a:graphicData>
            </a:graphic>
          </wp:inline>
        </w:drawing>
      </w:r>
    </w:p>
    <w:p w:rsidR="00052B95" w:rsidRDefault="00052B95" w:rsidP="00FD3A28">
      <w:pPr>
        <w:pStyle w:val="PargrafodaLista"/>
        <w:spacing w:after="0" w:line="360" w:lineRule="auto"/>
        <w:ind w:left="0"/>
        <w:jc w:val="both"/>
        <w:rPr>
          <w:rFonts w:ascii="Arial" w:hAnsi="Arial" w:cs="Arial"/>
          <w:sz w:val="20"/>
          <w:szCs w:val="20"/>
        </w:rPr>
      </w:pPr>
    </w:p>
    <w:p w:rsidR="00DA39B0" w:rsidRPr="000254C2" w:rsidRDefault="00DA39B0" w:rsidP="000254C2">
      <w:pPr>
        <w:pStyle w:val="PargrafodaLista"/>
        <w:spacing w:after="0" w:line="360" w:lineRule="auto"/>
        <w:ind w:left="0" w:firstLine="851"/>
        <w:jc w:val="both"/>
        <w:rPr>
          <w:rFonts w:ascii="Arial" w:hAnsi="Arial" w:cs="Arial"/>
          <w:sz w:val="24"/>
          <w:szCs w:val="20"/>
        </w:rPr>
      </w:pPr>
      <w:r w:rsidRPr="00A34BCD">
        <w:rPr>
          <w:rFonts w:ascii="Arial" w:hAnsi="Arial" w:cs="Arial"/>
          <w:sz w:val="24"/>
          <w:szCs w:val="20"/>
        </w:rPr>
        <w:t xml:space="preserve">O perímetro urbano de Ibiam apresenta atualmente uma área total de </w:t>
      </w:r>
      <w:r w:rsidR="00C36F09">
        <w:rPr>
          <w:rFonts w:ascii="Arial" w:hAnsi="Arial" w:cs="Arial"/>
          <w:sz w:val="24"/>
          <w:szCs w:val="20"/>
        </w:rPr>
        <w:t>1.258.34</w:t>
      </w:r>
      <w:r w:rsidR="00F1439A" w:rsidRPr="00A34BCD">
        <w:rPr>
          <w:rFonts w:ascii="Arial" w:hAnsi="Arial" w:cs="Arial"/>
          <w:sz w:val="24"/>
          <w:szCs w:val="20"/>
        </w:rPr>
        <w:t>4</w:t>
      </w:r>
      <w:r w:rsidR="00C36F09">
        <w:rPr>
          <w:rFonts w:ascii="Arial" w:hAnsi="Arial" w:cs="Arial"/>
          <w:sz w:val="24"/>
          <w:szCs w:val="20"/>
        </w:rPr>
        <w:t>,</w:t>
      </w:r>
      <w:r w:rsidR="00F1439A" w:rsidRPr="00A34BCD">
        <w:rPr>
          <w:rFonts w:ascii="Arial" w:hAnsi="Arial" w:cs="Arial"/>
          <w:sz w:val="24"/>
          <w:szCs w:val="20"/>
        </w:rPr>
        <w:t>8</w:t>
      </w:r>
      <w:r w:rsidRPr="00A34BCD">
        <w:rPr>
          <w:rFonts w:ascii="Arial" w:hAnsi="Arial" w:cs="Arial"/>
          <w:sz w:val="24"/>
          <w:szCs w:val="20"/>
        </w:rPr>
        <w:t xml:space="preserve"> m²</w:t>
      </w:r>
      <w:r w:rsidR="00DB372C">
        <w:rPr>
          <w:rFonts w:ascii="Arial" w:hAnsi="Arial" w:cs="Arial"/>
          <w:sz w:val="24"/>
          <w:szCs w:val="20"/>
        </w:rPr>
        <w:t xml:space="preserve"> (125,84 ha)</w:t>
      </w:r>
      <w:r w:rsidRPr="00A34BCD">
        <w:rPr>
          <w:rFonts w:ascii="Arial" w:hAnsi="Arial" w:cs="Arial"/>
          <w:sz w:val="24"/>
          <w:szCs w:val="20"/>
        </w:rPr>
        <w:t xml:space="preserve">, </w:t>
      </w:r>
      <w:r w:rsidR="00F1439A" w:rsidRPr="00A34BCD">
        <w:rPr>
          <w:rFonts w:ascii="Arial" w:hAnsi="Arial" w:cs="Arial"/>
          <w:sz w:val="24"/>
          <w:szCs w:val="20"/>
        </w:rPr>
        <w:t>com</w:t>
      </w:r>
      <w:r w:rsidRPr="00A34BCD">
        <w:rPr>
          <w:rFonts w:ascii="Arial" w:hAnsi="Arial" w:cs="Arial"/>
          <w:sz w:val="24"/>
          <w:szCs w:val="20"/>
        </w:rPr>
        <w:t xml:space="preserve"> um perímetro de </w:t>
      </w:r>
      <w:r w:rsidR="00F1439A" w:rsidRPr="00A34BCD">
        <w:rPr>
          <w:rFonts w:ascii="Arial" w:hAnsi="Arial" w:cs="Arial"/>
          <w:sz w:val="24"/>
          <w:szCs w:val="20"/>
        </w:rPr>
        <w:t>5</w:t>
      </w:r>
      <w:r w:rsidRPr="00A34BCD">
        <w:rPr>
          <w:rFonts w:ascii="Arial" w:hAnsi="Arial" w:cs="Arial"/>
          <w:sz w:val="24"/>
          <w:szCs w:val="20"/>
        </w:rPr>
        <w:t>.</w:t>
      </w:r>
      <w:r w:rsidR="00F1439A" w:rsidRPr="00A34BCD">
        <w:rPr>
          <w:rFonts w:ascii="Arial" w:hAnsi="Arial" w:cs="Arial"/>
          <w:sz w:val="24"/>
          <w:szCs w:val="20"/>
        </w:rPr>
        <w:t>942,48</w:t>
      </w:r>
      <w:r w:rsidRPr="00A34BCD">
        <w:rPr>
          <w:rFonts w:ascii="Arial" w:hAnsi="Arial" w:cs="Arial"/>
          <w:sz w:val="24"/>
          <w:szCs w:val="20"/>
        </w:rPr>
        <w:t xml:space="preserve"> metros. Destacando-se principalmente sua limitação ao Rio Cerro Azul e no Rio Alçado até o trecho de intersecção com a Rodovia, a qual passa ser o limite do perímetro até o encontro com o Rio Cerro Azul novamente.</w:t>
      </w:r>
    </w:p>
    <w:p w:rsidR="00DA39B0" w:rsidRPr="000254C2" w:rsidRDefault="00DA39B0" w:rsidP="000254C2">
      <w:pPr>
        <w:pStyle w:val="PargrafodaLista"/>
        <w:spacing w:after="0" w:line="360" w:lineRule="auto"/>
        <w:ind w:left="0" w:firstLine="851"/>
        <w:jc w:val="both"/>
        <w:rPr>
          <w:rFonts w:ascii="Arial" w:hAnsi="Arial" w:cs="Arial"/>
          <w:sz w:val="24"/>
          <w:szCs w:val="20"/>
        </w:rPr>
      </w:pPr>
    </w:p>
    <w:p w:rsidR="00DA39B0" w:rsidRDefault="00DA39B0" w:rsidP="00DA39B0">
      <w:pPr>
        <w:pStyle w:val="PargrafodaLista"/>
        <w:spacing w:after="0" w:line="360" w:lineRule="auto"/>
        <w:ind w:left="0" w:firstLine="851"/>
        <w:jc w:val="both"/>
        <w:rPr>
          <w:rFonts w:ascii="Arial" w:hAnsi="Arial" w:cs="Arial"/>
          <w:sz w:val="20"/>
          <w:szCs w:val="20"/>
        </w:rPr>
      </w:pPr>
    </w:p>
    <w:p w:rsidR="00D7632A" w:rsidRDefault="00D7632A" w:rsidP="00FD3A28">
      <w:pPr>
        <w:pStyle w:val="Ttulo2"/>
        <w:numPr>
          <w:ilvl w:val="1"/>
          <w:numId w:val="13"/>
        </w:numPr>
        <w:spacing w:before="0" w:line="360" w:lineRule="auto"/>
        <w:ind w:left="0" w:firstLine="0"/>
        <w:jc w:val="both"/>
      </w:pPr>
      <w:bookmarkStart w:id="194" w:name="_Toc485028267"/>
      <w:r>
        <w:lastRenderedPageBreak/>
        <w:t>DELIMITAÇÃO DAS ÁREAS DE EXPANSÃO URBANA</w:t>
      </w:r>
      <w:bookmarkEnd w:id="194"/>
    </w:p>
    <w:p w:rsidR="00D7632A" w:rsidRDefault="00D7632A" w:rsidP="00FD3A28">
      <w:pPr>
        <w:pStyle w:val="PargrafodaLista"/>
        <w:widowControl w:val="0"/>
        <w:adjustRightInd w:val="0"/>
        <w:spacing w:after="0" w:line="360" w:lineRule="auto"/>
        <w:ind w:left="390"/>
        <w:jc w:val="both"/>
        <w:textAlignment w:val="baseline"/>
        <w:rPr>
          <w:rFonts w:ascii="Arial" w:hAnsi="Arial" w:cs="Arial"/>
          <w:sz w:val="24"/>
        </w:rPr>
      </w:pPr>
    </w:p>
    <w:p w:rsidR="00D7632A" w:rsidRPr="00A34BCD" w:rsidRDefault="00D7632A" w:rsidP="00FD3A28">
      <w:pPr>
        <w:pStyle w:val="PargrafodaLista"/>
        <w:spacing w:after="0" w:line="360" w:lineRule="auto"/>
        <w:ind w:left="0" w:firstLine="851"/>
        <w:jc w:val="both"/>
        <w:rPr>
          <w:rFonts w:ascii="Arial" w:hAnsi="Arial" w:cs="Arial"/>
          <w:color w:val="000000"/>
          <w:sz w:val="24"/>
          <w:szCs w:val="24"/>
          <w:shd w:val="clear" w:color="auto" w:fill="FFFFFF"/>
        </w:rPr>
      </w:pPr>
      <w:r w:rsidRPr="00A34BCD">
        <w:rPr>
          <w:rFonts w:ascii="Arial" w:hAnsi="Arial" w:cs="Arial"/>
          <w:color w:val="000000"/>
          <w:sz w:val="24"/>
          <w:szCs w:val="24"/>
          <w:shd w:val="clear" w:color="auto" w:fill="FFFFFF"/>
        </w:rPr>
        <w:t>As áreas de expansão urbana do município de Ibiam</w:t>
      </w:r>
      <w:r w:rsidR="00DA39B0" w:rsidRPr="00A34BCD">
        <w:rPr>
          <w:rFonts w:ascii="Arial" w:hAnsi="Arial" w:cs="Arial"/>
          <w:color w:val="000000"/>
          <w:sz w:val="24"/>
          <w:szCs w:val="24"/>
          <w:shd w:val="clear" w:color="auto" w:fill="FFFFFF"/>
        </w:rPr>
        <w:t xml:space="preserve"> também estão </w:t>
      </w:r>
      <w:r w:rsidRPr="00A34BCD">
        <w:rPr>
          <w:rFonts w:ascii="Arial" w:hAnsi="Arial" w:cs="Arial"/>
          <w:color w:val="000000"/>
          <w:sz w:val="24"/>
          <w:szCs w:val="24"/>
          <w:shd w:val="clear" w:color="auto" w:fill="FFFFFF"/>
        </w:rPr>
        <w:t xml:space="preserve">delimitadas </w:t>
      </w:r>
      <w:r w:rsidR="00DA39B0" w:rsidRPr="00A34BCD">
        <w:rPr>
          <w:rFonts w:ascii="Arial" w:hAnsi="Arial" w:cs="Arial"/>
          <w:color w:val="000000"/>
          <w:sz w:val="24"/>
          <w:szCs w:val="24"/>
          <w:shd w:val="clear" w:color="auto" w:fill="FFFFFF"/>
        </w:rPr>
        <w:t>pelo Plano Diretor (</w:t>
      </w:r>
      <w:r w:rsidRPr="00A34BCD">
        <w:rPr>
          <w:rFonts w:ascii="Arial" w:hAnsi="Arial" w:cs="Arial"/>
          <w:color w:val="000000"/>
          <w:sz w:val="24"/>
          <w:szCs w:val="24"/>
          <w:shd w:val="clear" w:color="auto" w:fill="FFFFFF"/>
        </w:rPr>
        <w:t>Lei n</w:t>
      </w:r>
      <w:r w:rsidRPr="00A34BCD">
        <w:rPr>
          <w:rFonts w:ascii="Arial" w:hAnsi="Arial" w:cs="Arial"/>
          <w:color w:val="000000"/>
          <w:sz w:val="24"/>
          <w:szCs w:val="24"/>
          <w:shd w:val="clear" w:color="auto" w:fill="FFFFFF"/>
          <w:vertAlign w:val="superscript"/>
        </w:rPr>
        <w:t>o</w:t>
      </w:r>
      <w:r w:rsidRPr="00A34BCD">
        <w:rPr>
          <w:rFonts w:ascii="Arial" w:hAnsi="Arial" w:cs="Arial"/>
          <w:color w:val="000000"/>
          <w:sz w:val="24"/>
          <w:szCs w:val="24"/>
          <w:shd w:val="clear" w:color="auto" w:fill="FFFFFF"/>
        </w:rPr>
        <w:t xml:space="preserve"> </w:t>
      </w:r>
      <w:r w:rsidR="00326996" w:rsidRPr="00A34BCD">
        <w:rPr>
          <w:rFonts w:ascii="Arial" w:hAnsi="Arial" w:cs="Arial"/>
          <w:color w:val="000000"/>
          <w:sz w:val="24"/>
          <w:szCs w:val="24"/>
          <w:shd w:val="clear" w:color="auto" w:fill="FFFFFF"/>
        </w:rPr>
        <w:t>006/2004</w:t>
      </w:r>
      <w:r w:rsidR="00DA39B0" w:rsidRPr="00A34BCD">
        <w:rPr>
          <w:rFonts w:ascii="Arial" w:hAnsi="Arial" w:cs="Arial"/>
          <w:color w:val="000000"/>
          <w:sz w:val="24"/>
          <w:szCs w:val="24"/>
          <w:shd w:val="clear" w:color="auto" w:fill="FFFFFF"/>
        </w:rPr>
        <w:t>)</w:t>
      </w:r>
      <w:r w:rsidRPr="00A34BCD">
        <w:rPr>
          <w:rFonts w:ascii="Arial" w:hAnsi="Arial" w:cs="Arial"/>
          <w:color w:val="000000"/>
          <w:sz w:val="24"/>
          <w:szCs w:val="24"/>
          <w:shd w:val="clear" w:color="auto" w:fill="FFFFFF"/>
        </w:rPr>
        <w:t xml:space="preserve">. A mesma acrescentou ao mapa de zoneamento </w:t>
      </w:r>
      <w:r w:rsidR="00DA39B0" w:rsidRPr="00A34BCD">
        <w:rPr>
          <w:rFonts w:ascii="Arial" w:hAnsi="Arial" w:cs="Arial"/>
          <w:color w:val="000000"/>
          <w:sz w:val="24"/>
          <w:szCs w:val="24"/>
          <w:shd w:val="clear" w:color="auto" w:fill="FFFFFF"/>
        </w:rPr>
        <w:t>quatro áreas de Expansão Urbana</w:t>
      </w:r>
      <w:r w:rsidRPr="00A34BCD">
        <w:rPr>
          <w:rFonts w:ascii="Arial" w:hAnsi="Arial" w:cs="Arial"/>
          <w:color w:val="000000"/>
          <w:sz w:val="24"/>
          <w:szCs w:val="24"/>
          <w:shd w:val="clear" w:color="auto" w:fill="FFFFFF"/>
        </w:rPr>
        <w:t>.</w:t>
      </w:r>
    </w:p>
    <w:p w:rsidR="00D7632A" w:rsidRDefault="00D7632A" w:rsidP="00FD3A28">
      <w:pPr>
        <w:pStyle w:val="PargrafodaLista"/>
        <w:spacing w:after="0" w:line="360" w:lineRule="auto"/>
        <w:ind w:left="0" w:firstLine="851"/>
        <w:jc w:val="both"/>
        <w:rPr>
          <w:rFonts w:ascii="Arial" w:hAnsi="Arial" w:cs="Arial"/>
          <w:color w:val="000000"/>
          <w:sz w:val="24"/>
          <w:szCs w:val="24"/>
          <w:shd w:val="clear" w:color="auto" w:fill="FFFFFF"/>
        </w:rPr>
      </w:pPr>
      <w:r w:rsidRPr="00A34BCD">
        <w:rPr>
          <w:rFonts w:ascii="Arial" w:hAnsi="Arial" w:cs="Arial"/>
          <w:color w:val="000000"/>
          <w:sz w:val="24"/>
          <w:szCs w:val="24"/>
          <w:shd w:val="clear" w:color="auto" w:fill="FFFFFF"/>
        </w:rPr>
        <w:t>Essa</w:t>
      </w:r>
      <w:r w:rsidR="000254C2" w:rsidRPr="00A34BCD">
        <w:rPr>
          <w:rFonts w:ascii="Arial" w:hAnsi="Arial" w:cs="Arial"/>
          <w:color w:val="000000"/>
          <w:sz w:val="24"/>
          <w:szCs w:val="24"/>
          <w:shd w:val="clear" w:color="auto" w:fill="FFFFFF"/>
        </w:rPr>
        <w:t>s</w:t>
      </w:r>
      <w:r w:rsidRPr="00A34BCD">
        <w:rPr>
          <w:rFonts w:ascii="Arial" w:hAnsi="Arial" w:cs="Arial"/>
          <w:color w:val="000000"/>
          <w:sz w:val="24"/>
          <w:szCs w:val="24"/>
          <w:shd w:val="clear" w:color="auto" w:fill="FFFFFF"/>
        </w:rPr>
        <w:t xml:space="preserve"> regi</w:t>
      </w:r>
      <w:r w:rsidR="000254C2" w:rsidRPr="00A34BCD">
        <w:rPr>
          <w:rFonts w:ascii="Arial" w:hAnsi="Arial" w:cs="Arial"/>
          <w:color w:val="000000"/>
          <w:sz w:val="24"/>
          <w:szCs w:val="24"/>
          <w:shd w:val="clear" w:color="auto" w:fill="FFFFFF"/>
        </w:rPr>
        <w:t>ões</w:t>
      </w:r>
      <w:r w:rsidRPr="00A34BCD">
        <w:rPr>
          <w:rFonts w:ascii="Arial" w:hAnsi="Arial" w:cs="Arial"/>
          <w:color w:val="000000"/>
          <w:sz w:val="24"/>
          <w:szCs w:val="24"/>
          <w:shd w:val="clear" w:color="auto" w:fill="FFFFFF"/>
        </w:rPr>
        <w:t xml:space="preserve"> fo</w:t>
      </w:r>
      <w:r w:rsidR="000254C2" w:rsidRPr="00A34BCD">
        <w:rPr>
          <w:rFonts w:ascii="Arial" w:hAnsi="Arial" w:cs="Arial"/>
          <w:color w:val="000000"/>
          <w:sz w:val="24"/>
          <w:szCs w:val="24"/>
          <w:shd w:val="clear" w:color="auto" w:fill="FFFFFF"/>
        </w:rPr>
        <w:t>ram</w:t>
      </w:r>
      <w:r w:rsidRPr="00A34BCD">
        <w:rPr>
          <w:rFonts w:ascii="Arial" w:hAnsi="Arial" w:cs="Arial"/>
          <w:color w:val="000000"/>
          <w:sz w:val="24"/>
          <w:szCs w:val="24"/>
          <w:shd w:val="clear" w:color="auto" w:fill="FFFFFF"/>
        </w:rPr>
        <w:t xml:space="preserve"> classificada</w:t>
      </w:r>
      <w:r w:rsidR="000254C2" w:rsidRPr="00A34BCD">
        <w:rPr>
          <w:rFonts w:ascii="Arial" w:hAnsi="Arial" w:cs="Arial"/>
          <w:color w:val="000000"/>
          <w:sz w:val="24"/>
          <w:szCs w:val="24"/>
          <w:shd w:val="clear" w:color="auto" w:fill="FFFFFF"/>
        </w:rPr>
        <w:t>s</w:t>
      </w:r>
      <w:r w:rsidRPr="00A34BCD">
        <w:rPr>
          <w:rFonts w:ascii="Arial" w:hAnsi="Arial" w:cs="Arial"/>
          <w:color w:val="000000"/>
          <w:sz w:val="24"/>
          <w:szCs w:val="24"/>
          <w:shd w:val="clear" w:color="auto" w:fill="FFFFFF"/>
        </w:rPr>
        <w:t xml:space="preserve"> </w:t>
      </w:r>
      <w:r w:rsidR="00DA39B0" w:rsidRPr="00A34BCD">
        <w:rPr>
          <w:rFonts w:ascii="Arial" w:hAnsi="Arial" w:cs="Arial"/>
          <w:color w:val="000000"/>
          <w:sz w:val="24"/>
          <w:szCs w:val="24"/>
          <w:shd w:val="clear" w:color="auto" w:fill="FFFFFF"/>
        </w:rPr>
        <w:t xml:space="preserve">pela lei </w:t>
      </w:r>
      <w:r w:rsidRPr="00A34BCD">
        <w:rPr>
          <w:rFonts w:ascii="Arial" w:hAnsi="Arial" w:cs="Arial"/>
          <w:color w:val="000000"/>
          <w:sz w:val="24"/>
          <w:szCs w:val="24"/>
          <w:shd w:val="clear" w:color="auto" w:fill="FFFFFF"/>
        </w:rPr>
        <w:t xml:space="preserve">como Zona de Expansão Urbana (ZEU), com o objetivo de direcionar e incentivar o adensamento, adequando-o ao meio físico existente e promovendo ações de estruturação viária. Conforme exposto, a área de expansão urbana do Município é apresentada na Figura </w:t>
      </w:r>
      <w:r w:rsidR="0018382A" w:rsidRPr="00A34BCD">
        <w:rPr>
          <w:rFonts w:ascii="Arial" w:hAnsi="Arial" w:cs="Arial"/>
          <w:color w:val="000000"/>
          <w:sz w:val="24"/>
          <w:szCs w:val="24"/>
          <w:shd w:val="clear" w:color="auto" w:fill="FFFFFF"/>
        </w:rPr>
        <w:t>7</w:t>
      </w:r>
      <w:r w:rsidR="00BF73DC" w:rsidRPr="00A34BCD">
        <w:rPr>
          <w:rFonts w:ascii="Arial" w:hAnsi="Arial" w:cs="Arial"/>
          <w:color w:val="000000"/>
          <w:sz w:val="24"/>
          <w:szCs w:val="24"/>
          <w:shd w:val="clear" w:color="auto" w:fill="FFFFFF"/>
        </w:rPr>
        <w:t>1</w:t>
      </w:r>
      <w:r w:rsidR="000254C2" w:rsidRPr="000254C2">
        <w:rPr>
          <w:rFonts w:ascii="Arial" w:hAnsi="Arial" w:cs="Arial"/>
          <w:color w:val="000000"/>
          <w:sz w:val="24"/>
          <w:szCs w:val="24"/>
          <w:shd w:val="clear" w:color="auto" w:fill="FFFFFF"/>
        </w:rPr>
        <w:t xml:space="preserve"> –</w:t>
      </w:r>
      <w:r w:rsidR="000254C2" w:rsidRPr="00D63AC9">
        <w:rPr>
          <w:rFonts w:ascii="Arial" w:hAnsi="Arial" w:cs="Arial"/>
          <w:sz w:val="24"/>
          <w:szCs w:val="24"/>
          <w:shd w:val="clear" w:color="auto" w:fill="FFFFFF"/>
        </w:rPr>
        <w:t xml:space="preserve"> </w:t>
      </w:r>
      <w:r w:rsidR="005F4E8C" w:rsidRPr="00E946E1">
        <w:rPr>
          <w:rFonts w:ascii="Arial" w:hAnsi="Arial" w:cs="Arial"/>
          <w:sz w:val="24"/>
          <w:szCs w:val="24"/>
          <w:shd w:val="clear" w:color="auto" w:fill="FFFFFF"/>
        </w:rPr>
        <w:t>APÊNCIDE</w:t>
      </w:r>
      <w:r w:rsidR="00B747FF" w:rsidRPr="00E946E1">
        <w:rPr>
          <w:rFonts w:ascii="Arial" w:hAnsi="Arial" w:cs="Arial"/>
          <w:sz w:val="24"/>
          <w:szCs w:val="24"/>
          <w:shd w:val="clear" w:color="auto" w:fill="FFFFFF"/>
        </w:rPr>
        <w:t xml:space="preserve"> </w:t>
      </w:r>
      <w:r w:rsidR="00E946E1" w:rsidRPr="00E946E1">
        <w:rPr>
          <w:rFonts w:ascii="Arial" w:hAnsi="Arial" w:cs="Arial"/>
          <w:sz w:val="24"/>
          <w:szCs w:val="24"/>
          <w:shd w:val="clear" w:color="auto" w:fill="FFFFFF"/>
        </w:rPr>
        <w:t>IX</w:t>
      </w:r>
      <w:r w:rsidR="000254C2" w:rsidRPr="00E946E1">
        <w:rPr>
          <w:rFonts w:ascii="Arial" w:hAnsi="Arial" w:cs="Arial"/>
          <w:sz w:val="24"/>
          <w:szCs w:val="24"/>
          <w:shd w:val="clear" w:color="auto" w:fill="FFFFFF"/>
        </w:rPr>
        <w:t>.</w:t>
      </w:r>
    </w:p>
    <w:p w:rsidR="000254C2" w:rsidRPr="000254C2" w:rsidRDefault="000254C2" w:rsidP="000254C2">
      <w:pPr>
        <w:pStyle w:val="PargrafodaLista"/>
        <w:widowControl w:val="0"/>
        <w:adjustRightInd w:val="0"/>
        <w:spacing w:after="0" w:line="360" w:lineRule="auto"/>
        <w:ind w:left="0" w:firstLine="851"/>
        <w:jc w:val="both"/>
        <w:textAlignment w:val="baseline"/>
        <w:rPr>
          <w:rFonts w:ascii="Arial" w:hAnsi="Arial" w:cs="Arial"/>
          <w:sz w:val="24"/>
          <w:szCs w:val="24"/>
        </w:rPr>
      </w:pPr>
      <w:r w:rsidRPr="00A34BCD">
        <w:rPr>
          <w:rFonts w:ascii="Arial" w:hAnsi="Arial" w:cs="Arial"/>
          <w:sz w:val="24"/>
          <w:szCs w:val="24"/>
        </w:rPr>
        <w:t>Segundo a Legislação Municipal (Art. 14) as Zonas de Expansão Urbana (ZEU) são aquelas não urbanizadas ou parcialmente urbanizadas passíveis de ocupação, dentro do perímetro urba</w:t>
      </w:r>
      <w:r w:rsidRPr="000254C2">
        <w:rPr>
          <w:rFonts w:ascii="Arial" w:hAnsi="Arial" w:cs="Arial"/>
          <w:sz w:val="24"/>
          <w:szCs w:val="24"/>
        </w:rPr>
        <w:t>no.</w:t>
      </w:r>
    </w:p>
    <w:p w:rsidR="000254C2" w:rsidRDefault="000254C2" w:rsidP="00FD3A28">
      <w:pPr>
        <w:pStyle w:val="PargrafodaLista"/>
        <w:widowControl w:val="0"/>
        <w:adjustRightInd w:val="0"/>
        <w:spacing w:after="0" w:line="360" w:lineRule="auto"/>
        <w:ind w:left="390"/>
        <w:jc w:val="both"/>
        <w:textAlignment w:val="baseline"/>
        <w:rPr>
          <w:rFonts w:ascii="Arial" w:hAnsi="Arial" w:cs="Arial"/>
          <w:sz w:val="24"/>
        </w:rPr>
      </w:pPr>
    </w:p>
    <w:p w:rsidR="00D7632A" w:rsidRPr="00D92512" w:rsidRDefault="00D92512" w:rsidP="00E1251E">
      <w:pPr>
        <w:pStyle w:val="PargrafodaLista"/>
        <w:widowControl w:val="0"/>
        <w:adjustRightInd w:val="0"/>
        <w:spacing w:after="0" w:line="240" w:lineRule="auto"/>
        <w:ind w:left="0"/>
        <w:textAlignment w:val="baseline"/>
        <w:rPr>
          <w:rFonts w:ascii="Arial" w:hAnsi="Arial" w:cs="Arial"/>
          <w:color w:val="000000"/>
          <w:sz w:val="20"/>
          <w:szCs w:val="24"/>
          <w:shd w:val="clear" w:color="auto" w:fill="FFFFFF"/>
        </w:rPr>
      </w:pPr>
      <w:bookmarkStart w:id="195" w:name="_Toc485027885"/>
      <w:r w:rsidRPr="000254C2">
        <w:rPr>
          <w:rFonts w:ascii="Arial" w:hAnsi="Arial" w:cs="Arial"/>
          <w:sz w:val="20"/>
          <w:szCs w:val="20"/>
        </w:rPr>
        <w:t xml:space="preserve">Figura </w:t>
      </w:r>
      <w:r w:rsidR="00546120" w:rsidRPr="000254C2">
        <w:rPr>
          <w:rFonts w:ascii="Arial" w:hAnsi="Arial" w:cs="Arial"/>
          <w:sz w:val="20"/>
          <w:szCs w:val="20"/>
        </w:rPr>
        <w:fldChar w:fldCharType="begin"/>
      </w:r>
      <w:r w:rsidRPr="000254C2">
        <w:rPr>
          <w:rFonts w:ascii="Arial" w:hAnsi="Arial" w:cs="Arial"/>
          <w:sz w:val="20"/>
          <w:szCs w:val="20"/>
        </w:rPr>
        <w:instrText xml:space="preserve"> SEQ Figura \* ARABIC </w:instrText>
      </w:r>
      <w:r w:rsidR="00546120" w:rsidRPr="000254C2">
        <w:rPr>
          <w:rFonts w:ascii="Arial" w:hAnsi="Arial" w:cs="Arial"/>
          <w:sz w:val="20"/>
          <w:szCs w:val="20"/>
        </w:rPr>
        <w:fldChar w:fldCharType="separate"/>
      </w:r>
      <w:r w:rsidR="00355E90">
        <w:rPr>
          <w:rFonts w:ascii="Arial" w:hAnsi="Arial" w:cs="Arial"/>
          <w:noProof/>
          <w:sz w:val="20"/>
          <w:szCs w:val="20"/>
        </w:rPr>
        <w:t>71</w:t>
      </w:r>
      <w:r w:rsidR="00546120" w:rsidRPr="000254C2">
        <w:rPr>
          <w:rFonts w:ascii="Arial" w:hAnsi="Arial" w:cs="Arial"/>
          <w:noProof/>
          <w:sz w:val="20"/>
          <w:szCs w:val="20"/>
        </w:rPr>
        <w:fldChar w:fldCharType="end"/>
      </w:r>
      <w:r w:rsidRPr="000254C2">
        <w:rPr>
          <w:rFonts w:ascii="Arial" w:hAnsi="Arial" w:cs="Arial"/>
          <w:noProof/>
          <w:sz w:val="20"/>
          <w:szCs w:val="20"/>
        </w:rPr>
        <w:t>:</w:t>
      </w:r>
      <w:r w:rsidR="00D7632A" w:rsidRPr="000254C2">
        <w:rPr>
          <w:rFonts w:ascii="Arial" w:hAnsi="Arial" w:cs="Arial"/>
          <w:color w:val="000000"/>
          <w:sz w:val="20"/>
          <w:szCs w:val="24"/>
          <w:shd w:val="clear" w:color="auto" w:fill="FFFFFF"/>
        </w:rPr>
        <w:t xml:space="preserve"> </w:t>
      </w:r>
      <w:r w:rsidR="000254C2" w:rsidRPr="000254C2">
        <w:rPr>
          <w:rFonts w:ascii="Arial" w:hAnsi="Arial" w:cs="Arial"/>
          <w:color w:val="000000"/>
          <w:sz w:val="20"/>
          <w:szCs w:val="24"/>
          <w:shd w:val="clear" w:color="auto" w:fill="FFFFFF"/>
        </w:rPr>
        <w:t>Representação Cartográfica das Zonas</w:t>
      </w:r>
      <w:r w:rsidR="000A5C66" w:rsidRPr="000254C2">
        <w:rPr>
          <w:rFonts w:ascii="Arial" w:hAnsi="Arial" w:cs="Arial"/>
          <w:color w:val="000000"/>
          <w:sz w:val="20"/>
          <w:szCs w:val="24"/>
          <w:shd w:val="clear" w:color="auto" w:fill="FFFFFF"/>
        </w:rPr>
        <w:t xml:space="preserve"> de Expansão Urbana</w:t>
      </w:r>
      <w:r w:rsidR="000254C2" w:rsidRPr="000254C2">
        <w:rPr>
          <w:rFonts w:ascii="Arial" w:hAnsi="Arial" w:cs="Arial"/>
          <w:color w:val="000000"/>
          <w:sz w:val="20"/>
          <w:szCs w:val="24"/>
          <w:shd w:val="clear" w:color="auto" w:fill="FFFFFF"/>
        </w:rPr>
        <w:t xml:space="preserve"> no</w:t>
      </w:r>
      <w:r w:rsidR="000254C2">
        <w:rPr>
          <w:rFonts w:ascii="Arial" w:hAnsi="Arial" w:cs="Arial"/>
          <w:color w:val="000000"/>
          <w:sz w:val="20"/>
          <w:szCs w:val="24"/>
          <w:shd w:val="clear" w:color="auto" w:fill="FFFFFF"/>
        </w:rPr>
        <w:t xml:space="preserve"> Município de Ibiam.</w:t>
      </w:r>
      <w:bookmarkEnd w:id="195"/>
    </w:p>
    <w:p w:rsidR="00054088" w:rsidRDefault="000A5C66" w:rsidP="00054088">
      <w:pPr>
        <w:pStyle w:val="PargrafodaLista"/>
        <w:spacing w:after="0" w:line="360" w:lineRule="auto"/>
        <w:ind w:left="0"/>
        <w:jc w:val="both"/>
        <w:rPr>
          <w:rFonts w:ascii="Arial" w:hAnsi="Arial" w:cs="Arial"/>
          <w:sz w:val="20"/>
          <w:szCs w:val="20"/>
        </w:rPr>
      </w:pPr>
      <w:r>
        <w:rPr>
          <w:rFonts w:ascii="Arial" w:hAnsi="Arial" w:cs="Arial"/>
          <w:noProof/>
          <w:sz w:val="20"/>
          <w:szCs w:val="20"/>
        </w:rPr>
        <w:drawing>
          <wp:inline distT="0" distB="0" distL="0" distR="0">
            <wp:extent cx="5760083" cy="4067100"/>
            <wp:effectExtent l="19050" t="0" r="0" b="0"/>
            <wp:docPr id="43" name="Imagem 42" descr="Zoneament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amento_12_05_17.jpg"/>
                    <pic:cNvPicPr/>
                  </pic:nvPicPr>
                  <pic:blipFill>
                    <a:blip r:embed="rId79" cstate="print"/>
                    <a:stretch>
                      <a:fillRect/>
                    </a:stretch>
                  </pic:blipFill>
                  <pic:spPr>
                    <a:xfrm>
                      <a:off x="0" y="0"/>
                      <a:ext cx="5760083" cy="4067100"/>
                    </a:xfrm>
                    <a:prstGeom prst="rect">
                      <a:avLst/>
                    </a:prstGeom>
                  </pic:spPr>
                </pic:pic>
              </a:graphicData>
            </a:graphic>
          </wp:inline>
        </w:drawing>
      </w:r>
    </w:p>
    <w:p w:rsidR="000A5C66" w:rsidRPr="0014564F" w:rsidRDefault="000A5C66" w:rsidP="00054088">
      <w:pPr>
        <w:pStyle w:val="PargrafodaLista"/>
        <w:spacing w:after="0" w:line="360" w:lineRule="auto"/>
        <w:ind w:left="0"/>
        <w:jc w:val="both"/>
        <w:rPr>
          <w:rFonts w:ascii="Arial" w:hAnsi="Arial" w:cs="Arial"/>
          <w:sz w:val="24"/>
          <w:szCs w:val="20"/>
        </w:rPr>
      </w:pPr>
    </w:p>
    <w:p w:rsidR="000254C2" w:rsidRDefault="000254C2" w:rsidP="000254C2">
      <w:pPr>
        <w:pStyle w:val="PargrafodaLista"/>
        <w:spacing w:after="0" w:line="360" w:lineRule="auto"/>
        <w:ind w:left="0" w:firstLine="851"/>
        <w:jc w:val="both"/>
        <w:rPr>
          <w:rFonts w:ascii="Arial" w:hAnsi="Arial" w:cs="Arial"/>
          <w:sz w:val="24"/>
          <w:szCs w:val="20"/>
        </w:rPr>
      </w:pPr>
      <w:r w:rsidRPr="00A34BCD">
        <w:rPr>
          <w:rFonts w:ascii="Arial" w:hAnsi="Arial" w:cs="Arial"/>
          <w:sz w:val="24"/>
          <w:szCs w:val="20"/>
        </w:rPr>
        <w:t xml:space="preserve">As referidas áreas de Expansão Urbana </w:t>
      </w:r>
      <w:r w:rsidR="00A34BCD" w:rsidRPr="00A34BCD">
        <w:rPr>
          <w:rFonts w:ascii="Arial" w:hAnsi="Arial" w:cs="Arial"/>
          <w:sz w:val="24"/>
          <w:szCs w:val="20"/>
        </w:rPr>
        <w:t xml:space="preserve">se </w:t>
      </w:r>
      <w:r w:rsidRPr="00A34BCD">
        <w:rPr>
          <w:rFonts w:ascii="Arial" w:hAnsi="Arial" w:cs="Arial"/>
          <w:sz w:val="24"/>
          <w:szCs w:val="20"/>
        </w:rPr>
        <w:t>encontram dentro do perím</w:t>
      </w:r>
      <w:r w:rsidR="00A34BCD" w:rsidRPr="00A34BCD">
        <w:rPr>
          <w:rFonts w:ascii="Arial" w:hAnsi="Arial" w:cs="Arial"/>
          <w:sz w:val="24"/>
          <w:szCs w:val="20"/>
        </w:rPr>
        <w:t xml:space="preserve">etro urbano do Município, sendo </w:t>
      </w:r>
      <w:r w:rsidRPr="00A34BCD">
        <w:rPr>
          <w:rFonts w:ascii="Arial" w:hAnsi="Arial" w:cs="Arial"/>
          <w:sz w:val="24"/>
          <w:szCs w:val="20"/>
        </w:rPr>
        <w:t xml:space="preserve">locais que apresentam baixa densidade populacional, e </w:t>
      </w:r>
      <w:r w:rsidRPr="00A34BCD">
        <w:rPr>
          <w:rFonts w:ascii="Arial" w:hAnsi="Arial" w:cs="Arial"/>
          <w:sz w:val="24"/>
          <w:szCs w:val="20"/>
        </w:rPr>
        <w:lastRenderedPageBreak/>
        <w:t xml:space="preserve">em alguns casos nenhum loteamento até o momento, tendo características agropecuárias no uso do solo. Apesar dessas condições, algumas já apresentaram áreas consolidadas, pela existência de residências concentradas e infraestrutura mínima, conforme </w:t>
      </w:r>
      <w:r w:rsidR="00F1439A" w:rsidRPr="00A34BCD">
        <w:rPr>
          <w:rFonts w:ascii="Arial" w:hAnsi="Arial" w:cs="Arial"/>
          <w:sz w:val="24"/>
          <w:szCs w:val="20"/>
        </w:rPr>
        <w:t>se observa</w:t>
      </w:r>
      <w:r w:rsidRPr="00A34BCD">
        <w:rPr>
          <w:rFonts w:ascii="Arial" w:hAnsi="Arial" w:cs="Arial"/>
          <w:sz w:val="24"/>
          <w:szCs w:val="20"/>
        </w:rPr>
        <w:t xml:space="preserve"> no Item 8.4.</w:t>
      </w:r>
    </w:p>
    <w:p w:rsidR="000254C2" w:rsidRPr="000254C2" w:rsidRDefault="000254C2" w:rsidP="000254C2">
      <w:pPr>
        <w:pStyle w:val="PargrafodaLista"/>
        <w:spacing w:after="0" w:line="360" w:lineRule="auto"/>
        <w:ind w:left="0" w:firstLine="851"/>
        <w:jc w:val="both"/>
        <w:rPr>
          <w:rFonts w:ascii="Arial" w:hAnsi="Arial" w:cs="Arial"/>
          <w:sz w:val="24"/>
          <w:szCs w:val="20"/>
        </w:rPr>
      </w:pPr>
    </w:p>
    <w:p w:rsidR="00054088" w:rsidRDefault="00054088" w:rsidP="00054088">
      <w:pPr>
        <w:pStyle w:val="Ttulo2"/>
        <w:numPr>
          <w:ilvl w:val="1"/>
          <w:numId w:val="13"/>
        </w:numPr>
        <w:spacing w:before="0" w:line="360" w:lineRule="auto"/>
        <w:ind w:left="0" w:firstLine="0"/>
        <w:jc w:val="both"/>
      </w:pPr>
      <w:bookmarkStart w:id="196" w:name="_Toc485028268"/>
      <w:r>
        <w:t>REAMBULAÇÃO DA HIDROGRAFIA DO MUNICÍPIO</w:t>
      </w:r>
      <w:bookmarkEnd w:id="196"/>
    </w:p>
    <w:p w:rsidR="00D7632A" w:rsidRPr="006127DB" w:rsidRDefault="00D7632A" w:rsidP="00FD3A28">
      <w:pPr>
        <w:spacing w:after="0" w:line="360" w:lineRule="auto"/>
      </w:pPr>
    </w:p>
    <w:p w:rsidR="00AE7BBB" w:rsidRPr="006127DB" w:rsidRDefault="00AE7BBB" w:rsidP="00AE7BBB">
      <w:pPr>
        <w:pStyle w:val="PargrafodaLista"/>
        <w:spacing w:after="0" w:line="360" w:lineRule="auto"/>
        <w:ind w:left="0" w:firstLine="851"/>
        <w:jc w:val="both"/>
        <w:rPr>
          <w:rFonts w:ascii="Arial" w:hAnsi="Arial" w:cs="Arial"/>
          <w:sz w:val="24"/>
          <w:szCs w:val="24"/>
        </w:rPr>
      </w:pPr>
      <w:r w:rsidRPr="006073C1">
        <w:rPr>
          <w:rFonts w:ascii="Arial" w:hAnsi="Arial" w:cs="Arial"/>
          <w:sz w:val="24"/>
          <w:szCs w:val="24"/>
        </w:rPr>
        <w:t xml:space="preserve">As análises de campo envolvendo os recursos hídricos de Ibiam foram realizadas através de diversas vistorias </w:t>
      </w:r>
      <w:r w:rsidRPr="006073C1">
        <w:rPr>
          <w:rFonts w:ascii="Arial" w:hAnsi="Arial" w:cs="Arial"/>
          <w:i/>
          <w:sz w:val="24"/>
          <w:szCs w:val="24"/>
        </w:rPr>
        <w:t>in loco</w:t>
      </w:r>
      <w:r w:rsidRPr="006073C1">
        <w:rPr>
          <w:rFonts w:ascii="Arial" w:hAnsi="Arial" w:cs="Arial"/>
          <w:sz w:val="24"/>
          <w:szCs w:val="24"/>
        </w:rPr>
        <w:t>, no período de Setembro de 2016 à Março de 2017, onde todos os corpos d’água localizados no perímetro urbano do Município foram aferidos, pelo menos uma vez, e a sua classificação comparada ao apresentado no Levantamento Aerofotogramétrico do Estado de Santa Catarina, desenvolvido pela Divisão de Recursos Hídricos da Secretaria de Desenvolvimento Econômico e Sustentável e que serve</w:t>
      </w:r>
      <w:r w:rsidRPr="006127DB">
        <w:rPr>
          <w:rFonts w:ascii="Arial" w:hAnsi="Arial" w:cs="Arial"/>
          <w:sz w:val="24"/>
          <w:szCs w:val="24"/>
        </w:rPr>
        <w:t xml:space="preserve"> de base para este estudo. </w:t>
      </w:r>
    </w:p>
    <w:p w:rsidR="00AE7BBB" w:rsidRDefault="00AE7BBB" w:rsidP="00AE7BBB">
      <w:pPr>
        <w:pStyle w:val="PargrafodaLista"/>
        <w:spacing w:after="0" w:line="360" w:lineRule="auto"/>
        <w:ind w:left="0" w:firstLine="851"/>
        <w:jc w:val="both"/>
        <w:rPr>
          <w:rFonts w:ascii="Arial" w:hAnsi="Arial" w:cs="Arial"/>
          <w:sz w:val="24"/>
          <w:szCs w:val="24"/>
        </w:rPr>
      </w:pPr>
      <w:r w:rsidRPr="006127DB">
        <w:rPr>
          <w:rFonts w:ascii="Arial" w:hAnsi="Arial" w:cs="Arial"/>
          <w:sz w:val="24"/>
          <w:szCs w:val="24"/>
        </w:rPr>
        <w:t xml:space="preserve">Este processo foi realizado com vistas a propiciar um resultado mais preciso, uma vez que o material fornecido pela SDS baseia-se </w:t>
      </w:r>
      <w:r>
        <w:rPr>
          <w:rFonts w:ascii="Arial" w:hAnsi="Arial" w:cs="Arial"/>
          <w:sz w:val="24"/>
          <w:szCs w:val="24"/>
        </w:rPr>
        <w:t>na</w:t>
      </w:r>
      <w:r w:rsidRPr="006127DB">
        <w:rPr>
          <w:rFonts w:ascii="Arial" w:hAnsi="Arial" w:cs="Arial"/>
          <w:sz w:val="24"/>
          <w:szCs w:val="24"/>
        </w:rPr>
        <w:t xml:space="preserve"> restituição da hidrografia a partir de imagens aéreas, e nesse caso podem ocorrer distorções</w:t>
      </w:r>
      <w:r>
        <w:rPr>
          <w:rFonts w:ascii="Arial" w:hAnsi="Arial" w:cs="Arial"/>
          <w:sz w:val="24"/>
          <w:szCs w:val="24"/>
        </w:rPr>
        <w:t>, já que não houve a reambulação desses cursos d’água.</w:t>
      </w:r>
      <w:r w:rsidRPr="006127DB">
        <w:rPr>
          <w:rFonts w:ascii="Arial" w:hAnsi="Arial" w:cs="Arial"/>
          <w:sz w:val="24"/>
          <w:szCs w:val="24"/>
        </w:rPr>
        <w:t xml:space="preserve"> </w:t>
      </w:r>
    </w:p>
    <w:p w:rsidR="00AE7BBB" w:rsidRPr="006127DB" w:rsidRDefault="00AE7BBB" w:rsidP="00AE7BBB">
      <w:pPr>
        <w:pStyle w:val="PargrafodaLista"/>
        <w:spacing w:after="0" w:line="360" w:lineRule="auto"/>
        <w:ind w:left="0" w:firstLine="851"/>
        <w:jc w:val="both"/>
        <w:rPr>
          <w:rFonts w:ascii="Arial" w:hAnsi="Arial" w:cs="Arial"/>
          <w:sz w:val="24"/>
          <w:szCs w:val="24"/>
        </w:rPr>
      </w:pPr>
      <w:r>
        <w:rPr>
          <w:rFonts w:ascii="Arial" w:hAnsi="Arial" w:cs="Arial"/>
          <w:sz w:val="24"/>
          <w:szCs w:val="24"/>
        </w:rPr>
        <w:t>Reambulação</w:t>
      </w:r>
      <w:r w:rsidRPr="008E0BDF">
        <w:rPr>
          <w:rFonts w:ascii="Arial" w:hAnsi="Arial" w:cs="Arial"/>
          <w:sz w:val="24"/>
          <w:szCs w:val="24"/>
        </w:rPr>
        <w:t xml:space="preserve"> </w:t>
      </w:r>
      <w:proofErr w:type="gramStart"/>
      <w:r>
        <w:rPr>
          <w:rFonts w:ascii="Arial" w:hAnsi="Arial" w:cs="Arial"/>
          <w:sz w:val="24"/>
          <w:szCs w:val="24"/>
        </w:rPr>
        <w:t xml:space="preserve">é </w:t>
      </w:r>
      <w:r w:rsidRPr="008E0BDF">
        <w:rPr>
          <w:rFonts w:ascii="Arial" w:hAnsi="Arial" w:cs="Arial"/>
          <w:sz w:val="24"/>
          <w:szCs w:val="24"/>
        </w:rPr>
        <w:t>o trabalho realizado em campo, com base em fotografias aéreas, destinada à identificação, localização, denominação e esclarecimentos de acidentes geográficos naturais e artificiais existentes na área da fotografia</w:t>
      </w:r>
      <w:proofErr w:type="gramEnd"/>
      <w:r w:rsidRPr="008E0BDF">
        <w:rPr>
          <w:rFonts w:ascii="Arial" w:hAnsi="Arial" w:cs="Arial"/>
          <w:sz w:val="24"/>
          <w:szCs w:val="24"/>
        </w:rPr>
        <w:t>, mesmo que nela, não apareçam por qualquer motivo (</w:t>
      </w:r>
      <w:r>
        <w:rPr>
          <w:rFonts w:ascii="Arial" w:hAnsi="Arial" w:cs="Arial"/>
          <w:sz w:val="24"/>
          <w:szCs w:val="24"/>
        </w:rPr>
        <w:t xml:space="preserve">forma de restituição, </w:t>
      </w:r>
      <w:r w:rsidRPr="008E0BDF">
        <w:rPr>
          <w:rFonts w:ascii="Arial" w:hAnsi="Arial" w:cs="Arial"/>
          <w:sz w:val="24"/>
          <w:szCs w:val="24"/>
        </w:rPr>
        <w:t>nuvens, sombra, vegetação, existência mais recente, etc.)</w:t>
      </w:r>
      <w:r>
        <w:rPr>
          <w:rFonts w:ascii="Arial" w:hAnsi="Arial" w:cs="Arial"/>
          <w:sz w:val="24"/>
          <w:szCs w:val="24"/>
        </w:rPr>
        <w:t xml:space="preserve"> </w:t>
      </w:r>
    </w:p>
    <w:p w:rsidR="00AE7BBB" w:rsidRPr="006127DB" w:rsidRDefault="00AE7BBB" w:rsidP="00AE7BBB">
      <w:pPr>
        <w:pStyle w:val="PargrafodaLista"/>
        <w:spacing w:after="0" w:line="360" w:lineRule="auto"/>
        <w:ind w:left="0" w:firstLine="851"/>
        <w:jc w:val="both"/>
        <w:rPr>
          <w:rFonts w:ascii="Arial" w:hAnsi="Arial" w:cs="Arial"/>
          <w:color w:val="FF0000"/>
          <w:sz w:val="24"/>
          <w:szCs w:val="24"/>
        </w:rPr>
      </w:pPr>
      <w:r w:rsidRPr="006127DB">
        <w:rPr>
          <w:rFonts w:ascii="Arial" w:hAnsi="Arial" w:cs="Arial"/>
          <w:sz w:val="24"/>
          <w:szCs w:val="24"/>
        </w:rPr>
        <w:t xml:space="preserve">Alguns </w:t>
      </w:r>
      <w:r>
        <w:rPr>
          <w:rFonts w:ascii="Arial" w:hAnsi="Arial" w:cs="Arial"/>
          <w:sz w:val="24"/>
          <w:szCs w:val="24"/>
        </w:rPr>
        <w:t xml:space="preserve">dos </w:t>
      </w:r>
      <w:r w:rsidRPr="006127DB">
        <w:rPr>
          <w:rFonts w:ascii="Arial" w:hAnsi="Arial" w:cs="Arial"/>
          <w:sz w:val="24"/>
          <w:szCs w:val="24"/>
        </w:rPr>
        <w:t>pontos aferidos</w:t>
      </w:r>
      <w:r>
        <w:rPr>
          <w:rFonts w:ascii="Arial" w:hAnsi="Arial" w:cs="Arial"/>
          <w:sz w:val="24"/>
          <w:szCs w:val="24"/>
        </w:rPr>
        <w:t>, como ocorrido em diversos outros municípios,</w:t>
      </w:r>
      <w:r w:rsidRPr="006127DB">
        <w:rPr>
          <w:rFonts w:ascii="Arial" w:hAnsi="Arial" w:cs="Arial"/>
          <w:sz w:val="24"/>
          <w:szCs w:val="24"/>
        </w:rPr>
        <w:t xml:space="preserve"> </w:t>
      </w:r>
      <w:proofErr w:type="gramStart"/>
      <w:r w:rsidRPr="006127DB">
        <w:rPr>
          <w:rFonts w:ascii="Arial" w:hAnsi="Arial" w:cs="Arial"/>
          <w:sz w:val="24"/>
          <w:szCs w:val="24"/>
        </w:rPr>
        <w:t>não</w:t>
      </w:r>
      <w:proofErr w:type="gramEnd"/>
      <w:r w:rsidRPr="006127DB">
        <w:rPr>
          <w:rFonts w:ascii="Arial" w:hAnsi="Arial" w:cs="Arial"/>
          <w:sz w:val="24"/>
          <w:szCs w:val="24"/>
        </w:rPr>
        <w:t xml:space="preserve"> correspond</w:t>
      </w:r>
      <w:r>
        <w:rPr>
          <w:rFonts w:ascii="Arial" w:hAnsi="Arial" w:cs="Arial"/>
          <w:sz w:val="24"/>
          <w:szCs w:val="24"/>
        </w:rPr>
        <w:t>em</w:t>
      </w:r>
      <w:r w:rsidRPr="006127DB">
        <w:rPr>
          <w:rFonts w:ascii="Arial" w:hAnsi="Arial" w:cs="Arial"/>
          <w:sz w:val="24"/>
          <w:szCs w:val="24"/>
        </w:rPr>
        <w:t xml:space="preserve"> </w:t>
      </w:r>
      <w:r>
        <w:rPr>
          <w:rFonts w:ascii="Arial" w:hAnsi="Arial" w:cs="Arial"/>
          <w:sz w:val="24"/>
          <w:szCs w:val="24"/>
        </w:rPr>
        <w:t>a cursos d’água, sendo descartados da Hidrografia Final do município, conforme apresentado</w:t>
      </w:r>
      <w:r w:rsidRPr="006127DB">
        <w:rPr>
          <w:rFonts w:ascii="Arial" w:hAnsi="Arial" w:cs="Arial"/>
          <w:sz w:val="24"/>
          <w:szCs w:val="24"/>
        </w:rPr>
        <w:t xml:space="preserve"> </w:t>
      </w:r>
      <w:r w:rsidRPr="00E84FE3">
        <w:rPr>
          <w:rFonts w:ascii="Arial" w:hAnsi="Arial" w:cs="Arial"/>
          <w:sz w:val="24"/>
          <w:szCs w:val="24"/>
        </w:rPr>
        <w:t xml:space="preserve">na Figura </w:t>
      </w:r>
      <w:r w:rsidR="0018382A" w:rsidRPr="00E84FE3">
        <w:rPr>
          <w:rFonts w:ascii="Arial" w:hAnsi="Arial" w:cs="Arial"/>
          <w:sz w:val="24"/>
          <w:szCs w:val="24"/>
        </w:rPr>
        <w:t>7</w:t>
      </w:r>
      <w:r w:rsidR="00BF73DC" w:rsidRPr="00E84FE3">
        <w:rPr>
          <w:rFonts w:ascii="Arial" w:hAnsi="Arial" w:cs="Arial"/>
          <w:sz w:val="24"/>
          <w:szCs w:val="24"/>
        </w:rPr>
        <w:t>2</w:t>
      </w:r>
      <w:r w:rsidRPr="006127DB">
        <w:rPr>
          <w:rFonts w:ascii="Arial" w:hAnsi="Arial" w:cs="Arial"/>
          <w:sz w:val="24"/>
          <w:szCs w:val="24"/>
        </w:rPr>
        <w:t>.</w:t>
      </w: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360" w:lineRule="auto"/>
        <w:jc w:val="both"/>
        <w:rPr>
          <w:rFonts w:ascii="Arial" w:hAnsi="Arial" w:cs="Arial"/>
          <w:sz w:val="24"/>
        </w:rPr>
      </w:pPr>
    </w:p>
    <w:p w:rsidR="003B7BC4" w:rsidRDefault="003B7BC4" w:rsidP="003B7BC4">
      <w:pPr>
        <w:pStyle w:val="PargrafodaLista"/>
        <w:spacing w:after="0" w:line="240" w:lineRule="auto"/>
        <w:ind w:left="0"/>
        <w:jc w:val="both"/>
        <w:rPr>
          <w:rFonts w:ascii="Arial" w:hAnsi="Arial" w:cs="Arial"/>
          <w:sz w:val="20"/>
          <w:szCs w:val="20"/>
        </w:rPr>
      </w:pPr>
      <w:bookmarkStart w:id="197" w:name="_Toc485027886"/>
      <w:r w:rsidRPr="00323A77">
        <w:rPr>
          <w:rFonts w:ascii="Arial" w:hAnsi="Arial" w:cs="Arial"/>
          <w:sz w:val="20"/>
          <w:szCs w:val="20"/>
        </w:rPr>
        <w:lastRenderedPageBreak/>
        <w:t xml:space="preserve">Figura </w:t>
      </w:r>
      <w:r w:rsidR="00546120" w:rsidRPr="00323A77">
        <w:rPr>
          <w:rFonts w:ascii="Arial" w:hAnsi="Arial" w:cs="Arial"/>
          <w:sz w:val="20"/>
          <w:szCs w:val="20"/>
        </w:rPr>
        <w:fldChar w:fldCharType="begin"/>
      </w:r>
      <w:r w:rsidRPr="00323A77">
        <w:rPr>
          <w:rFonts w:ascii="Arial" w:hAnsi="Arial" w:cs="Arial"/>
          <w:sz w:val="20"/>
          <w:szCs w:val="20"/>
        </w:rPr>
        <w:instrText xml:space="preserve"> SEQ Figura \* ARABIC </w:instrText>
      </w:r>
      <w:r w:rsidR="00546120" w:rsidRPr="00323A77">
        <w:rPr>
          <w:rFonts w:ascii="Arial" w:hAnsi="Arial" w:cs="Arial"/>
          <w:sz w:val="20"/>
          <w:szCs w:val="20"/>
        </w:rPr>
        <w:fldChar w:fldCharType="separate"/>
      </w:r>
      <w:r w:rsidR="00355E90">
        <w:rPr>
          <w:rFonts w:ascii="Arial" w:hAnsi="Arial" w:cs="Arial"/>
          <w:noProof/>
          <w:sz w:val="20"/>
          <w:szCs w:val="20"/>
        </w:rPr>
        <w:t>72</w:t>
      </w:r>
      <w:r w:rsidR="00546120" w:rsidRPr="00323A77">
        <w:rPr>
          <w:rFonts w:ascii="Arial" w:hAnsi="Arial" w:cs="Arial"/>
          <w:noProof/>
          <w:sz w:val="20"/>
          <w:szCs w:val="20"/>
        </w:rPr>
        <w:fldChar w:fldCharType="end"/>
      </w:r>
      <w:r w:rsidRPr="00323A77">
        <w:rPr>
          <w:rFonts w:ascii="Arial" w:hAnsi="Arial" w:cs="Arial"/>
          <w:sz w:val="20"/>
          <w:szCs w:val="20"/>
        </w:rPr>
        <w:t xml:space="preserve">: </w:t>
      </w:r>
      <w:r w:rsidRPr="00F1439A">
        <w:rPr>
          <w:rFonts w:ascii="Arial" w:hAnsi="Arial" w:cs="Arial"/>
          <w:sz w:val="20"/>
          <w:szCs w:val="20"/>
        </w:rPr>
        <w:t xml:space="preserve">Hidrografia </w:t>
      </w:r>
      <w:r w:rsidR="002E2D60" w:rsidRPr="00F1439A">
        <w:rPr>
          <w:rFonts w:ascii="Arial" w:hAnsi="Arial" w:cs="Arial"/>
          <w:sz w:val="20"/>
          <w:szCs w:val="20"/>
        </w:rPr>
        <w:t>inicial</w:t>
      </w:r>
      <w:r w:rsidRPr="00F1439A">
        <w:rPr>
          <w:rFonts w:ascii="Arial" w:hAnsi="Arial" w:cs="Arial"/>
          <w:sz w:val="20"/>
          <w:szCs w:val="20"/>
        </w:rPr>
        <w:t xml:space="preserve"> do Município de Ibiam </w:t>
      </w:r>
      <w:r w:rsidR="002E2D60" w:rsidRPr="00F1439A">
        <w:rPr>
          <w:rFonts w:ascii="Arial" w:hAnsi="Arial" w:cs="Arial"/>
          <w:sz w:val="20"/>
          <w:szCs w:val="20"/>
        </w:rPr>
        <w:t>antes</w:t>
      </w:r>
      <w:r w:rsidRPr="00F1439A">
        <w:rPr>
          <w:rFonts w:ascii="Arial" w:hAnsi="Arial" w:cs="Arial"/>
          <w:sz w:val="20"/>
          <w:szCs w:val="20"/>
        </w:rPr>
        <w:t xml:space="preserve"> </w:t>
      </w:r>
      <w:r w:rsidR="002E2D60" w:rsidRPr="00F1439A">
        <w:rPr>
          <w:rFonts w:ascii="Arial" w:hAnsi="Arial" w:cs="Arial"/>
          <w:sz w:val="20"/>
          <w:szCs w:val="20"/>
        </w:rPr>
        <w:t>d</w:t>
      </w:r>
      <w:r w:rsidRPr="00F1439A">
        <w:rPr>
          <w:rFonts w:ascii="Arial" w:hAnsi="Arial" w:cs="Arial"/>
          <w:sz w:val="20"/>
          <w:szCs w:val="20"/>
        </w:rPr>
        <w:t>a reambulação</w:t>
      </w:r>
      <w:r>
        <w:rPr>
          <w:rFonts w:ascii="Arial" w:hAnsi="Arial" w:cs="Arial"/>
          <w:sz w:val="20"/>
          <w:szCs w:val="20"/>
        </w:rPr>
        <w:t>.</w:t>
      </w:r>
      <w:bookmarkEnd w:id="197"/>
    </w:p>
    <w:p w:rsidR="003B7BC4" w:rsidRDefault="00AE7BBB" w:rsidP="00AE7BBB">
      <w:pPr>
        <w:pStyle w:val="PargrafodaLista"/>
        <w:spacing w:after="0" w:line="360" w:lineRule="auto"/>
        <w:ind w:left="0"/>
        <w:jc w:val="center"/>
        <w:rPr>
          <w:rFonts w:ascii="Arial" w:hAnsi="Arial" w:cs="Arial"/>
          <w:sz w:val="24"/>
          <w:szCs w:val="24"/>
        </w:rPr>
      </w:pPr>
      <w:r>
        <w:rPr>
          <w:rFonts w:ascii="Arial" w:hAnsi="Arial" w:cs="Arial"/>
          <w:noProof/>
          <w:sz w:val="20"/>
          <w:szCs w:val="20"/>
        </w:rPr>
        <w:drawing>
          <wp:inline distT="0" distB="0" distL="0" distR="0">
            <wp:extent cx="5748065" cy="4058614"/>
            <wp:effectExtent l="19050" t="0" r="5035" b="0"/>
            <wp:docPr id="9" name="Imagem 8" descr="Recursos Geral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rsos Geral_12_05_17.jpg"/>
                    <pic:cNvPicPr/>
                  </pic:nvPicPr>
                  <pic:blipFill>
                    <a:blip r:embed="rId80" cstate="print"/>
                    <a:stretch>
                      <a:fillRect/>
                    </a:stretch>
                  </pic:blipFill>
                  <pic:spPr>
                    <a:xfrm>
                      <a:off x="0" y="0"/>
                      <a:ext cx="5748065" cy="4058614"/>
                    </a:xfrm>
                    <a:prstGeom prst="rect">
                      <a:avLst/>
                    </a:prstGeom>
                  </pic:spPr>
                </pic:pic>
              </a:graphicData>
            </a:graphic>
          </wp:inline>
        </w:drawing>
      </w:r>
    </w:p>
    <w:p w:rsidR="00AE7BBB" w:rsidRDefault="00AE7BBB" w:rsidP="00AE7BBB">
      <w:pPr>
        <w:pStyle w:val="PargrafodaLista"/>
        <w:spacing w:after="0" w:line="360" w:lineRule="auto"/>
        <w:ind w:left="0"/>
        <w:jc w:val="center"/>
        <w:rPr>
          <w:rFonts w:ascii="Arial" w:hAnsi="Arial" w:cs="Arial"/>
          <w:sz w:val="24"/>
          <w:szCs w:val="24"/>
        </w:rPr>
      </w:pP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 xml:space="preserve">A seguir, são apresentados os cartogramas e imagens que ilustram cada curso d’água e as informações colhidas a </w:t>
      </w:r>
      <w:r w:rsidRPr="001B1693">
        <w:rPr>
          <w:rFonts w:ascii="Arial" w:hAnsi="Arial" w:cs="Arial"/>
          <w:sz w:val="24"/>
          <w:szCs w:val="24"/>
        </w:rPr>
        <w:t>campo</w:t>
      </w:r>
      <w:r>
        <w:rPr>
          <w:rFonts w:ascii="Arial" w:hAnsi="Arial" w:cs="Arial"/>
          <w:sz w:val="24"/>
          <w:szCs w:val="24"/>
        </w:rPr>
        <w:t>.</w:t>
      </w:r>
      <w:r w:rsidRPr="0009471E">
        <w:rPr>
          <w:rFonts w:ascii="Arial" w:hAnsi="Arial" w:cs="Arial"/>
          <w:sz w:val="24"/>
          <w:szCs w:val="24"/>
        </w:rPr>
        <w:t xml:space="preserve"> </w:t>
      </w:r>
      <w:r>
        <w:rPr>
          <w:rFonts w:ascii="Arial" w:hAnsi="Arial" w:cs="Arial"/>
          <w:sz w:val="24"/>
          <w:szCs w:val="24"/>
        </w:rPr>
        <w:t>Nestes, estão representados em azul os cursos d’água e em vermelho os fluxos d’água restituídos no levantamento da SDS.</w:t>
      </w: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O foco do estudo é o perímetro urbano sendo que, os fluxos d’água que se encontram fora deste foram alterados ou excluídos, por não existirem, serem efêmeros ou ainda encontrarem-se tubulados (estão representados na cor vermelha). Foram representados em azul os cursos d’água existentes fora do perímetro urbano cujas APPs se encontram dentro do mesmo. Outras feições importantes em Ibiam são os fluxos d’água artificiais (canais) que estão representados em pontilhado azul claro (quando abertos) e em preto (quando tubulados). Suas artificialidades são comprovadas pelas escrituras datadas de 1949</w:t>
      </w:r>
      <w:r w:rsidR="00A52A9F">
        <w:rPr>
          <w:rFonts w:ascii="Arial" w:hAnsi="Arial" w:cs="Arial"/>
          <w:sz w:val="24"/>
          <w:szCs w:val="24"/>
        </w:rPr>
        <w:t xml:space="preserve"> </w:t>
      </w:r>
      <w:r w:rsidR="00A52A9F" w:rsidRPr="00E946E1">
        <w:rPr>
          <w:rFonts w:ascii="Arial" w:hAnsi="Arial" w:cs="Arial"/>
          <w:sz w:val="24"/>
          <w:szCs w:val="24"/>
        </w:rPr>
        <w:t>(APÊNDICE X)</w:t>
      </w:r>
      <w:r w:rsidRPr="00E946E1">
        <w:rPr>
          <w:rFonts w:ascii="Arial" w:hAnsi="Arial" w:cs="Arial"/>
          <w:sz w:val="24"/>
          <w:szCs w:val="24"/>
        </w:rPr>
        <w:t>.</w:t>
      </w:r>
    </w:p>
    <w:p w:rsidR="00AE7BBB" w:rsidRDefault="00AE7BBB" w:rsidP="00AE7BBB">
      <w:pPr>
        <w:spacing w:after="0" w:line="360" w:lineRule="auto"/>
        <w:ind w:firstLine="851"/>
        <w:jc w:val="both"/>
        <w:rPr>
          <w:rFonts w:ascii="Arial" w:hAnsi="Arial" w:cs="Arial"/>
          <w:sz w:val="24"/>
          <w:szCs w:val="24"/>
        </w:rPr>
      </w:pPr>
    </w:p>
    <w:p w:rsidR="00AE7BBB" w:rsidRDefault="00AE7BBB" w:rsidP="00AE7BBB">
      <w:pPr>
        <w:spacing w:after="0" w:line="360" w:lineRule="auto"/>
        <w:ind w:firstLine="851"/>
        <w:jc w:val="both"/>
        <w:rPr>
          <w:rFonts w:ascii="Arial" w:hAnsi="Arial" w:cs="Arial"/>
          <w:sz w:val="24"/>
          <w:szCs w:val="24"/>
        </w:rPr>
      </w:pPr>
    </w:p>
    <w:p w:rsidR="003B7BC4" w:rsidRDefault="003B7BC4" w:rsidP="003B7BC4">
      <w:pPr>
        <w:spacing w:after="0" w:line="360" w:lineRule="auto"/>
        <w:ind w:firstLine="851"/>
        <w:jc w:val="both"/>
        <w:rPr>
          <w:rFonts w:ascii="Arial" w:hAnsi="Arial" w:cs="Arial"/>
          <w:sz w:val="24"/>
          <w:szCs w:val="24"/>
        </w:rPr>
      </w:pPr>
    </w:p>
    <w:p w:rsidR="003B7BC4" w:rsidRDefault="003B7BC4" w:rsidP="003B7BC4">
      <w:pPr>
        <w:pStyle w:val="Legenda"/>
        <w:jc w:val="both"/>
      </w:pPr>
      <w:bookmarkStart w:id="198" w:name="_Toc485027887"/>
      <w:r w:rsidRPr="00CF381D">
        <w:lastRenderedPageBreak/>
        <w:t xml:space="preserve">Figura </w:t>
      </w:r>
      <w:r w:rsidR="00546120">
        <w:fldChar w:fldCharType="begin"/>
      </w:r>
      <w:r w:rsidR="0099010B">
        <w:instrText xml:space="preserve"> SEQ Figura \* ARABIC </w:instrText>
      </w:r>
      <w:r w:rsidR="00546120">
        <w:fldChar w:fldCharType="separate"/>
      </w:r>
      <w:r w:rsidR="00355E90">
        <w:rPr>
          <w:noProof/>
        </w:rPr>
        <w:t>73</w:t>
      </w:r>
      <w:r w:rsidR="00546120">
        <w:rPr>
          <w:noProof/>
        </w:rPr>
        <w:fldChar w:fldCharType="end"/>
      </w:r>
      <w:r>
        <w:t xml:space="preserve">: </w:t>
      </w:r>
      <w:r w:rsidRPr="00382A32">
        <w:t>Representaç</w:t>
      </w:r>
      <w:r>
        <w:t xml:space="preserve">ão dos </w:t>
      </w:r>
      <w:r w:rsidR="00AD75D2">
        <w:t>c</w:t>
      </w:r>
      <w:r>
        <w:t>ursos d’água “A, B, C, P e Rio Alçado” e as alterações levantadas a ca</w:t>
      </w:r>
      <w:r w:rsidRPr="00382A32">
        <w:t>mpo.</w:t>
      </w:r>
      <w:bookmarkEnd w:id="198"/>
    </w:p>
    <w:p w:rsidR="003B7BC4" w:rsidRDefault="003B7BC4" w:rsidP="003B7BC4">
      <w:pPr>
        <w:pStyle w:val="PargrafodaLista"/>
        <w:ind w:left="0"/>
        <w:jc w:val="center"/>
        <w:rPr>
          <w:rFonts w:ascii="Arial" w:hAnsi="Arial" w:cs="Arial"/>
          <w:sz w:val="24"/>
        </w:rPr>
      </w:pPr>
      <w:r>
        <w:rPr>
          <w:rFonts w:ascii="Arial" w:hAnsi="Arial" w:cs="Arial"/>
          <w:noProof/>
          <w:sz w:val="24"/>
        </w:rPr>
        <w:drawing>
          <wp:inline distT="0" distB="0" distL="0" distR="0">
            <wp:extent cx="5758358" cy="4065881"/>
            <wp:effectExtent l="19050" t="0" r="0" b="0"/>
            <wp:docPr id="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1.1.jpg"/>
                    <pic:cNvPicPr/>
                  </pic:nvPicPr>
                  <pic:blipFill>
                    <a:blip r:embed="rId81" cstate="print"/>
                    <a:stretch>
                      <a:fillRect/>
                    </a:stretch>
                  </pic:blipFill>
                  <pic:spPr>
                    <a:xfrm>
                      <a:off x="0" y="0"/>
                      <a:ext cx="5758358" cy="4065881"/>
                    </a:xfrm>
                    <a:prstGeom prst="rect">
                      <a:avLst/>
                    </a:prstGeom>
                  </pic:spPr>
                </pic:pic>
              </a:graphicData>
            </a:graphic>
          </wp:inline>
        </w:drawing>
      </w:r>
    </w:p>
    <w:p w:rsidR="003B7BC4" w:rsidRDefault="003B7BC4" w:rsidP="003B7BC4">
      <w:pPr>
        <w:pStyle w:val="PargrafodaLista"/>
        <w:spacing w:after="0" w:line="360" w:lineRule="auto"/>
        <w:ind w:left="0" w:firstLine="851"/>
        <w:jc w:val="both"/>
        <w:rPr>
          <w:rFonts w:ascii="Arial" w:hAnsi="Arial" w:cs="Arial"/>
          <w:sz w:val="24"/>
        </w:rPr>
      </w:pPr>
    </w:p>
    <w:p w:rsidR="00AE7BBB" w:rsidRDefault="00AE7BBB" w:rsidP="00AE7BBB">
      <w:pPr>
        <w:spacing w:after="0" w:line="360" w:lineRule="auto"/>
        <w:ind w:firstLine="851"/>
        <w:jc w:val="both"/>
        <w:rPr>
          <w:rFonts w:ascii="Arial" w:hAnsi="Arial" w:cs="Arial"/>
          <w:sz w:val="24"/>
          <w:szCs w:val="24"/>
        </w:rPr>
      </w:pPr>
      <w:r w:rsidRPr="00F553A8">
        <w:rPr>
          <w:rFonts w:ascii="Arial" w:hAnsi="Arial" w:cs="Arial"/>
          <w:sz w:val="24"/>
          <w:szCs w:val="24"/>
        </w:rPr>
        <w:t>O curso d’água “A” nasce</w:t>
      </w:r>
      <w:r>
        <w:rPr>
          <w:rFonts w:ascii="Arial" w:hAnsi="Arial" w:cs="Arial"/>
          <w:sz w:val="24"/>
          <w:szCs w:val="24"/>
        </w:rPr>
        <w:t xml:space="preserve"> em um potreiro às margens da rua, possuindo inclusive uma estrutura de concreto para sua proteção</w:t>
      </w:r>
      <w:r w:rsidR="00F553A8">
        <w:rPr>
          <w:rFonts w:ascii="Arial" w:hAnsi="Arial" w:cs="Arial"/>
          <w:sz w:val="24"/>
          <w:szCs w:val="24"/>
        </w:rPr>
        <w:t xml:space="preserve"> (Figura 7</w:t>
      </w:r>
      <w:r w:rsidR="00BF73DC">
        <w:rPr>
          <w:rFonts w:ascii="Arial" w:hAnsi="Arial" w:cs="Arial"/>
          <w:sz w:val="24"/>
          <w:szCs w:val="24"/>
        </w:rPr>
        <w:t>4</w:t>
      </w:r>
      <w:r w:rsidR="00F553A8">
        <w:rPr>
          <w:rFonts w:ascii="Arial" w:hAnsi="Arial" w:cs="Arial"/>
          <w:sz w:val="24"/>
          <w:szCs w:val="24"/>
        </w:rPr>
        <w:t>)</w:t>
      </w:r>
      <w:r>
        <w:rPr>
          <w:rFonts w:ascii="Arial" w:hAnsi="Arial" w:cs="Arial"/>
          <w:sz w:val="24"/>
          <w:szCs w:val="24"/>
        </w:rPr>
        <w:t xml:space="preserve">. À jusante do mesmo existe um açude, o qual também recebe contribuição da drenagem pluvial da rua representada no trecho </w:t>
      </w:r>
      <w:r w:rsidRPr="00E84FE3">
        <w:rPr>
          <w:rFonts w:ascii="Arial" w:hAnsi="Arial" w:cs="Arial"/>
          <w:sz w:val="24"/>
          <w:szCs w:val="24"/>
        </w:rPr>
        <w:t xml:space="preserve">em vermelho da Figura </w:t>
      </w:r>
      <w:r w:rsidR="0018382A" w:rsidRPr="00E84FE3">
        <w:rPr>
          <w:rFonts w:ascii="Arial" w:hAnsi="Arial" w:cs="Arial"/>
          <w:sz w:val="24"/>
          <w:szCs w:val="24"/>
        </w:rPr>
        <w:t>7</w:t>
      </w:r>
      <w:r w:rsidR="00BF73DC" w:rsidRPr="00E84FE3">
        <w:rPr>
          <w:rFonts w:ascii="Arial" w:hAnsi="Arial" w:cs="Arial"/>
          <w:sz w:val="24"/>
          <w:szCs w:val="24"/>
        </w:rPr>
        <w:t>3</w:t>
      </w:r>
      <w:r w:rsidRPr="00E84FE3">
        <w:rPr>
          <w:rFonts w:ascii="Arial" w:hAnsi="Arial" w:cs="Arial"/>
          <w:sz w:val="24"/>
          <w:szCs w:val="24"/>
        </w:rPr>
        <w:t xml:space="preserve">. O mesmo encontrava-se seco nos levantamentos a campo, </w:t>
      </w:r>
      <w:r w:rsidR="002C53AC" w:rsidRPr="00E84FE3">
        <w:rPr>
          <w:rFonts w:ascii="Arial" w:hAnsi="Arial" w:cs="Arial"/>
          <w:sz w:val="24"/>
          <w:szCs w:val="24"/>
        </w:rPr>
        <w:t>sendo retirado da h</w:t>
      </w:r>
      <w:r w:rsidR="00F553A8" w:rsidRPr="00E84FE3">
        <w:rPr>
          <w:rFonts w:ascii="Arial" w:hAnsi="Arial" w:cs="Arial"/>
          <w:sz w:val="24"/>
          <w:szCs w:val="24"/>
        </w:rPr>
        <w:t>idrografia oficial do Município</w:t>
      </w:r>
      <w:r w:rsidR="002C53AC" w:rsidRPr="00E84FE3">
        <w:rPr>
          <w:rFonts w:ascii="Arial" w:hAnsi="Arial" w:cs="Arial"/>
          <w:sz w:val="24"/>
          <w:szCs w:val="24"/>
        </w:rPr>
        <w:t>,</w:t>
      </w:r>
      <w:r w:rsidR="00F553A8" w:rsidRPr="00E84FE3">
        <w:rPr>
          <w:rFonts w:ascii="Arial" w:hAnsi="Arial" w:cs="Arial"/>
          <w:sz w:val="24"/>
          <w:szCs w:val="24"/>
        </w:rPr>
        <w:t xml:space="preserve"> </w:t>
      </w:r>
      <w:r w:rsidRPr="00E84FE3">
        <w:rPr>
          <w:rFonts w:ascii="Arial" w:hAnsi="Arial" w:cs="Arial"/>
          <w:sz w:val="24"/>
          <w:szCs w:val="24"/>
        </w:rPr>
        <w:t xml:space="preserve">conforme se observa na </w:t>
      </w:r>
      <w:r w:rsidR="002C53AC" w:rsidRPr="00E84FE3">
        <w:rPr>
          <w:rFonts w:ascii="Arial" w:hAnsi="Arial" w:cs="Arial"/>
          <w:sz w:val="24"/>
          <w:szCs w:val="24"/>
        </w:rPr>
        <w:t>F</w:t>
      </w:r>
      <w:r w:rsidRPr="00E84FE3">
        <w:rPr>
          <w:rFonts w:ascii="Arial" w:hAnsi="Arial" w:cs="Arial"/>
          <w:sz w:val="24"/>
          <w:szCs w:val="24"/>
        </w:rPr>
        <w:t xml:space="preserve">igura </w:t>
      </w:r>
      <w:r w:rsidR="009A2CF7" w:rsidRPr="00E84FE3">
        <w:rPr>
          <w:rFonts w:ascii="Arial" w:hAnsi="Arial" w:cs="Arial"/>
          <w:sz w:val="24"/>
          <w:szCs w:val="24"/>
        </w:rPr>
        <w:t>7</w:t>
      </w:r>
      <w:r w:rsidR="00BF73DC" w:rsidRPr="00E84FE3">
        <w:rPr>
          <w:rFonts w:ascii="Arial" w:hAnsi="Arial" w:cs="Arial"/>
          <w:sz w:val="24"/>
          <w:szCs w:val="24"/>
        </w:rPr>
        <w:t>5</w:t>
      </w:r>
      <w:r w:rsidRPr="00E84FE3">
        <w:rPr>
          <w:rFonts w:ascii="Arial" w:hAnsi="Arial" w:cs="Arial"/>
          <w:sz w:val="24"/>
          <w:szCs w:val="24"/>
        </w:rPr>
        <w:t xml:space="preserve">. Após o barramento dessa água, o mesmo encontra-se com </w:t>
      </w:r>
      <w:r w:rsidR="007E6144" w:rsidRPr="00E84FE3">
        <w:rPr>
          <w:rFonts w:ascii="Arial" w:hAnsi="Arial" w:cs="Arial"/>
          <w:sz w:val="24"/>
          <w:szCs w:val="24"/>
        </w:rPr>
        <w:t>outro ponto de fluxo d’água</w:t>
      </w:r>
      <w:r w:rsidR="007E6144">
        <w:rPr>
          <w:rFonts w:ascii="Arial" w:hAnsi="Arial" w:cs="Arial"/>
          <w:sz w:val="24"/>
          <w:szCs w:val="24"/>
        </w:rPr>
        <w:t>, que também representa a drenagem pluvial da rua. O curso d’água “A” segue</w:t>
      </w:r>
      <w:r>
        <w:rPr>
          <w:rFonts w:ascii="Arial" w:hAnsi="Arial" w:cs="Arial"/>
          <w:sz w:val="24"/>
          <w:szCs w:val="24"/>
        </w:rPr>
        <w:t xml:space="preserve"> a céu aberto até o encontro com o Rio Alçado.</w:t>
      </w:r>
    </w:p>
    <w:p w:rsidR="000D088E" w:rsidRDefault="000D088E" w:rsidP="00AE7BBB">
      <w:pPr>
        <w:spacing w:after="0" w:line="360" w:lineRule="auto"/>
        <w:ind w:firstLine="851"/>
        <w:jc w:val="both"/>
        <w:rPr>
          <w:rFonts w:ascii="Arial" w:hAnsi="Arial" w:cs="Arial"/>
          <w:sz w:val="24"/>
          <w:szCs w:val="24"/>
        </w:rPr>
      </w:pPr>
    </w:p>
    <w:p w:rsidR="00F553A8" w:rsidRPr="00A12E79" w:rsidRDefault="00F553A8" w:rsidP="00F553A8">
      <w:pPr>
        <w:pStyle w:val="Legenda"/>
        <w:jc w:val="both"/>
      </w:pPr>
      <w:bookmarkStart w:id="199" w:name="_Toc485027888"/>
      <w:r w:rsidRPr="00A12E79">
        <w:lastRenderedPageBreak/>
        <w:t xml:space="preserve">Figura </w:t>
      </w:r>
      <w:r w:rsidR="00546120">
        <w:fldChar w:fldCharType="begin"/>
      </w:r>
      <w:r w:rsidR="0099010B">
        <w:instrText xml:space="preserve"> SEQ Figura \* ARABIC </w:instrText>
      </w:r>
      <w:r w:rsidR="00546120">
        <w:fldChar w:fldCharType="separate"/>
      </w:r>
      <w:r w:rsidR="00355E90">
        <w:rPr>
          <w:noProof/>
        </w:rPr>
        <w:t>74</w:t>
      </w:r>
      <w:r w:rsidR="00546120">
        <w:rPr>
          <w:noProof/>
        </w:rPr>
        <w:fldChar w:fldCharType="end"/>
      </w:r>
      <w:r w:rsidRPr="00A12E79">
        <w:t xml:space="preserve">: </w:t>
      </w:r>
      <w:r>
        <w:t>Nascente do curso d’água “A”, protegida com uma estrutura de alvenaria, com destaque para o açude formado pela mesma</w:t>
      </w:r>
      <w:r w:rsidR="006D7FAD">
        <w:t>, no ponto 30</w:t>
      </w:r>
      <w:r>
        <w:t>.</w:t>
      </w:r>
      <w:bookmarkEnd w:id="199"/>
    </w:p>
    <w:tbl>
      <w:tblPr>
        <w:tblW w:w="9402" w:type="dxa"/>
        <w:tblLook w:val="04A0"/>
      </w:tblPr>
      <w:tblGrid>
        <w:gridCol w:w="9336"/>
        <w:gridCol w:w="222"/>
      </w:tblGrid>
      <w:tr w:rsidR="00F553A8" w:rsidRPr="00A12E79" w:rsidTr="00F553A8">
        <w:tc>
          <w:tcPr>
            <w:tcW w:w="9180" w:type="dxa"/>
          </w:tcPr>
          <w:p w:rsidR="00F553A8" w:rsidRPr="00A12E79" w:rsidRDefault="00F553A8" w:rsidP="00F553A8">
            <w:pPr>
              <w:spacing w:after="0" w:line="240" w:lineRule="auto"/>
              <w:rPr>
                <w:rFonts w:ascii="Arial" w:hAnsi="Arial" w:cs="Arial"/>
                <w:sz w:val="20"/>
                <w:szCs w:val="20"/>
              </w:rPr>
            </w:pPr>
            <w:r w:rsidRPr="00F553A8">
              <w:rPr>
                <w:rFonts w:ascii="Arial" w:hAnsi="Arial" w:cs="Arial"/>
                <w:noProof/>
                <w:sz w:val="20"/>
                <w:szCs w:val="20"/>
                <w:lang w:eastAsia="pt-BR"/>
              </w:rPr>
              <w:drawing>
                <wp:inline distT="0" distB="0" distL="0" distR="0">
                  <wp:extent cx="5760000" cy="4318845"/>
                  <wp:effectExtent l="19050" t="19050" r="12150" b="24555"/>
                  <wp:docPr id="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1.1.jpg"/>
                          <pic:cNvPicPr/>
                        </pic:nvPicPr>
                        <pic:blipFill>
                          <a:blip r:embed="rId82" cstate="print"/>
                          <a:stretch>
                            <a:fillRect/>
                          </a:stretch>
                        </pic:blipFill>
                        <pic:spPr>
                          <a:xfrm>
                            <a:off x="0" y="0"/>
                            <a:ext cx="5760000" cy="4318845"/>
                          </a:xfrm>
                          <a:prstGeom prst="rect">
                            <a:avLst/>
                          </a:prstGeom>
                          <a:ln w="6350">
                            <a:solidFill>
                              <a:schemeClr val="tx1"/>
                            </a:solidFill>
                          </a:ln>
                        </pic:spPr>
                      </pic:pic>
                    </a:graphicData>
                  </a:graphic>
                </wp:inline>
              </w:drawing>
            </w:r>
          </w:p>
        </w:tc>
        <w:tc>
          <w:tcPr>
            <w:tcW w:w="222" w:type="dxa"/>
          </w:tcPr>
          <w:p w:rsidR="00F553A8" w:rsidRPr="00A12E79" w:rsidRDefault="00F553A8" w:rsidP="00F553A8">
            <w:pPr>
              <w:spacing w:after="0" w:line="240" w:lineRule="auto"/>
              <w:rPr>
                <w:rFonts w:ascii="Arial" w:hAnsi="Arial" w:cs="Arial"/>
                <w:sz w:val="20"/>
                <w:szCs w:val="20"/>
              </w:rPr>
            </w:pPr>
          </w:p>
        </w:tc>
      </w:tr>
    </w:tbl>
    <w:p w:rsidR="00F553A8" w:rsidRPr="00AE4837" w:rsidRDefault="00F553A8" w:rsidP="00F553A8">
      <w:pPr>
        <w:spacing w:after="0" w:line="240" w:lineRule="auto"/>
        <w:jc w:val="both"/>
        <w:rPr>
          <w:rFonts w:ascii="Arial" w:hAnsi="Arial" w:cs="Arial"/>
          <w:sz w:val="20"/>
          <w:szCs w:val="20"/>
        </w:rPr>
      </w:pPr>
      <w:r w:rsidRPr="00A12E79">
        <w:rPr>
          <w:rFonts w:ascii="Arial" w:hAnsi="Arial" w:cs="Arial"/>
          <w:sz w:val="20"/>
          <w:szCs w:val="20"/>
        </w:rPr>
        <w:t>Foto: CIMCATARINA, 2016</w:t>
      </w:r>
    </w:p>
    <w:p w:rsidR="00F553A8" w:rsidRDefault="00F553A8" w:rsidP="00AE7BBB">
      <w:pPr>
        <w:spacing w:after="0" w:line="360" w:lineRule="auto"/>
        <w:ind w:firstLine="851"/>
        <w:jc w:val="both"/>
        <w:rPr>
          <w:rFonts w:ascii="Arial" w:hAnsi="Arial" w:cs="Arial"/>
          <w:sz w:val="24"/>
          <w:szCs w:val="24"/>
        </w:rPr>
      </w:pPr>
    </w:p>
    <w:p w:rsidR="000D088E" w:rsidRPr="00A12E79" w:rsidRDefault="000D088E" w:rsidP="000D088E">
      <w:pPr>
        <w:pStyle w:val="Legenda"/>
        <w:jc w:val="both"/>
      </w:pPr>
      <w:bookmarkStart w:id="200" w:name="_Toc478110286"/>
      <w:bookmarkStart w:id="201" w:name="_Toc485027889"/>
      <w:r w:rsidRPr="00A12E79">
        <w:t xml:space="preserve">Figura </w:t>
      </w:r>
      <w:r w:rsidR="00546120" w:rsidRPr="00A12E79">
        <w:fldChar w:fldCharType="begin"/>
      </w:r>
      <w:r w:rsidRPr="00A12E79">
        <w:instrText xml:space="preserve"> SEQ Figura \* ARABIC </w:instrText>
      </w:r>
      <w:r w:rsidR="00546120" w:rsidRPr="00A12E79">
        <w:fldChar w:fldCharType="separate"/>
      </w:r>
      <w:r w:rsidR="00355E90">
        <w:rPr>
          <w:noProof/>
        </w:rPr>
        <w:t>75</w:t>
      </w:r>
      <w:r w:rsidR="00546120" w:rsidRPr="00A12E79">
        <w:rPr>
          <w:noProof/>
        </w:rPr>
        <w:fldChar w:fldCharType="end"/>
      </w:r>
      <w:r w:rsidRPr="00A12E79">
        <w:t xml:space="preserve">: </w:t>
      </w:r>
      <w:r w:rsidR="009A2CF7" w:rsidRPr="00A12E79">
        <w:t>Fluxo</w:t>
      </w:r>
      <w:r w:rsidRPr="00A12E79">
        <w:t xml:space="preserve"> d’água </w:t>
      </w:r>
      <w:r w:rsidR="009A2CF7" w:rsidRPr="00A12E79">
        <w:t>descaracterizado, sendo estrutura da drenagem pluvial</w:t>
      </w:r>
      <w:r w:rsidRPr="00A12E79">
        <w:t xml:space="preserve">, </w:t>
      </w:r>
      <w:r w:rsidR="00F553A8">
        <w:t xml:space="preserve">representada pelo </w:t>
      </w:r>
      <w:r w:rsidR="009A2CF7" w:rsidRPr="00A12E79">
        <w:t xml:space="preserve">inicio </w:t>
      </w:r>
      <w:r w:rsidR="009A2CF7" w:rsidRPr="00E84FE3">
        <w:t>da tubul</w:t>
      </w:r>
      <w:r w:rsidR="007E6144" w:rsidRPr="00E84FE3">
        <w:t>a</w:t>
      </w:r>
      <w:r w:rsidR="009A2CF7" w:rsidRPr="00E84FE3">
        <w:t>ção que corta a rua</w:t>
      </w:r>
      <w:r w:rsidR="00F553A8" w:rsidRPr="00E84FE3">
        <w:t xml:space="preserve"> no ponto </w:t>
      </w:r>
      <w:r w:rsidR="006D7FAD" w:rsidRPr="00E84FE3">
        <w:t>31</w:t>
      </w:r>
      <w:r w:rsidRPr="00E84FE3">
        <w:t xml:space="preserve"> (</w:t>
      </w:r>
      <w:r w:rsidR="00A12E79" w:rsidRPr="00E84FE3">
        <w:t>esquerda</w:t>
      </w:r>
      <w:r w:rsidRPr="00E84FE3">
        <w:t xml:space="preserve">) e </w:t>
      </w:r>
      <w:r w:rsidR="00F553A8" w:rsidRPr="00E84FE3">
        <w:t>inicio</w:t>
      </w:r>
      <w:r w:rsidR="009A2CF7" w:rsidRPr="00E84FE3">
        <w:t xml:space="preserve"> da tubulação</w:t>
      </w:r>
      <w:r w:rsidR="00A12E79" w:rsidRPr="00E84FE3">
        <w:t xml:space="preserve"> </w:t>
      </w:r>
      <w:r w:rsidR="009A2CF7" w:rsidRPr="00E84FE3">
        <w:t xml:space="preserve">que corta a rua </w:t>
      </w:r>
      <w:r w:rsidR="00F553A8" w:rsidRPr="00E84FE3">
        <w:t xml:space="preserve">no ponto </w:t>
      </w:r>
      <w:r w:rsidR="006D7FAD" w:rsidRPr="00E84FE3">
        <w:t>32</w:t>
      </w:r>
      <w:r w:rsidR="00F553A8" w:rsidRPr="00E84FE3">
        <w:t xml:space="preserve"> </w:t>
      </w:r>
      <w:r w:rsidRPr="00E84FE3">
        <w:t>(</w:t>
      </w:r>
      <w:r w:rsidR="00A12E79" w:rsidRPr="00E84FE3">
        <w:t>direita</w:t>
      </w:r>
      <w:r w:rsidRPr="00A12E79">
        <w:t>)</w:t>
      </w:r>
      <w:bookmarkEnd w:id="200"/>
      <w:r w:rsidR="00F553A8">
        <w:t>.</w:t>
      </w:r>
      <w:bookmarkEnd w:id="201"/>
    </w:p>
    <w:tbl>
      <w:tblPr>
        <w:tblW w:w="0" w:type="auto"/>
        <w:tblLook w:val="04A0"/>
      </w:tblPr>
      <w:tblGrid>
        <w:gridCol w:w="4643"/>
        <w:gridCol w:w="4644"/>
      </w:tblGrid>
      <w:tr w:rsidR="000D088E" w:rsidRPr="00A12E79" w:rsidTr="009A2CF7">
        <w:tc>
          <w:tcPr>
            <w:tcW w:w="4792" w:type="dxa"/>
          </w:tcPr>
          <w:p w:rsidR="000D088E" w:rsidRPr="00A12E79" w:rsidRDefault="000D088E" w:rsidP="009A2CF7">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2880000" cy="2156017"/>
                  <wp:effectExtent l="19050" t="19050" r="15600" b="15683"/>
                  <wp:docPr id="38"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83" cstate="print"/>
                          <a:stretch>
                            <a:fillRect/>
                          </a:stretch>
                        </pic:blipFill>
                        <pic:spPr bwMode="auto">
                          <a:xfrm>
                            <a:off x="0" y="0"/>
                            <a:ext cx="2880000" cy="2156017"/>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0D088E" w:rsidRPr="00A12E79" w:rsidRDefault="000D088E" w:rsidP="009A2CF7">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2874033" cy="2157372"/>
                  <wp:effectExtent l="19050" t="19050" r="21567" b="14328"/>
                  <wp:docPr id="39"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84" cstate="print"/>
                          <a:stretch>
                            <a:fillRect/>
                          </a:stretch>
                        </pic:blipFill>
                        <pic:spPr bwMode="auto">
                          <a:xfrm>
                            <a:off x="0" y="0"/>
                            <a:ext cx="2874033" cy="2157372"/>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D088E" w:rsidRPr="00AE4837" w:rsidRDefault="000D088E" w:rsidP="000D088E">
      <w:pPr>
        <w:spacing w:after="0" w:line="240" w:lineRule="auto"/>
        <w:jc w:val="both"/>
        <w:rPr>
          <w:rFonts w:ascii="Arial" w:hAnsi="Arial" w:cs="Arial"/>
          <w:sz w:val="20"/>
          <w:szCs w:val="20"/>
        </w:rPr>
      </w:pPr>
      <w:r w:rsidRPr="00A12E79">
        <w:rPr>
          <w:rFonts w:ascii="Arial" w:hAnsi="Arial" w:cs="Arial"/>
          <w:sz w:val="20"/>
          <w:szCs w:val="20"/>
        </w:rPr>
        <w:t>Foto: CIMCATARINA, 2016</w:t>
      </w:r>
    </w:p>
    <w:p w:rsidR="000D088E" w:rsidRDefault="000D088E" w:rsidP="00AE7BBB">
      <w:pPr>
        <w:spacing w:after="0" w:line="360" w:lineRule="auto"/>
        <w:ind w:firstLine="851"/>
        <w:jc w:val="both"/>
        <w:rPr>
          <w:rFonts w:ascii="Arial" w:hAnsi="Arial" w:cs="Arial"/>
          <w:sz w:val="24"/>
          <w:szCs w:val="24"/>
        </w:rPr>
      </w:pP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No mesmo cartograma, fica ainda representado o</w:t>
      </w:r>
      <w:r w:rsidRPr="00362F8C">
        <w:rPr>
          <w:rFonts w:ascii="Arial" w:hAnsi="Arial" w:cs="Arial"/>
          <w:sz w:val="24"/>
          <w:szCs w:val="24"/>
        </w:rPr>
        <w:t xml:space="preserve"> curso d’água “C”</w:t>
      </w:r>
      <w:r>
        <w:rPr>
          <w:rFonts w:ascii="Arial" w:hAnsi="Arial" w:cs="Arial"/>
          <w:sz w:val="24"/>
          <w:szCs w:val="24"/>
        </w:rPr>
        <w:t xml:space="preserve">. O mesmo nasce nas </w:t>
      </w:r>
      <w:r w:rsidRPr="00A12E79">
        <w:rPr>
          <w:rFonts w:ascii="Arial" w:hAnsi="Arial" w:cs="Arial"/>
          <w:sz w:val="24"/>
          <w:szCs w:val="24"/>
        </w:rPr>
        <w:t xml:space="preserve">margens da </w:t>
      </w:r>
      <w:r w:rsidR="00A12E79" w:rsidRPr="00A12E79">
        <w:rPr>
          <w:rFonts w:ascii="Arial" w:hAnsi="Arial" w:cs="Arial"/>
          <w:sz w:val="24"/>
          <w:szCs w:val="24"/>
        </w:rPr>
        <w:t>R</w:t>
      </w:r>
      <w:r w:rsidRPr="00A12E79">
        <w:rPr>
          <w:rFonts w:ascii="Arial" w:hAnsi="Arial" w:cs="Arial"/>
          <w:sz w:val="24"/>
          <w:szCs w:val="24"/>
        </w:rPr>
        <w:t xml:space="preserve">ua </w:t>
      </w:r>
      <w:r w:rsidR="00A12E79">
        <w:rPr>
          <w:rFonts w:ascii="Arial" w:hAnsi="Arial" w:cs="Arial"/>
          <w:sz w:val="24"/>
          <w:szCs w:val="24"/>
        </w:rPr>
        <w:t>Vinte de Julho</w:t>
      </w:r>
      <w:r w:rsidRPr="00E84FE3">
        <w:rPr>
          <w:rFonts w:ascii="Arial" w:hAnsi="Arial" w:cs="Arial"/>
          <w:sz w:val="24"/>
          <w:szCs w:val="24"/>
        </w:rPr>
        <w:t xml:space="preserve">, conforme Figura </w:t>
      </w:r>
      <w:r w:rsidR="00A12E79" w:rsidRPr="00E84FE3">
        <w:rPr>
          <w:rFonts w:ascii="Arial" w:hAnsi="Arial" w:cs="Arial"/>
          <w:sz w:val="24"/>
          <w:szCs w:val="24"/>
        </w:rPr>
        <w:t>7</w:t>
      </w:r>
      <w:r w:rsidR="00BF73DC" w:rsidRPr="00E84FE3">
        <w:rPr>
          <w:rFonts w:ascii="Arial" w:hAnsi="Arial" w:cs="Arial"/>
          <w:sz w:val="24"/>
          <w:szCs w:val="24"/>
        </w:rPr>
        <w:t>6</w:t>
      </w:r>
      <w:r w:rsidRPr="00E84FE3">
        <w:rPr>
          <w:rFonts w:ascii="Arial" w:hAnsi="Arial" w:cs="Arial"/>
          <w:sz w:val="24"/>
          <w:szCs w:val="24"/>
        </w:rPr>
        <w:t>.</w:t>
      </w:r>
      <w:r>
        <w:rPr>
          <w:rFonts w:ascii="Arial" w:hAnsi="Arial" w:cs="Arial"/>
          <w:sz w:val="24"/>
          <w:szCs w:val="24"/>
        </w:rPr>
        <w:t xml:space="preserve"> Possui um </w:t>
      </w:r>
      <w:r>
        <w:rPr>
          <w:rFonts w:ascii="Arial" w:hAnsi="Arial" w:cs="Arial"/>
          <w:sz w:val="24"/>
          <w:szCs w:val="24"/>
        </w:rPr>
        <w:lastRenderedPageBreak/>
        <w:t xml:space="preserve">pequeno trecho tubulado embaixo da </w:t>
      </w:r>
      <w:r w:rsidR="00A12E79" w:rsidRPr="007E6144">
        <w:rPr>
          <w:rFonts w:ascii="Arial" w:hAnsi="Arial" w:cs="Arial"/>
          <w:sz w:val="24"/>
          <w:szCs w:val="24"/>
        </w:rPr>
        <w:t>r</w:t>
      </w:r>
      <w:r w:rsidRPr="007E6144">
        <w:rPr>
          <w:rFonts w:ascii="Arial" w:hAnsi="Arial" w:cs="Arial"/>
          <w:sz w:val="24"/>
          <w:szCs w:val="24"/>
        </w:rPr>
        <w:t>ua e segue a céu aberto até desaguar no</w:t>
      </w:r>
      <w:r w:rsidR="007E6144" w:rsidRPr="007E6144">
        <w:rPr>
          <w:rFonts w:ascii="Arial" w:hAnsi="Arial" w:cs="Arial"/>
          <w:sz w:val="24"/>
          <w:szCs w:val="24"/>
        </w:rPr>
        <w:t xml:space="preserve"> curso d’água “A”, praticamente junto do local de deságue no</w:t>
      </w:r>
      <w:r w:rsidRPr="007E6144">
        <w:rPr>
          <w:rFonts w:ascii="Arial" w:hAnsi="Arial" w:cs="Arial"/>
          <w:sz w:val="24"/>
          <w:szCs w:val="24"/>
        </w:rPr>
        <w:t xml:space="preserve"> Rio Alçado.</w:t>
      </w:r>
    </w:p>
    <w:p w:rsidR="00C32A68" w:rsidRDefault="00C32A68" w:rsidP="00AE7BBB">
      <w:pPr>
        <w:spacing w:after="0" w:line="360" w:lineRule="auto"/>
        <w:ind w:firstLine="851"/>
        <w:jc w:val="both"/>
        <w:rPr>
          <w:rFonts w:ascii="Arial" w:hAnsi="Arial" w:cs="Arial"/>
          <w:sz w:val="24"/>
          <w:szCs w:val="24"/>
        </w:rPr>
      </w:pPr>
    </w:p>
    <w:p w:rsidR="00A12E79" w:rsidRPr="00A12E79" w:rsidRDefault="00C32A68" w:rsidP="00A12E79">
      <w:pPr>
        <w:pStyle w:val="Legenda"/>
        <w:jc w:val="both"/>
      </w:pPr>
      <w:bookmarkStart w:id="202" w:name="_Toc485027890"/>
      <w:r w:rsidRPr="00A12E79">
        <w:t xml:space="preserve">Figura </w:t>
      </w:r>
      <w:r w:rsidR="00546120" w:rsidRPr="00A12E79">
        <w:fldChar w:fldCharType="begin"/>
      </w:r>
      <w:r w:rsidRPr="00A12E79">
        <w:instrText xml:space="preserve"> SEQ Figura \* ARABIC </w:instrText>
      </w:r>
      <w:r w:rsidR="00546120" w:rsidRPr="00A12E79">
        <w:fldChar w:fldCharType="separate"/>
      </w:r>
      <w:r w:rsidR="00355E90">
        <w:rPr>
          <w:noProof/>
        </w:rPr>
        <w:t>76</w:t>
      </w:r>
      <w:r w:rsidR="00546120" w:rsidRPr="00A12E79">
        <w:rPr>
          <w:noProof/>
        </w:rPr>
        <w:fldChar w:fldCharType="end"/>
      </w:r>
      <w:r w:rsidRPr="00A12E79">
        <w:t xml:space="preserve">: </w:t>
      </w:r>
      <w:r w:rsidR="00A12E79">
        <w:t xml:space="preserve">Curso d’água “C”, </w:t>
      </w:r>
      <w:r w:rsidR="00A12E79" w:rsidRPr="00A12E79">
        <w:t xml:space="preserve">localizado no ponto </w:t>
      </w:r>
      <w:r w:rsidR="006D7FAD">
        <w:t>33</w:t>
      </w:r>
      <w:r w:rsidR="00A12E79" w:rsidRPr="00A12E79">
        <w:t xml:space="preserve">, </w:t>
      </w:r>
      <w:r w:rsidR="00A12E79">
        <w:t>com sua nascente protegida</w:t>
      </w:r>
      <w:r w:rsidR="00A12E79" w:rsidRPr="00A12E79">
        <w:t xml:space="preserve"> (esquerda) e término da tubulação que corta a rua</w:t>
      </w:r>
      <w:r w:rsidR="006D7FAD">
        <w:t xml:space="preserve"> no ponto 34</w:t>
      </w:r>
      <w:r w:rsidR="00A12E79" w:rsidRPr="00A12E79">
        <w:t xml:space="preserve"> (direita)</w:t>
      </w:r>
      <w:r w:rsidR="00297CD0">
        <w:t>.</w:t>
      </w:r>
      <w:bookmarkEnd w:id="202"/>
    </w:p>
    <w:tbl>
      <w:tblPr>
        <w:tblW w:w="0" w:type="auto"/>
        <w:tblLook w:val="04A0"/>
      </w:tblPr>
      <w:tblGrid>
        <w:gridCol w:w="5255"/>
        <w:gridCol w:w="4032"/>
      </w:tblGrid>
      <w:tr w:rsidR="00A12E79" w:rsidRPr="00A12E79" w:rsidTr="00A12E79">
        <w:tc>
          <w:tcPr>
            <w:tcW w:w="5255" w:type="dxa"/>
          </w:tcPr>
          <w:p w:rsidR="00A12E79" w:rsidRPr="00A12E79" w:rsidRDefault="00A12E79" w:rsidP="00A12E79">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3255356" cy="1836000"/>
                  <wp:effectExtent l="19050" t="19050" r="21244" b="11850"/>
                  <wp:docPr id="12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85" cstate="print"/>
                          <a:stretch>
                            <a:fillRect/>
                          </a:stretch>
                        </pic:blipFill>
                        <pic:spPr bwMode="auto">
                          <a:xfrm>
                            <a:off x="0" y="0"/>
                            <a:ext cx="3255356" cy="1836000"/>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032" w:type="dxa"/>
          </w:tcPr>
          <w:p w:rsidR="00A12E79" w:rsidRPr="00A12E79" w:rsidRDefault="00A12E79" w:rsidP="00A12E79">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2450759" cy="1836000"/>
                  <wp:effectExtent l="19050" t="19050" r="25741" b="11850"/>
                  <wp:docPr id="13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86" cstate="print"/>
                          <a:stretch>
                            <a:fillRect/>
                          </a:stretch>
                        </pic:blipFill>
                        <pic:spPr bwMode="auto">
                          <a:xfrm>
                            <a:off x="0" y="0"/>
                            <a:ext cx="2450759" cy="18360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A12E79" w:rsidRPr="00AE4837" w:rsidRDefault="00A12E79" w:rsidP="00A12E79">
      <w:pPr>
        <w:spacing w:after="0" w:line="240" w:lineRule="auto"/>
        <w:jc w:val="both"/>
        <w:rPr>
          <w:rFonts w:ascii="Arial" w:hAnsi="Arial" w:cs="Arial"/>
          <w:sz w:val="20"/>
          <w:szCs w:val="20"/>
        </w:rPr>
      </w:pPr>
      <w:r w:rsidRPr="00A12E79">
        <w:rPr>
          <w:rFonts w:ascii="Arial" w:hAnsi="Arial" w:cs="Arial"/>
          <w:sz w:val="20"/>
          <w:szCs w:val="20"/>
        </w:rPr>
        <w:t>Foto: CIMCATARINA, 2016</w:t>
      </w:r>
    </w:p>
    <w:p w:rsidR="00C32A68" w:rsidRPr="00362F8C" w:rsidRDefault="00C32A68" w:rsidP="0014564F">
      <w:pPr>
        <w:pStyle w:val="Legenda"/>
        <w:spacing w:line="360" w:lineRule="auto"/>
        <w:jc w:val="both"/>
        <w:rPr>
          <w:sz w:val="24"/>
          <w:szCs w:val="24"/>
        </w:rPr>
      </w:pPr>
    </w:p>
    <w:p w:rsidR="00AE7BBB" w:rsidRDefault="00AE7BBB" w:rsidP="00AE7BBB">
      <w:pPr>
        <w:spacing w:after="0" w:line="360" w:lineRule="auto"/>
        <w:ind w:firstLine="851"/>
        <w:jc w:val="both"/>
        <w:rPr>
          <w:rFonts w:ascii="Arial" w:hAnsi="Arial" w:cs="Arial"/>
          <w:sz w:val="24"/>
          <w:szCs w:val="24"/>
        </w:rPr>
      </w:pPr>
      <w:r w:rsidRPr="00362F8C">
        <w:rPr>
          <w:rFonts w:ascii="Arial" w:hAnsi="Arial" w:cs="Arial"/>
          <w:sz w:val="24"/>
          <w:szCs w:val="24"/>
        </w:rPr>
        <w:t xml:space="preserve">O curso d’água “P” </w:t>
      </w:r>
      <w:r>
        <w:rPr>
          <w:rFonts w:ascii="Arial" w:hAnsi="Arial" w:cs="Arial"/>
          <w:sz w:val="24"/>
          <w:szCs w:val="24"/>
        </w:rPr>
        <w:t xml:space="preserve">apresenta um pequeno trecho, que se inicia em uma série de açudes existente em uma propriedade. No interior desta, percorre um trecho tubulado, seguindo a céu aberto </w:t>
      </w:r>
      <w:r w:rsidRPr="00362F8C">
        <w:rPr>
          <w:rFonts w:ascii="Arial" w:hAnsi="Arial" w:cs="Arial"/>
          <w:sz w:val="24"/>
          <w:szCs w:val="24"/>
        </w:rPr>
        <w:t>até o Rio Alçado.</w:t>
      </w:r>
    </w:p>
    <w:p w:rsidR="009C328A" w:rsidRDefault="009C328A" w:rsidP="00AE7BBB">
      <w:pPr>
        <w:spacing w:after="0" w:line="360" w:lineRule="auto"/>
        <w:ind w:firstLine="851"/>
        <w:jc w:val="both"/>
        <w:rPr>
          <w:rFonts w:ascii="Arial" w:hAnsi="Arial" w:cs="Arial"/>
          <w:sz w:val="24"/>
          <w:szCs w:val="24"/>
        </w:rPr>
      </w:pPr>
    </w:p>
    <w:p w:rsidR="00C32A68" w:rsidRPr="000D088E" w:rsidRDefault="00C32A68" w:rsidP="00C32A68">
      <w:pPr>
        <w:pStyle w:val="Legenda"/>
        <w:jc w:val="both"/>
        <w:rPr>
          <w:highlight w:val="red"/>
        </w:rPr>
      </w:pPr>
      <w:bookmarkStart w:id="203" w:name="_Toc485027891"/>
      <w:r w:rsidRPr="00297CD0">
        <w:t xml:space="preserve">Figura </w:t>
      </w:r>
      <w:r w:rsidR="00546120" w:rsidRPr="00297CD0">
        <w:fldChar w:fldCharType="begin"/>
      </w:r>
      <w:r w:rsidRPr="00297CD0">
        <w:instrText xml:space="preserve"> SEQ Figura \* ARABIC </w:instrText>
      </w:r>
      <w:r w:rsidR="00546120" w:rsidRPr="00297CD0">
        <w:fldChar w:fldCharType="separate"/>
      </w:r>
      <w:r w:rsidR="00355E90">
        <w:rPr>
          <w:noProof/>
        </w:rPr>
        <w:t>77</w:t>
      </w:r>
      <w:r w:rsidR="00546120" w:rsidRPr="00297CD0">
        <w:rPr>
          <w:noProof/>
        </w:rPr>
        <w:fldChar w:fldCharType="end"/>
      </w:r>
      <w:r w:rsidRPr="00297CD0">
        <w:t xml:space="preserve">: </w:t>
      </w:r>
      <w:r w:rsidR="00297CD0" w:rsidRPr="00297CD0">
        <w:t>Curso d’água “</w:t>
      </w:r>
      <w:r w:rsidR="00297CD0">
        <w:t>P</w:t>
      </w:r>
      <w:r w:rsidR="00297CD0" w:rsidRPr="00297CD0">
        <w:t xml:space="preserve">”, localizado no ponto </w:t>
      </w:r>
      <w:r w:rsidR="006D7FAD">
        <w:t>35</w:t>
      </w:r>
      <w:r w:rsidR="00297CD0" w:rsidRPr="00297CD0">
        <w:t xml:space="preserve">, com </w:t>
      </w:r>
      <w:r w:rsidR="00297CD0">
        <w:t xml:space="preserve">o trecho que finaliza a tubulação após o açude </w:t>
      </w:r>
      <w:r w:rsidR="00297CD0" w:rsidRPr="00297CD0">
        <w:t xml:space="preserve">(esquerda) e </w:t>
      </w:r>
      <w:r w:rsidR="00297CD0">
        <w:t>local que deságua no Rio Alç</w:t>
      </w:r>
      <w:r w:rsidR="00297CD0" w:rsidRPr="00A12E79">
        <w:t>a</w:t>
      </w:r>
      <w:r w:rsidR="00297CD0">
        <w:t>do</w:t>
      </w:r>
      <w:r w:rsidR="00297CD0" w:rsidRPr="00A12E79">
        <w:t xml:space="preserve"> (direita)</w:t>
      </w:r>
      <w:r w:rsidR="00297CD0">
        <w:t>.</w:t>
      </w:r>
      <w:bookmarkEnd w:id="203"/>
    </w:p>
    <w:tbl>
      <w:tblPr>
        <w:tblW w:w="0" w:type="auto"/>
        <w:tblLook w:val="04A0"/>
      </w:tblPr>
      <w:tblGrid>
        <w:gridCol w:w="4643"/>
        <w:gridCol w:w="4644"/>
      </w:tblGrid>
      <w:tr w:rsidR="00297CD0" w:rsidRPr="00A12E79" w:rsidTr="001E4DC3">
        <w:tc>
          <w:tcPr>
            <w:tcW w:w="5255" w:type="dxa"/>
          </w:tcPr>
          <w:p w:rsidR="00297CD0" w:rsidRPr="00A12E79" w:rsidRDefault="00297CD0" w:rsidP="001E4DC3">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2880000" cy="2159148"/>
                  <wp:effectExtent l="19050" t="19050" r="15600" b="12552"/>
                  <wp:docPr id="131"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87" cstate="print"/>
                          <a:stretch>
                            <a:fillRect/>
                          </a:stretch>
                        </pic:blipFill>
                        <pic:spPr bwMode="auto">
                          <a:xfrm>
                            <a:off x="0" y="0"/>
                            <a:ext cx="2880000" cy="2159148"/>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032" w:type="dxa"/>
          </w:tcPr>
          <w:p w:rsidR="00297CD0" w:rsidRPr="00A12E79" w:rsidRDefault="00297CD0" w:rsidP="001E4DC3">
            <w:pPr>
              <w:spacing w:after="0" w:line="240" w:lineRule="auto"/>
              <w:rPr>
                <w:rFonts w:ascii="Arial" w:hAnsi="Arial" w:cs="Arial"/>
                <w:sz w:val="20"/>
                <w:szCs w:val="20"/>
              </w:rPr>
            </w:pPr>
            <w:r w:rsidRPr="00A12E79">
              <w:rPr>
                <w:rFonts w:ascii="Arial" w:hAnsi="Arial" w:cs="Arial"/>
                <w:noProof/>
                <w:sz w:val="20"/>
                <w:szCs w:val="20"/>
                <w:lang w:eastAsia="pt-BR"/>
              </w:rPr>
              <w:drawing>
                <wp:inline distT="0" distB="0" distL="0" distR="0">
                  <wp:extent cx="2880000" cy="2159148"/>
                  <wp:effectExtent l="19050" t="19050" r="15600" b="12552"/>
                  <wp:docPr id="132"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88" cstate="print"/>
                          <a:stretch>
                            <a:fillRect/>
                          </a:stretch>
                        </pic:blipFill>
                        <pic:spPr bwMode="auto">
                          <a:xfrm>
                            <a:off x="0" y="0"/>
                            <a:ext cx="2880000" cy="215914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97CD0" w:rsidRPr="00AE4837" w:rsidRDefault="00297CD0" w:rsidP="00297CD0">
      <w:pPr>
        <w:spacing w:after="0" w:line="240" w:lineRule="auto"/>
        <w:jc w:val="both"/>
        <w:rPr>
          <w:rFonts w:ascii="Arial" w:hAnsi="Arial" w:cs="Arial"/>
          <w:sz w:val="20"/>
          <w:szCs w:val="20"/>
        </w:rPr>
      </w:pPr>
      <w:r w:rsidRPr="00A12E79">
        <w:rPr>
          <w:rFonts w:ascii="Arial" w:hAnsi="Arial" w:cs="Arial"/>
          <w:sz w:val="20"/>
          <w:szCs w:val="20"/>
        </w:rPr>
        <w:t>Foto: CIMCATARINA, 2016</w:t>
      </w:r>
    </w:p>
    <w:p w:rsidR="00C32A68" w:rsidRDefault="00C32A68" w:rsidP="00AE7BBB">
      <w:pPr>
        <w:spacing w:after="0" w:line="360" w:lineRule="auto"/>
        <w:ind w:firstLine="851"/>
        <w:jc w:val="both"/>
        <w:rPr>
          <w:rFonts w:ascii="Arial" w:hAnsi="Arial" w:cs="Arial"/>
          <w:sz w:val="24"/>
          <w:szCs w:val="24"/>
        </w:rPr>
      </w:pPr>
    </w:p>
    <w:p w:rsidR="003B7BC4" w:rsidRDefault="003B7BC4" w:rsidP="00297CD0">
      <w:pPr>
        <w:pStyle w:val="Legenda"/>
        <w:jc w:val="both"/>
      </w:pPr>
      <w:bookmarkStart w:id="204" w:name="_Toc485027892"/>
      <w:r w:rsidRPr="00CF381D">
        <w:lastRenderedPageBreak/>
        <w:t xml:space="preserve">Figura </w:t>
      </w:r>
      <w:r w:rsidR="00546120">
        <w:fldChar w:fldCharType="begin"/>
      </w:r>
      <w:r w:rsidR="0099010B">
        <w:instrText xml:space="preserve"> SEQ Figura \* ARABIC </w:instrText>
      </w:r>
      <w:r w:rsidR="00546120">
        <w:fldChar w:fldCharType="separate"/>
      </w:r>
      <w:r w:rsidR="00355E90">
        <w:rPr>
          <w:noProof/>
        </w:rPr>
        <w:t>78</w:t>
      </w:r>
      <w:r w:rsidR="00546120">
        <w:rPr>
          <w:noProof/>
        </w:rPr>
        <w:fldChar w:fldCharType="end"/>
      </w:r>
      <w:r>
        <w:t xml:space="preserve">: </w:t>
      </w:r>
      <w:r w:rsidRPr="00382A32">
        <w:t>Representaç</w:t>
      </w:r>
      <w:r>
        <w:t xml:space="preserve">ão dos </w:t>
      </w:r>
      <w:r w:rsidR="00AD75D2">
        <w:t>c</w:t>
      </w:r>
      <w:r>
        <w:t>ursos d’água “D, E, F, O e Rio Alçado” e as alterações levantadas a ca</w:t>
      </w:r>
      <w:r w:rsidRPr="00382A32">
        <w:t>mpo.</w:t>
      </w:r>
      <w:bookmarkEnd w:id="204"/>
    </w:p>
    <w:p w:rsidR="003B7BC4" w:rsidRDefault="003B7BC4" w:rsidP="003B7BC4">
      <w:pPr>
        <w:pStyle w:val="PargrafodaLista"/>
        <w:ind w:left="0"/>
        <w:jc w:val="center"/>
        <w:rPr>
          <w:rFonts w:ascii="Arial" w:hAnsi="Arial" w:cs="Arial"/>
          <w:sz w:val="24"/>
        </w:rPr>
      </w:pPr>
      <w:r>
        <w:rPr>
          <w:rFonts w:ascii="Arial" w:hAnsi="Arial" w:cs="Arial"/>
          <w:noProof/>
          <w:sz w:val="24"/>
        </w:rPr>
        <w:drawing>
          <wp:inline distT="0" distB="0" distL="0" distR="0">
            <wp:extent cx="5758358" cy="4065881"/>
            <wp:effectExtent l="19050" t="0" r="0" b="0"/>
            <wp:docPr id="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2.1.jpg"/>
                    <pic:cNvPicPr/>
                  </pic:nvPicPr>
                  <pic:blipFill>
                    <a:blip r:embed="rId89" cstate="print"/>
                    <a:stretch>
                      <a:fillRect/>
                    </a:stretch>
                  </pic:blipFill>
                  <pic:spPr>
                    <a:xfrm>
                      <a:off x="0" y="0"/>
                      <a:ext cx="5758358" cy="4065881"/>
                    </a:xfrm>
                    <a:prstGeom prst="rect">
                      <a:avLst/>
                    </a:prstGeom>
                  </pic:spPr>
                </pic:pic>
              </a:graphicData>
            </a:graphic>
          </wp:inline>
        </w:drawing>
      </w:r>
    </w:p>
    <w:p w:rsidR="003B7BC4" w:rsidRDefault="003B7BC4" w:rsidP="003B7BC4">
      <w:pPr>
        <w:pStyle w:val="PargrafodaLista"/>
        <w:spacing w:after="0" w:line="360" w:lineRule="auto"/>
        <w:ind w:left="0"/>
        <w:jc w:val="center"/>
        <w:rPr>
          <w:rFonts w:ascii="Arial" w:hAnsi="Arial" w:cs="Arial"/>
          <w:sz w:val="24"/>
        </w:rPr>
      </w:pPr>
    </w:p>
    <w:p w:rsidR="00AD75D2" w:rsidRPr="001B5AF8" w:rsidRDefault="00AE7BBB" w:rsidP="00AD75D2">
      <w:pPr>
        <w:spacing w:after="0" w:line="360" w:lineRule="auto"/>
        <w:ind w:firstLine="851"/>
        <w:jc w:val="both"/>
        <w:rPr>
          <w:rFonts w:ascii="Arial" w:hAnsi="Arial" w:cs="Arial"/>
          <w:sz w:val="24"/>
          <w:szCs w:val="24"/>
        </w:rPr>
      </w:pPr>
      <w:r w:rsidRPr="001B5AF8">
        <w:rPr>
          <w:rFonts w:ascii="Arial" w:hAnsi="Arial" w:cs="Arial"/>
          <w:sz w:val="24"/>
          <w:szCs w:val="24"/>
        </w:rPr>
        <w:t>O</w:t>
      </w:r>
      <w:r w:rsidR="00AD75D2" w:rsidRPr="001B5AF8">
        <w:rPr>
          <w:rFonts w:ascii="Arial" w:hAnsi="Arial" w:cs="Arial"/>
          <w:sz w:val="24"/>
          <w:szCs w:val="24"/>
        </w:rPr>
        <w:t xml:space="preserve"> fluxo d’água “E” é um canal aberto no passado para coletar a água do banhado, que </w:t>
      </w:r>
      <w:r w:rsidR="001B5AF8" w:rsidRPr="001B5AF8">
        <w:rPr>
          <w:rFonts w:ascii="Arial" w:hAnsi="Arial" w:cs="Arial"/>
          <w:sz w:val="24"/>
          <w:szCs w:val="24"/>
        </w:rPr>
        <w:t>se encontra</w:t>
      </w:r>
      <w:r w:rsidR="00AD75D2" w:rsidRPr="001B5AF8">
        <w:rPr>
          <w:rFonts w:ascii="Arial" w:hAnsi="Arial" w:cs="Arial"/>
          <w:sz w:val="24"/>
          <w:szCs w:val="24"/>
        </w:rPr>
        <w:t xml:space="preserve"> numa área mais baixa do terreno, direcionando ao “Rio Alçado”. O mesmo apresenta fluxo d’água nos períodos chuvosos, o que não ocorria no momento da reambulação. </w:t>
      </w:r>
    </w:p>
    <w:p w:rsidR="00AE7BBB" w:rsidRPr="001B5AF8" w:rsidRDefault="00AD75D2" w:rsidP="00AD75D2">
      <w:pPr>
        <w:spacing w:after="0" w:line="360" w:lineRule="auto"/>
        <w:ind w:firstLine="851"/>
        <w:jc w:val="both"/>
        <w:rPr>
          <w:rFonts w:ascii="Arial" w:hAnsi="Arial" w:cs="Arial"/>
          <w:sz w:val="24"/>
          <w:szCs w:val="24"/>
        </w:rPr>
      </w:pPr>
      <w:r w:rsidRPr="001B5AF8">
        <w:rPr>
          <w:rFonts w:ascii="Arial" w:hAnsi="Arial" w:cs="Arial"/>
          <w:sz w:val="24"/>
          <w:szCs w:val="24"/>
        </w:rPr>
        <w:t xml:space="preserve">O fluxo d’água “D” é na verdade </w:t>
      </w:r>
      <w:proofErr w:type="gramStart"/>
      <w:r w:rsidRPr="001B5AF8">
        <w:rPr>
          <w:rFonts w:ascii="Arial" w:hAnsi="Arial" w:cs="Arial"/>
          <w:sz w:val="24"/>
          <w:szCs w:val="24"/>
        </w:rPr>
        <w:t xml:space="preserve">um canal artificial que </w:t>
      </w:r>
      <w:r w:rsidR="00AE7BBB" w:rsidRPr="001B5AF8">
        <w:rPr>
          <w:rFonts w:ascii="Arial" w:hAnsi="Arial" w:cs="Arial"/>
          <w:sz w:val="24"/>
          <w:szCs w:val="24"/>
        </w:rPr>
        <w:t>desvia água do Rio Cerro</w:t>
      </w:r>
      <w:proofErr w:type="gramEnd"/>
      <w:r w:rsidR="00AE7BBB" w:rsidRPr="001B5AF8">
        <w:rPr>
          <w:rFonts w:ascii="Arial" w:hAnsi="Arial" w:cs="Arial"/>
          <w:sz w:val="24"/>
          <w:szCs w:val="24"/>
        </w:rPr>
        <w:t xml:space="preserve"> Azul desaguando no </w:t>
      </w:r>
      <w:r w:rsidR="006826A8" w:rsidRPr="001B5AF8">
        <w:rPr>
          <w:rFonts w:ascii="Arial" w:hAnsi="Arial" w:cs="Arial"/>
          <w:sz w:val="24"/>
          <w:szCs w:val="24"/>
        </w:rPr>
        <w:t>Rio Alçado</w:t>
      </w:r>
      <w:r w:rsidR="00AE7BBB" w:rsidRPr="001B5AF8">
        <w:rPr>
          <w:rFonts w:ascii="Arial" w:hAnsi="Arial" w:cs="Arial"/>
          <w:sz w:val="24"/>
          <w:szCs w:val="24"/>
        </w:rPr>
        <w:t xml:space="preserve"> após </w:t>
      </w:r>
      <w:r w:rsidR="006826A8" w:rsidRPr="001B5AF8">
        <w:rPr>
          <w:rFonts w:ascii="Arial" w:hAnsi="Arial" w:cs="Arial"/>
          <w:sz w:val="24"/>
          <w:szCs w:val="24"/>
        </w:rPr>
        <w:t xml:space="preserve">2.400 </w:t>
      </w:r>
      <w:r w:rsidR="00AE7BBB" w:rsidRPr="001B5AF8">
        <w:rPr>
          <w:rFonts w:ascii="Arial" w:hAnsi="Arial" w:cs="Arial"/>
          <w:sz w:val="24"/>
          <w:szCs w:val="24"/>
        </w:rPr>
        <w:t xml:space="preserve">metros. </w:t>
      </w:r>
      <w:r w:rsidR="001B5AF8" w:rsidRPr="001B5AF8">
        <w:rPr>
          <w:rFonts w:ascii="Arial" w:hAnsi="Arial" w:cs="Arial"/>
          <w:sz w:val="24"/>
          <w:szCs w:val="24"/>
        </w:rPr>
        <w:t xml:space="preserve">O fato do mesmo ser artificial fica bem caracterizado pela escritura de 1949 </w:t>
      </w:r>
      <w:r w:rsidR="00AE7BBB" w:rsidRPr="001B5AF8">
        <w:rPr>
          <w:rFonts w:ascii="Arial" w:hAnsi="Arial" w:cs="Arial"/>
          <w:sz w:val="24"/>
          <w:szCs w:val="24"/>
        </w:rPr>
        <w:t>(apesar dos registros iniciais apresentarem sua construção em 1941)</w:t>
      </w:r>
      <w:r w:rsidR="001B5AF8" w:rsidRPr="001B5AF8">
        <w:rPr>
          <w:rFonts w:ascii="Arial" w:hAnsi="Arial" w:cs="Arial"/>
          <w:sz w:val="24"/>
          <w:szCs w:val="24"/>
        </w:rPr>
        <w:t>, assim</w:t>
      </w:r>
      <w:r w:rsidR="00AE7BBB" w:rsidRPr="001B5AF8">
        <w:t xml:space="preserve"> </w:t>
      </w:r>
      <w:r w:rsidR="00AE7BBB" w:rsidRPr="001B5AF8">
        <w:rPr>
          <w:rFonts w:ascii="Arial" w:hAnsi="Arial" w:cs="Arial"/>
          <w:sz w:val="24"/>
          <w:szCs w:val="24"/>
        </w:rPr>
        <w:t xml:space="preserve">foi descartado da hidrografia original do município. Este canal originalmente serviu para mover um moinho, existente no final do ser percurso, nas margens do encontro do Rio Alçado com o Rio </w:t>
      </w:r>
      <w:proofErr w:type="gramStart"/>
      <w:r w:rsidR="00AE7BBB" w:rsidRPr="001B5AF8">
        <w:rPr>
          <w:rFonts w:ascii="Arial" w:hAnsi="Arial" w:cs="Arial"/>
          <w:sz w:val="24"/>
          <w:szCs w:val="24"/>
        </w:rPr>
        <w:t>Cerro</w:t>
      </w:r>
      <w:proofErr w:type="gramEnd"/>
      <w:r w:rsidR="00AE7BBB" w:rsidRPr="001B5AF8">
        <w:rPr>
          <w:rFonts w:ascii="Arial" w:hAnsi="Arial" w:cs="Arial"/>
          <w:sz w:val="24"/>
          <w:szCs w:val="24"/>
        </w:rPr>
        <w:t xml:space="preserve"> Azul. A imagem de 1978 demonstra a existência do canal, todo a céu aberto na época, com o moinho ainda em funcionamento.</w:t>
      </w:r>
    </w:p>
    <w:p w:rsidR="003B7BC4" w:rsidRDefault="003B7BC4" w:rsidP="003B7BC4">
      <w:pPr>
        <w:spacing w:after="0" w:line="360" w:lineRule="auto"/>
        <w:ind w:firstLine="851"/>
        <w:jc w:val="both"/>
        <w:rPr>
          <w:rFonts w:ascii="Arial" w:hAnsi="Arial" w:cs="Arial"/>
          <w:sz w:val="24"/>
          <w:szCs w:val="24"/>
        </w:rPr>
      </w:pPr>
    </w:p>
    <w:p w:rsidR="003B7BC4" w:rsidRDefault="003B7BC4" w:rsidP="003B7BC4">
      <w:pPr>
        <w:pStyle w:val="Legenda"/>
        <w:jc w:val="both"/>
      </w:pPr>
      <w:bookmarkStart w:id="205" w:name="_Toc485027893"/>
      <w:r>
        <w:lastRenderedPageBreak/>
        <w:t xml:space="preserve">Figura </w:t>
      </w:r>
      <w:r w:rsidR="00546120">
        <w:fldChar w:fldCharType="begin"/>
      </w:r>
      <w:r w:rsidR="0099010B">
        <w:instrText xml:space="preserve"> SEQ Figura \* ARABIC </w:instrText>
      </w:r>
      <w:r w:rsidR="00546120">
        <w:fldChar w:fldCharType="separate"/>
      </w:r>
      <w:r w:rsidR="00355E90">
        <w:rPr>
          <w:noProof/>
        </w:rPr>
        <w:t>79</w:t>
      </w:r>
      <w:r w:rsidR="00546120">
        <w:rPr>
          <w:noProof/>
        </w:rPr>
        <w:fldChar w:fldCharType="end"/>
      </w:r>
      <w:r>
        <w:t>:</w:t>
      </w:r>
      <w:r w:rsidRPr="00680A17">
        <w:t xml:space="preserve"> Representação </w:t>
      </w:r>
      <w:r>
        <w:t>do canal existente em Ibiam, em imagem de 1978, com o moinho ainda em funcionamento</w:t>
      </w:r>
      <w:r w:rsidRPr="00680A17">
        <w:t>.</w:t>
      </w:r>
      <w:bookmarkEnd w:id="205"/>
    </w:p>
    <w:p w:rsidR="003B7BC4" w:rsidRDefault="003B7BC4" w:rsidP="003B7BC4">
      <w:pPr>
        <w:spacing w:after="0" w:line="360" w:lineRule="auto"/>
        <w:jc w:val="both"/>
        <w:rPr>
          <w:rFonts w:ascii="Arial" w:hAnsi="Arial" w:cs="Arial"/>
          <w:sz w:val="24"/>
          <w:szCs w:val="24"/>
        </w:rPr>
      </w:pPr>
      <w:r>
        <w:rPr>
          <w:rFonts w:ascii="Arial" w:hAnsi="Arial" w:cs="Arial"/>
          <w:noProof/>
          <w:sz w:val="24"/>
          <w:szCs w:val="24"/>
          <w:lang w:eastAsia="pt-BR"/>
        </w:rPr>
        <w:drawing>
          <wp:inline distT="0" distB="0" distL="0" distR="0">
            <wp:extent cx="5759369" cy="4066595"/>
            <wp:effectExtent l="19050" t="0" r="0" b="0"/>
            <wp:docPr id="56" name="Imagem 0" descr="Canal artificial_1978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 artificial_1978_12_05_17.jpg"/>
                    <pic:cNvPicPr/>
                  </pic:nvPicPr>
                  <pic:blipFill>
                    <a:blip r:embed="rId90" cstate="print"/>
                    <a:stretch>
                      <a:fillRect/>
                    </a:stretch>
                  </pic:blipFill>
                  <pic:spPr>
                    <a:xfrm>
                      <a:off x="0" y="0"/>
                      <a:ext cx="5759369" cy="4066595"/>
                    </a:xfrm>
                    <a:prstGeom prst="rect">
                      <a:avLst/>
                    </a:prstGeom>
                  </pic:spPr>
                </pic:pic>
              </a:graphicData>
            </a:graphic>
          </wp:inline>
        </w:drawing>
      </w:r>
    </w:p>
    <w:p w:rsidR="003B7BC4" w:rsidRDefault="003B7BC4" w:rsidP="003B7BC4">
      <w:pPr>
        <w:spacing w:after="0" w:line="360" w:lineRule="auto"/>
        <w:ind w:firstLine="851"/>
        <w:jc w:val="both"/>
        <w:rPr>
          <w:rFonts w:ascii="Arial" w:hAnsi="Arial" w:cs="Arial"/>
          <w:sz w:val="24"/>
          <w:szCs w:val="24"/>
        </w:rPr>
      </w:pP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Além das informações relativas à sua construção, outros fatores corroboraram na determinação da artificialidade do canal: por ele não ocorrer nas cotas mais baixas do terreno; por manter uma declividade constante através das curvas de nível</w:t>
      </w:r>
      <w:r w:rsidR="004D10D2">
        <w:rPr>
          <w:rFonts w:ascii="Arial" w:hAnsi="Arial" w:cs="Arial"/>
          <w:sz w:val="24"/>
          <w:szCs w:val="24"/>
        </w:rPr>
        <w:t>.</w:t>
      </w: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Em alguns trechos, nos dois lados do canal, existem áreas de mesma cota do terreno, que aliado com a baixa velocidade de escoamento do canal, provoca o espraiamento da água, proporcionando a manutenção de áreas úmidas. Essas áreas, apesar de possuírem contribuição do canal, já existiam anteriormente ao mesmo, sendo naturais, conforme relato dos moradores. Nesse caso, essas áreas são consideradas de Preservação Permanente, devendo ser respeitadas conforme a legislação.</w:t>
      </w:r>
    </w:p>
    <w:p w:rsidR="00AE7BBB" w:rsidRDefault="00AE7BBB" w:rsidP="00AE7BBB">
      <w:pPr>
        <w:spacing w:after="0" w:line="360" w:lineRule="auto"/>
        <w:ind w:firstLine="851"/>
        <w:jc w:val="both"/>
        <w:rPr>
          <w:rFonts w:ascii="Arial" w:hAnsi="Arial" w:cs="Arial"/>
          <w:sz w:val="24"/>
          <w:szCs w:val="24"/>
        </w:rPr>
      </w:pPr>
      <w:r>
        <w:rPr>
          <w:rFonts w:ascii="Arial" w:hAnsi="Arial" w:cs="Arial"/>
          <w:sz w:val="24"/>
          <w:szCs w:val="24"/>
        </w:rPr>
        <w:t>O cartograma a seguir, apresenta a estrutura atual do canal, e o funcionamento das estruturas adjacentes.</w:t>
      </w:r>
    </w:p>
    <w:p w:rsidR="003B7BC4" w:rsidRDefault="003B7BC4" w:rsidP="003B7BC4">
      <w:pPr>
        <w:spacing w:after="0" w:line="360" w:lineRule="auto"/>
        <w:ind w:firstLine="851"/>
        <w:jc w:val="both"/>
        <w:rPr>
          <w:rFonts w:ascii="Arial" w:hAnsi="Arial" w:cs="Arial"/>
          <w:sz w:val="24"/>
          <w:szCs w:val="24"/>
        </w:rPr>
      </w:pPr>
    </w:p>
    <w:p w:rsidR="003B7BC4" w:rsidRDefault="003B7BC4" w:rsidP="003B7BC4">
      <w:pPr>
        <w:pStyle w:val="Legenda"/>
        <w:jc w:val="both"/>
      </w:pPr>
      <w:bookmarkStart w:id="206" w:name="_Toc485027894"/>
      <w:r>
        <w:lastRenderedPageBreak/>
        <w:t xml:space="preserve">Figura </w:t>
      </w:r>
      <w:r w:rsidR="00546120">
        <w:fldChar w:fldCharType="begin"/>
      </w:r>
      <w:r w:rsidR="0099010B">
        <w:instrText xml:space="preserve"> SEQ Figura \* ARABIC </w:instrText>
      </w:r>
      <w:r w:rsidR="00546120">
        <w:fldChar w:fldCharType="separate"/>
      </w:r>
      <w:r w:rsidR="00355E90">
        <w:rPr>
          <w:noProof/>
        </w:rPr>
        <w:t>80</w:t>
      </w:r>
      <w:r w:rsidR="00546120">
        <w:rPr>
          <w:noProof/>
        </w:rPr>
        <w:fldChar w:fldCharType="end"/>
      </w:r>
      <w:r>
        <w:t>:</w:t>
      </w:r>
      <w:r w:rsidRPr="00680A17">
        <w:t xml:space="preserve"> Representação </w:t>
      </w:r>
      <w:r>
        <w:t>do canal existente em Ibiam, registrado em 1949 com escritura pública</w:t>
      </w:r>
      <w:r w:rsidRPr="00680A17">
        <w:t>.</w:t>
      </w:r>
      <w:bookmarkEnd w:id="206"/>
    </w:p>
    <w:p w:rsidR="003B7BC4" w:rsidRDefault="003B7BC4" w:rsidP="003B7BC4">
      <w:pPr>
        <w:spacing w:after="0" w:line="360" w:lineRule="auto"/>
        <w:jc w:val="both"/>
        <w:rPr>
          <w:rFonts w:ascii="Arial" w:hAnsi="Arial" w:cs="Arial"/>
          <w:sz w:val="24"/>
          <w:szCs w:val="24"/>
        </w:rPr>
      </w:pPr>
      <w:r>
        <w:rPr>
          <w:rFonts w:ascii="Arial" w:hAnsi="Arial" w:cs="Arial"/>
          <w:noProof/>
          <w:sz w:val="24"/>
          <w:szCs w:val="24"/>
          <w:lang w:eastAsia="pt-BR"/>
        </w:rPr>
        <w:drawing>
          <wp:inline distT="0" distB="0" distL="0" distR="0">
            <wp:extent cx="5759369" cy="4066595"/>
            <wp:effectExtent l="19050" t="0" r="0" b="0"/>
            <wp:docPr id="57" name="Imagem 1" descr="Canal artificial_Geral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 artificial_Geral_12_05_17.jpg"/>
                    <pic:cNvPicPr/>
                  </pic:nvPicPr>
                  <pic:blipFill>
                    <a:blip r:embed="rId91" cstate="print"/>
                    <a:stretch>
                      <a:fillRect/>
                    </a:stretch>
                  </pic:blipFill>
                  <pic:spPr>
                    <a:xfrm>
                      <a:off x="0" y="0"/>
                      <a:ext cx="5759369" cy="4066595"/>
                    </a:xfrm>
                    <a:prstGeom prst="rect">
                      <a:avLst/>
                    </a:prstGeom>
                  </pic:spPr>
                </pic:pic>
              </a:graphicData>
            </a:graphic>
          </wp:inline>
        </w:drawing>
      </w:r>
    </w:p>
    <w:p w:rsidR="003B7BC4" w:rsidRDefault="003B7BC4" w:rsidP="003B7BC4">
      <w:pPr>
        <w:spacing w:after="0" w:line="360" w:lineRule="auto"/>
        <w:ind w:firstLine="851"/>
        <w:jc w:val="both"/>
        <w:rPr>
          <w:rFonts w:ascii="Arial" w:hAnsi="Arial" w:cs="Arial"/>
          <w:sz w:val="24"/>
          <w:szCs w:val="24"/>
        </w:rPr>
      </w:pPr>
    </w:p>
    <w:p w:rsidR="00C32A68" w:rsidRPr="00E84FE3" w:rsidRDefault="00AE7BBB" w:rsidP="00AE7BBB">
      <w:pPr>
        <w:spacing w:after="0" w:line="360" w:lineRule="auto"/>
        <w:ind w:firstLine="851"/>
        <w:jc w:val="both"/>
        <w:rPr>
          <w:rFonts w:ascii="Arial" w:hAnsi="Arial" w:cs="Arial"/>
          <w:sz w:val="24"/>
          <w:szCs w:val="24"/>
        </w:rPr>
      </w:pPr>
      <w:r>
        <w:rPr>
          <w:rFonts w:ascii="Arial" w:hAnsi="Arial" w:cs="Arial"/>
          <w:sz w:val="24"/>
          <w:szCs w:val="24"/>
        </w:rPr>
        <w:t xml:space="preserve">A água do canal é captada através de um cano de PVC de 150 mm, em uma barragem existente em um desvio do </w:t>
      </w:r>
      <w:r w:rsidRPr="00E84FE3">
        <w:rPr>
          <w:rFonts w:ascii="Arial" w:hAnsi="Arial" w:cs="Arial"/>
          <w:sz w:val="24"/>
          <w:szCs w:val="24"/>
        </w:rPr>
        <w:t>Rio Cerro Azul</w:t>
      </w:r>
      <w:r w:rsidR="00297CD0" w:rsidRPr="00E84FE3">
        <w:rPr>
          <w:rFonts w:ascii="Arial" w:hAnsi="Arial" w:cs="Arial"/>
          <w:sz w:val="24"/>
          <w:szCs w:val="24"/>
        </w:rPr>
        <w:t xml:space="preserve"> (Figura </w:t>
      </w:r>
      <w:r w:rsidR="0018382A" w:rsidRPr="00E84FE3">
        <w:rPr>
          <w:rFonts w:ascii="Arial" w:hAnsi="Arial" w:cs="Arial"/>
          <w:sz w:val="24"/>
          <w:szCs w:val="24"/>
        </w:rPr>
        <w:t>8</w:t>
      </w:r>
      <w:r w:rsidR="00BF73DC" w:rsidRPr="00E84FE3">
        <w:rPr>
          <w:rFonts w:ascii="Arial" w:hAnsi="Arial" w:cs="Arial"/>
          <w:sz w:val="24"/>
          <w:szCs w:val="24"/>
        </w:rPr>
        <w:t>1</w:t>
      </w:r>
      <w:r w:rsidR="00297CD0" w:rsidRPr="00E84FE3">
        <w:rPr>
          <w:rFonts w:ascii="Arial" w:hAnsi="Arial" w:cs="Arial"/>
          <w:sz w:val="24"/>
          <w:szCs w:val="24"/>
        </w:rPr>
        <w:t xml:space="preserve"> e Figura </w:t>
      </w:r>
      <w:r w:rsidR="0018382A" w:rsidRPr="00E84FE3">
        <w:rPr>
          <w:rFonts w:ascii="Arial" w:hAnsi="Arial" w:cs="Arial"/>
          <w:sz w:val="24"/>
          <w:szCs w:val="24"/>
        </w:rPr>
        <w:t>8</w:t>
      </w:r>
      <w:r w:rsidR="00BF73DC" w:rsidRPr="00E84FE3">
        <w:rPr>
          <w:rFonts w:ascii="Arial" w:hAnsi="Arial" w:cs="Arial"/>
          <w:sz w:val="24"/>
          <w:szCs w:val="24"/>
        </w:rPr>
        <w:t>2</w:t>
      </w:r>
      <w:r w:rsidR="00297CD0" w:rsidRPr="00E84FE3">
        <w:rPr>
          <w:rFonts w:ascii="Arial" w:hAnsi="Arial" w:cs="Arial"/>
          <w:sz w:val="24"/>
          <w:szCs w:val="24"/>
        </w:rPr>
        <w:t>)</w:t>
      </w:r>
      <w:r w:rsidRPr="00E84FE3">
        <w:rPr>
          <w:rFonts w:ascii="Arial" w:hAnsi="Arial" w:cs="Arial"/>
          <w:sz w:val="24"/>
          <w:szCs w:val="24"/>
        </w:rPr>
        <w:t xml:space="preserve">. Atualmente o canal apresenta vários trechos tubulados, principalmente onde cruza as ruas, praça central e algumas casas do Município. </w:t>
      </w:r>
    </w:p>
    <w:p w:rsidR="00C32A68" w:rsidRPr="00E84FE3" w:rsidRDefault="00C32A68" w:rsidP="00AE7BBB">
      <w:pPr>
        <w:spacing w:after="0" w:line="360" w:lineRule="auto"/>
        <w:ind w:firstLine="851"/>
        <w:jc w:val="both"/>
        <w:rPr>
          <w:rFonts w:ascii="Arial" w:hAnsi="Arial" w:cs="Arial"/>
          <w:sz w:val="24"/>
          <w:szCs w:val="24"/>
        </w:rPr>
      </w:pPr>
    </w:p>
    <w:p w:rsidR="00C32A68" w:rsidRPr="00297CD0" w:rsidRDefault="00C32A68" w:rsidP="00C32A68">
      <w:pPr>
        <w:pStyle w:val="Legenda"/>
        <w:jc w:val="both"/>
      </w:pPr>
      <w:bookmarkStart w:id="207" w:name="_Toc485027895"/>
      <w:r w:rsidRPr="00E84FE3">
        <w:t xml:space="preserve">Figura </w:t>
      </w:r>
      <w:r w:rsidR="00546120" w:rsidRPr="00E84FE3">
        <w:fldChar w:fldCharType="begin"/>
      </w:r>
      <w:r w:rsidRPr="00E84FE3">
        <w:instrText xml:space="preserve"> SEQ Figura \* ARABIC </w:instrText>
      </w:r>
      <w:r w:rsidR="00546120" w:rsidRPr="00E84FE3">
        <w:fldChar w:fldCharType="separate"/>
      </w:r>
      <w:r w:rsidR="00355E90">
        <w:rPr>
          <w:noProof/>
        </w:rPr>
        <w:t>81</w:t>
      </w:r>
      <w:r w:rsidR="00546120" w:rsidRPr="00E84FE3">
        <w:rPr>
          <w:noProof/>
        </w:rPr>
        <w:fldChar w:fldCharType="end"/>
      </w:r>
      <w:r w:rsidRPr="00E84FE3">
        <w:t xml:space="preserve">: </w:t>
      </w:r>
      <w:r w:rsidR="00297CD0" w:rsidRPr="00E84FE3">
        <w:t>Inicio da formação do canal que cruza Ibiam</w:t>
      </w:r>
      <w:r w:rsidR="008C6275" w:rsidRPr="00E84FE3">
        <w:t xml:space="preserve"> no ponto </w:t>
      </w:r>
      <w:r w:rsidR="006D7FAD" w:rsidRPr="00E84FE3">
        <w:t>37</w:t>
      </w:r>
      <w:r w:rsidR="00297CD0" w:rsidRPr="00297CD0">
        <w:t xml:space="preserve">, sendo a barragem de </w:t>
      </w:r>
      <w:r w:rsidR="00554F6A">
        <w:t>acumulação</w:t>
      </w:r>
      <w:r w:rsidR="00297CD0" w:rsidRPr="00297CD0">
        <w:t xml:space="preserve"> (</w:t>
      </w:r>
      <w:r w:rsidR="00D5481E" w:rsidRPr="00297CD0">
        <w:t>esquerda</w:t>
      </w:r>
      <w:r w:rsidR="00297CD0" w:rsidRPr="00297CD0">
        <w:t>) e tubo de alimentação do canal (</w:t>
      </w:r>
      <w:r w:rsidR="00D5481E" w:rsidRPr="00D5481E">
        <w:t>direita</w:t>
      </w:r>
      <w:r w:rsidR="00297CD0" w:rsidRPr="00297CD0">
        <w:t>).</w:t>
      </w:r>
      <w:bookmarkEnd w:id="207"/>
    </w:p>
    <w:tbl>
      <w:tblPr>
        <w:tblW w:w="0" w:type="auto"/>
        <w:tblLook w:val="04A0"/>
      </w:tblPr>
      <w:tblGrid>
        <w:gridCol w:w="4643"/>
        <w:gridCol w:w="4644"/>
      </w:tblGrid>
      <w:tr w:rsidR="00C32A68" w:rsidRPr="00297CD0" w:rsidTr="002C53AC">
        <w:tc>
          <w:tcPr>
            <w:tcW w:w="4792" w:type="dxa"/>
          </w:tcPr>
          <w:p w:rsidR="00C32A68" w:rsidRPr="00297CD0" w:rsidRDefault="00C32A68" w:rsidP="002C53AC">
            <w:pPr>
              <w:spacing w:after="0" w:line="240" w:lineRule="auto"/>
              <w:rPr>
                <w:rFonts w:ascii="Arial" w:hAnsi="Arial" w:cs="Arial"/>
                <w:sz w:val="20"/>
                <w:szCs w:val="20"/>
              </w:rPr>
            </w:pPr>
            <w:r w:rsidRPr="00297CD0">
              <w:rPr>
                <w:rFonts w:ascii="Arial" w:hAnsi="Arial" w:cs="Arial"/>
                <w:noProof/>
                <w:sz w:val="20"/>
                <w:szCs w:val="20"/>
                <w:lang w:eastAsia="pt-BR"/>
              </w:rPr>
              <w:drawing>
                <wp:inline distT="0" distB="0" distL="0" distR="0">
                  <wp:extent cx="2880000" cy="2159408"/>
                  <wp:effectExtent l="19050" t="19050" r="15600" b="12292"/>
                  <wp:docPr id="42"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92" cstate="print"/>
                          <a:stretch>
                            <a:fillRect/>
                          </a:stretch>
                        </pic:blipFill>
                        <pic:spPr bwMode="auto">
                          <a:xfrm>
                            <a:off x="0" y="0"/>
                            <a:ext cx="2880000" cy="2159408"/>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C32A68" w:rsidRPr="00297CD0" w:rsidRDefault="00C32A68" w:rsidP="002C53AC">
            <w:pPr>
              <w:spacing w:after="0" w:line="240" w:lineRule="auto"/>
              <w:rPr>
                <w:rFonts w:ascii="Arial" w:hAnsi="Arial" w:cs="Arial"/>
                <w:sz w:val="20"/>
                <w:szCs w:val="20"/>
              </w:rPr>
            </w:pPr>
            <w:r w:rsidRPr="00297CD0">
              <w:rPr>
                <w:rFonts w:ascii="Arial" w:hAnsi="Arial" w:cs="Arial"/>
                <w:noProof/>
                <w:sz w:val="20"/>
                <w:szCs w:val="20"/>
                <w:lang w:eastAsia="pt-BR"/>
              </w:rPr>
              <w:drawing>
                <wp:inline distT="0" distB="0" distL="0" distR="0">
                  <wp:extent cx="2880000" cy="2157679"/>
                  <wp:effectExtent l="19050" t="19050" r="15600" b="14021"/>
                  <wp:docPr id="61"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93" cstate="print"/>
                          <a:stretch>
                            <a:fillRect/>
                          </a:stretch>
                        </pic:blipFill>
                        <pic:spPr bwMode="auto">
                          <a:xfrm>
                            <a:off x="0" y="0"/>
                            <a:ext cx="2880000" cy="2157679"/>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C32A68" w:rsidRPr="00AE4837" w:rsidRDefault="00C32A68" w:rsidP="00C32A68">
      <w:pPr>
        <w:spacing w:after="0" w:line="240" w:lineRule="auto"/>
        <w:jc w:val="both"/>
        <w:rPr>
          <w:rFonts w:ascii="Arial" w:hAnsi="Arial" w:cs="Arial"/>
          <w:sz w:val="20"/>
          <w:szCs w:val="20"/>
        </w:rPr>
      </w:pPr>
      <w:r w:rsidRPr="00297CD0">
        <w:rPr>
          <w:rFonts w:ascii="Arial" w:hAnsi="Arial" w:cs="Arial"/>
          <w:sz w:val="20"/>
          <w:szCs w:val="20"/>
        </w:rPr>
        <w:t>Foto: CIMCATARINA, 2016</w:t>
      </w:r>
    </w:p>
    <w:p w:rsidR="00C32A68" w:rsidRDefault="00C32A68" w:rsidP="00AE7BBB">
      <w:pPr>
        <w:spacing w:after="0" w:line="360" w:lineRule="auto"/>
        <w:ind w:firstLine="851"/>
        <w:jc w:val="both"/>
        <w:rPr>
          <w:rFonts w:ascii="Arial" w:hAnsi="Arial" w:cs="Arial"/>
          <w:sz w:val="24"/>
          <w:szCs w:val="24"/>
        </w:rPr>
      </w:pPr>
    </w:p>
    <w:p w:rsidR="00297CD0" w:rsidRPr="00D5481E" w:rsidRDefault="00297CD0" w:rsidP="00297CD0">
      <w:pPr>
        <w:pStyle w:val="Legenda"/>
        <w:jc w:val="both"/>
      </w:pPr>
      <w:bookmarkStart w:id="208" w:name="_Toc485027896"/>
      <w:r w:rsidRPr="00D5481E">
        <w:lastRenderedPageBreak/>
        <w:t xml:space="preserve">Figura </w:t>
      </w:r>
      <w:r w:rsidR="00546120">
        <w:fldChar w:fldCharType="begin"/>
      </w:r>
      <w:r w:rsidR="0099010B">
        <w:instrText xml:space="preserve"> SEQ Figura \* ARABIC </w:instrText>
      </w:r>
      <w:r w:rsidR="00546120">
        <w:fldChar w:fldCharType="separate"/>
      </w:r>
      <w:r w:rsidR="00355E90">
        <w:rPr>
          <w:noProof/>
        </w:rPr>
        <w:t>82</w:t>
      </w:r>
      <w:r w:rsidR="00546120">
        <w:rPr>
          <w:noProof/>
        </w:rPr>
        <w:fldChar w:fldCharType="end"/>
      </w:r>
      <w:r w:rsidRPr="00D5481E">
        <w:t xml:space="preserve">: Inicio da formação do canal </w:t>
      </w:r>
      <w:r w:rsidRPr="00E84FE3">
        <w:t>que cruza Ibiam</w:t>
      </w:r>
      <w:r w:rsidR="008C6275" w:rsidRPr="00E84FE3">
        <w:t xml:space="preserve"> no ponto </w:t>
      </w:r>
      <w:r w:rsidR="006D7FAD" w:rsidRPr="00E84FE3">
        <w:t>38</w:t>
      </w:r>
      <w:r w:rsidRPr="00E84FE3">
        <w:t>,</w:t>
      </w:r>
      <w:r w:rsidRPr="00D5481E">
        <w:t xml:space="preserve"> </w:t>
      </w:r>
      <w:r w:rsidR="00D5481E">
        <w:t>mo</w:t>
      </w:r>
      <w:r w:rsidR="00D5481E" w:rsidRPr="00D5481E">
        <w:t>strando o ponto de saída do tubo de PVC e inicio do canal</w:t>
      </w:r>
      <w:r w:rsidRPr="00D5481E">
        <w:t xml:space="preserve"> (</w:t>
      </w:r>
      <w:r w:rsidR="00D5481E" w:rsidRPr="00D5481E">
        <w:t xml:space="preserve">esquerda </w:t>
      </w:r>
      <w:r w:rsidR="00D5481E">
        <w:t xml:space="preserve">e </w:t>
      </w:r>
      <w:r w:rsidRPr="00D5481E">
        <w:t>direita).</w:t>
      </w:r>
      <w:bookmarkEnd w:id="208"/>
    </w:p>
    <w:tbl>
      <w:tblPr>
        <w:tblW w:w="0" w:type="auto"/>
        <w:tblLook w:val="04A0"/>
      </w:tblPr>
      <w:tblGrid>
        <w:gridCol w:w="4643"/>
        <w:gridCol w:w="4644"/>
      </w:tblGrid>
      <w:tr w:rsidR="00297CD0" w:rsidRPr="00D5481E" w:rsidTr="001E4DC3">
        <w:tc>
          <w:tcPr>
            <w:tcW w:w="4792" w:type="dxa"/>
          </w:tcPr>
          <w:p w:rsidR="00297CD0" w:rsidRPr="00D5481E" w:rsidRDefault="00297CD0" w:rsidP="001E4DC3">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3825833"/>
                  <wp:effectExtent l="19050" t="19050" r="15600" b="22267"/>
                  <wp:docPr id="135"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94" cstate="print"/>
                          <a:stretch>
                            <a:fillRect/>
                          </a:stretch>
                        </pic:blipFill>
                        <pic:spPr bwMode="auto">
                          <a:xfrm>
                            <a:off x="0" y="0"/>
                            <a:ext cx="2880000" cy="3825833"/>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297CD0" w:rsidRPr="00D5481E" w:rsidRDefault="00297CD0" w:rsidP="001E4DC3">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3825446"/>
                  <wp:effectExtent l="19050" t="19050" r="15600" b="22654"/>
                  <wp:docPr id="136"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95" cstate="print"/>
                          <a:stretch>
                            <a:fillRect/>
                          </a:stretch>
                        </pic:blipFill>
                        <pic:spPr bwMode="auto">
                          <a:xfrm>
                            <a:off x="0" y="0"/>
                            <a:ext cx="2880000" cy="3825446"/>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97CD0" w:rsidRPr="00AE4837" w:rsidRDefault="00297CD0" w:rsidP="00297CD0">
      <w:pPr>
        <w:spacing w:after="0" w:line="240" w:lineRule="auto"/>
        <w:jc w:val="both"/>
        <w:rPr>
          <w:rFonts w:ascii="Arial" w:hAnsi="Arial" w:cs="Arial"/>
          <w:sz w:val="20"/>
          <w:szCs w:val="20"/>
        </w:rPr>
      </w:pPr>
      <w:r w:rsidRPr="00D5481E">
        <w:rPr>
          <w:rFonts w:ascii="Arial" w:hAnsi="Arial" w:cs="Arial"/>
          <w:sz w:val="20"/>
          <w:szCs w:val="20"/>
        </w:rPr>
        <w:t>Foto: CIMCATARINA, 2016</w:t>
      </w:r>
    </w:p>
    <w:p w:rsidR="00297CD0" w:rsidRDefault="00297CD0" w:rsidP="00AE7BBB">
      <w:pPr>
        <w:spacing w:after="0" w:line="360" w:lineRule="auto"/>
        <w:ind w:firstLine="851"/>
        <w:jc w:val="both"/>
        <w:rPr>
          <w:rFonts w:ascii="Arial" w:hAnsi="Arial" w:cs="Arial"/>
          <w:sz w:val="24"/>
          <w:szCs w:val="24"/>
        </w:rPr>
      </w:pPr>
    </w:p>
    <w:p w:rsidR="00D5481E" w:rsidRPr="00E84FE3" w:rsidRDefault="00D5481E" w:rsidP="00AE7BBB">
      <w:pPr>
        <w:spacing w:after="0" w:line="360" w:lineRule="auto"/>
        <w:ind w:firstLine="851"/>
        <w:jc w:val="both"/>
        <w:rPr>
          <w:rFonts w:ascii="Arial" w:hAnsi="Arial" w:cs="Arial"/>
          <w:sz w:val="24"/>
          <w:szCs w:val="24"/>
        </w:rPr>
      </w:pPr>
      <w:r>
        <w:rPr>
          <w:rFonts w:ascii="Arial" w:hAnsi="Arial" w:cs="Arial"/>
          <w:sz w:val="24"/>
          <w:szCs w:val="24"/>
        </w:rPr>
        <w:t xml:space="preserve">A seguir é apresentada uma sequência de fotos de diversos pontos do canal, conforme o número do ponto </w:t>
      </w:r>
      <w:r w:rsidRPr="00E84FE3">
        <w:rPr>
          <w:rFonts w:ascii="Arial" w:hAnsi="Arial" w:cs="Arial"/>
          <w:sz w:val="24"/>
          <w:szCs w:val="24"/>
        </w:rPr>
        <w:t xml:space="preserve">representado </w:t>
      </w:r>
      <w:proofErr w:type="gramStart"/>
      <w:r w:rsidRPr="00E84FE3">
        <w:rPr>
          <w:rFonts w:ascii="Arial" w:hAnsi="Arial" w:cs="Arial"/>
          <w:sz w:val="24"/>
          <w:szCs w:val="24"/>
        </w:rPr>
        <w:t>na</w:t>
      </w:r>
      <w:r w:rsidR="009C328A" w:rsidRPr="00E84FE3">
        <w:rPr>
          <w:rFonts w:ascii="Arial" w:hAnsi="Arial" w:cs="Arial"/>
          <w:sz w:val="24"/>
          <w:szCs w:val="24"/>
        </w:rPr>
        <w:t>s</w:t>
      </w:r>
      <w:r w:rsidRPr="00E84FE3">
        <w:rPr>
          <w:rFonts w:ascii="Arial" w:hAnsi="Arial" w:cs="Arial"/>
          <w:sz w:val="24"/>
          <w:szCs w:val="24"/>
        </w:rPr>
        <w:t xml:space="preserve"> Figura </w:t>
      </w:r>
      <w:r w:rsidR="0018382A" w:rsidRPr="00E84FE3">
        <w:rPr>
          <w:rFonts w:ascii="Arial" w:hAnsi="Arial" w:cs="Arial"/>
          <w:sz w:val="24"/>
          <w:szCs w:val="24"/>
        </w:rPr>
        <w:t>8</w:t>
      </w:r>
      <w:r w:rsidR="00BF73DC" w:rsidRPr="00E84FE3">
        <w:rPr>
          <w:rFonts w:ascii="Arial" w:hAnsi="Arial" w:cs="Arial"/>
          <w:sz w:val="24"/>
          <w:szCs w:val="24"/>
        </w:rPr>
        <w:t>3</w:t>
      </w:r>
      <w:proofErr w:type="gramEnd"/>
      <w:r w:rsidR="009C328A" w:rsidRPr="00E84FE3">
        <w:rPr>
          <w:rFonts w:ascii="Arial" w:hAnsi="Arial" w:cs="Arial"/>
          <w:sz w:val="24"/>
          <w:szCs w:val="24"/>
        </w:rPr>
        <w:t xml:space="preserve"> a </w:t>
      </w:r>
      <w:r w:rsidR="0018382A" w:rsidRPr="00E84FE3">
        <w:rPr>
          <w:rFonts w:ascii="Arial" w:hAnsi="Arial" w:cs="Arial"/>
          <w:sz w:val="24"/>
          <w:szCs w:val="24"/>
        </w:rPr>
        <w:t>9</w:t>
      </w:r>
      <w:r w:rsidR="00BF73DC" w:rsidRPr="00E84FE3">
        <w:rPr>
          <w:rFonts w:ascii="Arial" w:hAnsi="Arial" w:cs="Arial"/>
          <w:sz w:val="24"/>
          <w:szCs w:val="24"/>
        </w:rPr>
        <w:t>1</w:t>
      </w:r>
      <w:r w:rsidRPr="00E84FE3">
        <w:rPr>
          <w:rFonts w:ascii="Arial" w:hAnsi="Arial" w:cs="Arial"/>
          <w:sz w:val="24"/>
          <w:szCs w:val="24"/>
        </w:rPr>
        <w:t>. As imagens representam a situação atual dele, trechos tubulados, caixas de inspeção, entre outros.</w:t>
      </w:r>
    </w:p>
    <w:p w:rsidR="00D5481E" w:rsidRPr="00E84FE3" w:rsidRDefault="00D5481E" w:rsidP="00AE7BBB">
      <w:pPr>
        <w:spacing w:after="0" w:line="360" w:lineRule="auto"/>
        <w:ind w:firstLine="851"/>
        <w:jc w:val="both"/>
        <w:rPr>
          <w:rFonts w:ascii="Arial" w:hAnsi="Arial" w:cs="Arial"/>
          <w:sz w:val="24"/>
          <w:szCs w:val="24"/>
        </w:rPr>
      </w:pPr>
    </w:p>
    <w:p w:rsidR="00D5481E" w:rsidRPr="00D5481E" w:rsidRDefault="00D5481E" w:rsidP="00D5481E">
      <w:pPr>
        <w:pStyle w:val="Legenda"/>
        <w:jc w:val="both"/>
      </w:pPr>
      <w:bookmarkStart w:id="209" w:name="_Toc485027897"/>
      <w:r w:rsidRPr="00E84FE3">
        <w:t xml:space="preserve">Figura </w:t>
      </w:r>
      <w:r w:rsidR="00546120">
        <w:fldChar w:fldCharType="begin"/>
      </w:r>
      <w:r w:rsidR="0099010B">
        <w:instrText xml:space="preserve"> SEQ Figura \* ARABIC </w:instrText>
      </w:r>
      <w:r w:rsidR="00546120">
        <w:fldChar w:fldCharType="separate"/>
      </w:r>
      <w:r w:rsidR="00355E90">
        <w:rPr>
          <w:noProof/>
        </w:rPr>
        <w:t>83</w:t>
      </w:r>
      <w:r w:rsidR="00546120">
        <w:rPr>
          <w:noProof/>
        </w:rPr>
        <w:fldChar w:fldCharType="end"/>
      </w:r>
      <w:r w:rsidRPr="00E84FE3">
        <w:t xml:space="preserve">: Sequência do canal que cruza Ibiam no ponto </w:t>
      </w:r>
      <w:r w:rsidR="006D7FAD" w:rsidRPr="00E84FE3">
        <w:t>39</w:t>
      </w:r>
      <w:r w:rsidRPr="00E84FE3">
        <w:t xml:space="preserve"> (esquerda) e no ponto </w:t>
      </w:r>
      <w:r w:rsidR="006D7FAD" w:rsidRPr="00E84FE3">
        <w:t>40</w:t>
      </w:r>
      <w:r w:rsidRPr="00E84FE3">
        <w:t xml:space="preserve"> (direita</w:t>
      </w:r>
      <w:r w:rsidRPr="00D5481E">
        <w:t>).</w:t>
      </w:r>
      <w:bookmarkEnd w:id="209"/>
    </w:p>
    <w:tbl>
      <w:tblPr>
        <w:tblW w:w="0" w:type="auto"/>
        <w:tblLook w:val="04A0"/>
      </w:tblPr>
      <w:tblGrid>
        <w:gridCol w:w="4643"/>
        <w:gridCol w:w="4644"/>
      </w:tblGrid>
      <w:tr w:rsidR="00D5481E" w:rsidRPr="00D5481E" w:rsidTr="00D5481E">
        <w:tc>
          <w:tcPr>
            <w:tcW w:w="4792" w:type="dxa"/>
          </w:tcPr>
          <w:p w:rsidR="00D5481E" w:rsidRPr="00D5481E" w:rsidRDefault="00D5481E" w:rsidP="00D5481E">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2159999"/>
                  <wp:effectExtent l="19050" t="19050" r="15600" b="11701"/>
                  <wp:docPr id="13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96" cstate="print"/>
                          <a:stretch>
                            <a:fillRect/>
                          </a:stretch>
                        </pic:blipFill>
                        <pic:spPr bwMode="auto">
                          <a:xfrm>
                            <a:off x="0" y="0"/>
                            <a:ext cx="2880000" cy="2159999"/>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D5481E" w:rsidRPr="00D5481E" w:rsidRDefault="00D5481E" w:rsidP="00D5481E">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2159999"/>
                  <wp:effectExtent l="19050" t="19050" r="15600" b="11701"/>
                  <wp:docPr id="14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97" cstate="print"/>
                          <a:stretch>
                            <a:fillRect/>
                          </a:stretch>
                        </pic:blipFill>
                        <pic:spPr bwMode="auto">
                          <a:xfrm>
                            <a:off x="0" y="0"/>
                            <a:ext cx="2880000" cy="2159999"/>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D5481E" w:rsidRPr="00AE4837" w:rsidRDefault="00D5481E" w:rsidP="00D5481E">
      <w:pPr>
        <w:spacing w:after="0" w:line="240" w:lineRule="auto"/>
        <w:jc w:val="both"/>
        <w:rPr>
          <w:rFonts w:ascii="Arial" w:hAnsi="Arial" w:cs="Arial"/>
          <w:sz w:val="20"/>
          <w:szCs w:val="20"/>
        </w:rPr>
      </w:pPr>
      <w:r w:rsidRPr="00D5481E">
        <w:rPr>
          <w:rFonts w:ascii="Arial" w:hAnsi="Arial" w:cs="Arial"/>
          <w:sz w:val="20"/>
          <w:szCs w:val="20"/>
        </w:rPr>
        <w:t>Foto: CIMCATARINA, 2016</w:t>
      </w:r>
    </w:p>
    <w:p w:rsidR="00D5481E" w:rsidRDefault="00D5481E" w:rsidP="00AE7BBB">
      <w:pPr>
        <w:spacing w:after="0" w:line="360" w:lineRule="auto"/>
        <w:ind w:firstLine="851"/>
        <w:jc w:val="both"/>
        <w:rPr>
          <w:rFonts w:ascii="Arial" w:hAnsi="Arial" w:cs="Arial"/>
          <w:sz w:val="24"/>
          <w:szCs w:val="24"/>
        </w:rPr>
      </w:pPr>
    </w:p>
    <w:p w:rsidR="00A8047C" w:rsidRPr="00D5481E" w:rsidRDefault="00A8047C" w:rsidP="00A8047C">
      <w:pPr>
        <w:pStyle w:val="Legenda"/>
        <w:jc w:val="both"/>
      </w:pPr>
      <w:bookmarkStart w:id="210" w:name="_Toc485027898"/>
      <w:r w:rsidRPr="00D5481E">
        <w:lastRenderedPageBreak/>
        <w:t xml:space="preserve">Figura </w:t>
      </w:r>
      <w:r w:rsidR="00546120">
        <w:fldChar w:fldCharType="begin"/>
      </w:r>
      <w:r w:rsidR="0099010B">
        <w:instrText xml:space="preserve"> SEQ Figura \* ARABIC </w:instrText>
      </w:r>
      <w:r w:rsidR="00546120">
        <w:fldChar w:fldCharType="separate"/>
      </w:r>
      <w:r w:rsidR="00355E90">
        <w:rPr>
          <w:noProof/>
        </w:rPr>
        <w:t>84</w:t>
      </w:r>
      <w:r w:rsidR="00546120">
        <w:rPr>
          <w:noProof/>
        </w:rPr>
        <w:fldChar w:fldCharType="end"/>
      </w:r>
      <w:r w:rsidRPr="00D5481E">
        <w:t xml:space="preserve">: </w:t>
      </w:r>
      <w:r w:rsidR="008C6275">
        <w:t xml:space="preserve">Barramento na lateral do canal, </w:t>
      </w:r>
      <w:r w:rsidR="008C6275" w:rsidRPr="00107AA3">
        <w:t xml:space="preserve">no ponto </w:t>
      </w:r>
      <w:r w:rsidR="006D7FAD" w:rsidRPr="00107AA3">
        <w:t>41</w:t>
      </w:r>
      <w:r w:rsidR="008C6275" w:rsidRPr="00107AA3">
        <w:t>, onde</w:t>
      </w:r>
      <w:r w:rsidR="008C6275">
        <w:t xml:space="preserve"> está ocorrendo o vazamento da água, uma vez que a tendência da mesma é escoar pelas cotas mais baixas</w:t>
      </w:r>
      <w:r w:rsidRPr="00D5481E">
        <w:t>.</w:t>
      </w:r>
      <w:bookmarkEnd w:id="210"/>
    </w:p>
    <w:tbl>
      <w:tblPr>
        <w:tblW w:w="0" w:type="auto"/>
        <w:tblLook w:val="04A0"/>
      </w:tblPr>
      <w:tblGrid>
        <w:gridCol w:w="9065"/>
        <w:gridCol w:w="222"/>
      </w:tblGrid>
      <w:tr w:rsidR="00A8047C" w:rsidRPr="00D5481E" w:rsidTr="008C6275">
        <w:tc>
          <w:tcPr>
            <w:tcW w:w="4792" w:type="dxa"/>
          </w:tcPr>
          <w:p w:rsidR="00A8047C" w:rsidRPr="00D5481E" w:rsidRDefault="00A8047C"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5760000" cy="4317787"/>
                  <wp:effectExtent l="19050" t="19050" r="12150" b="25613"/>
                  <wp:docPr id="141"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98" cstate="print"/>
                          <a:stretch>
                            <a:fillRect/>
                          </a:stretch>
                        </pic:blipFill>
                        <pic:spPr bwMode="auto">
                          <a:xfrm>
                            <a:off x="0" y="0"/>
                            <a:ext cx="5760000" cy="4317787"/>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A8047C" w:rsidRPr="00D5481E" w:rsidRDefault="00A8047C" w:rsidP="008C6275">
            <w:pPr>
              <w:spacing w:after="0" w:line="240" w:lineRule="auto"/>
              <w:rPr>
                <w:rFonts w:ascii="Arial" w:hAnsi="Arial" w:cs="Arial"/>
                <w:sz w:val="20"/>
                <w:szCs w:val="20"/>
              </w:rPr>
            </w:pPr>
          </w:p>
        </w:tc>
      </w:tr>
    </w:tbl>
    <w:p w:rsidR="00A8047C" w:rsidRPr="00AE4837" w:rsidRDefault="00A8047C" w:rsidP="00A8047C">
      <w:pPr>
        <w:spacing w:after="0" w:line="240" w:lineRule="auto"/>
        <w:jc w:val="both"/>
        <w:rPr>
          <w:rFonts w:ascii="Arial" w:hAnsi="Arial" w:cs="Arial"/>
          <w:sz w:val="20"/>
          <w:szCs w:val="20"/>
        </w:rPr>
      </w:pPr>
      <w:r w:rsidRPr="00D5481E">
        <w:rPr>
          <w:rFonts w:ascii="Arial" w:hAnsi="Arial" w:cs="Arial"/>
          <w:sz w:val="20"/>
          <w:szCs w:val="20"/>
        </w:rPr>
        <w:t>Foto: CIMCATARINA, 2016</w:t>
      </w:r>
    </w:p>
    <w:p w:rsidR="00A8047C" w:rsidRDefault="00A8047C" w:rsidP="00AE7BBB">
      <w:pPr>
        <w:spacing w:after="0" w:line="360" w:lineRule="auto"/>
        <w:ind w:firstLine="851"/>
        <w:jc w:val="both"/>
        <w:rPr>
          <w:rFonts w:ascii="Arial" w:hAnsi="Arial" w:cs="Arial"/>
          <w:sz w:val="24"/>
          <w:szCs w:val="24"/>
        </w:rPr>
      </w:pPr>
    </w:p>
    <w:p w:rsidR="008C6275" w:rsidRPr="00D5481E" w:rsidRDefault="008C6275" w:rsidP="008C6275">
      <w:pPr>
        <w:pStyle w:val="Legenda"/>
        <w:jc w:val="both"/>
      </w:pPr>
      <w:bookmarkStart w:id="211" w:name="_Toc485027899"/>
      <w:r w:rsidRPr="00D5481E">
        <w:t xml:space="preserve">Figura </w:t>
      </w:r>
      <w:r w:rsidR="00546120">
        <w:fldChar w:fldCharType="begin"/>
      </w:r>
      <w:r w:rsidR="0099010B">
        <w:instrText xml:space="preserve"> SEQ Figura \* ARABIC </w:instrText>
      </w:r>
      <w:r w:rsidR="00546120">
        <w:fldChar w:fldCharType="separate"/>
      </w:r>
      <w:r w:rsidR="00355E90">
        <w:rPr>
          <w:noProof/>
        </w:rPr>
        <w:t>85</w:t>
      </w:r>
      <w:r w:rsidR="00546120">
        <w:rPr>
          <w:noProof/>
        </w:rPr>
        <w:fldChar w:fldCharType="end"/>
      </w:r>
      <w:r w:rsidRPr="00D5481E">
        <w:t xml:space="preserve">: </w:t>
      </w:r>
      <w:r>
        <w:t xml:space="preserve">Sequência do canal que cruza Ibiam no ponto </w:t>
      </w:r>
      <w:r w:rsidR="002E4D03">
        <w:t>42</w:t>
      </w:r>
      <w:r w:rsidRPr="00D5481E">
        <w:t xml:space="preserve"> (esquerda</w:t>
      </w:r>
      <w:r>
        <w:t xml:space="preserve">) e no ponto </w:t>
      </w:r>
      <w:r w:rsidR="002E4D03">
        <w:t>43</w:t>
      </w:r>
      <w:r>
        <w:t xml:space="preserve"> (direita</w:t>
      </w:r>
      <w:r w:rsidRPr="00D5481E">
        <w:t>).</w:t>
      </w:r>
      <w:bookmarkEnd w:id="211"/>
    </w:p>
    <w:tbl>
      <w:tblPr>
        <w:tblW w:w="0" w:type="auto"/>
        <w:tblLook w:val="04A0"/>
      </w:tblPr>
      <w:tblGrid>
        <w:gridCol w:w="4643"/>
        <w:gridCol w:w="4644"/>
      </w:tblGrid>
      <w:tr w:rsidR="008C6275" w:rsidRPr="00D5481E" w:rsidTr="008C6275">
        <w:tc>
          <w:tcPr>
            <w:tcW w:w="4792"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79073" cy="2159999"/>
                  <wp:effectExtent l="19050" t="19050" r="16527" b="11701"/>
                  <wp:docPr id="143"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99" cstate="print"/>
                          <a:stretch>
                            <a:fillRect/>
                          </a:stretch>
                        </pic:blipFill>
                        <pic:spPr bwMode="auto">
                          <a:xfrm>
                            <a:off x="0" y="0"/>
                            <a:ext cx="2879073" cy="2159999"/>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79073" cy="2159999"/>
                  <wp:effectExtent l="19050" t="19050" r="16527" b="11701"/>
                  <wp:docPr id="144"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00" cstate="print"/>
                          <a:stretch>
                            <a:fillRect/>
                          </a:stretch>
                        </pic:blipFill>
                        <pic:spPr bwMode="auto">
                          <a:xfrm>
                            <a:off x="0" y="0"/>
                            <a:ext cx="2879073" cy="2159999"/>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8C6275" w:rsidRPr="00AE4837" w:rsidRDefault="008C6275" w:rsidP="008C6275">
      <w:pPr>
        <w:spacing w:after="0" w:line="240" w:lineRule="auto"/>
        <w:jc w:val="both"/>
        <w:rPr>
          <w:rFonts w:ascii="Arial" w:hAnsi="Arial" w:cs="Arial"/>
          <w:sz w:val="20"/>
          <w:szCs w:val="20"/>
        </w:rPr>
      </w:pPr>
      <w:r w:rsidRPr="00D5481E">
        <w:rPr>
          <w:rFonts w:ascii="Arial" w:hAnsi="Arial" w:cs="Arial"/>
          <w:sz w:val="20"/>
          <w:szCs w:val="20"/>
        </w:rPr>
        <w:t>Foto: CIMCATARINA, 2016</w:t>
      </w:r>
    </w:p>
    <w:p w:rsidR="008C6275" w:rsidRDefault="008C6275" w:rsidP="00AE7BBB">
      <w:pPr>
        <w:spacing w:after="0" w:line="360" w:lineRule="auto"/>
        <w:ind w:firstLine="851"/>
        <w:jc w:val="both"/>
        <w:rPr>
          <w:rFonts w:ascii="Arial" w:hAnsi="Arial" w:cs="Arial"/>
          <w:sz w:val="24"/>
          <w:szCs w:val="24"/>
        </w:rPr>
      </w:pPr>
    </w:p>
    <w:p w:rsidR="008C6275" w:rsidRPr="00D5481E" w:rsidRDefault="008C6275" w:rsidP="008C6275">
      <w:pPr>
        <w:pStyle w:val="Legenda"/>
        <w:jc w:val="both"/>
      </w:pPr>
      <w:bookmarkStart w:id="212" w:name="_Toc485027900"/>
      <w:r w:rsidRPr="00D5481E">
        <w:lastRenderedPageBreak/>
        <w:t xml:space="preserve">Figura </w:t>
      </w:r>
      <w:r w:rsidR="00546120">
        <w:fldChar w:fldCharType="begin"/>
      </w:r>
      <w:r w:rsidR="0099010B">
        <w:instrText xml:space="preserve"> SEQ Figura \* ARABIC </w:instrText>
      </w:r>
      <w:r w:rsidR="00546120">
        <w:fldChar w:fldCharType="separate"/>
      </w:r>
      <w:r w:rsidR="00355E90">
        <w:rPr>
          <w:noProof/>
        </w:rPr>
        <w:t>86</w:t>
      </w:r>
      <w:r w:rsidR="00546120">
        <w:rPr>
          <w:noProof/>
        </w:rPr>
        <w:fldChar w:fldCharType="end"/>
      </w:r>
      <w:r w:rsidRPr="00D5481E">
        <w:t xml:space="preserve">: </w:t>
      </w:r>
      <w:r>
        <w:t xml:space="preserve">Sequência do canal que cruza Ibiam no ponto </w:t>
      </w:r>
      <w:r w:rsidR="002E4D03">
        <w:t>44</w:t>
      </w:r>
      <w:r w:rsidRPr="00D5481E">
        <w:t xml:space="preserve"> (esquerda</w:t>
      </w:r>
      <w:r>
        <w:t xml:space="preserve">) e início de sua tubulação ponto </w:t>
      </w:r>
      <w:r w:rsidR="002E4D03">
        <w:t>45</w:t>
      </w:r>
      <w:r>
        <w:t xml:space="preserve"> (direita</w:t>
      </w:r>
      <w:r w:rsidRPr="00D5481E">
        <w:t>).</w:t>
      </w:r>
      <w:bookmarkEnd w:id="212"/>
    </w:p>
    <w:tbl>
      <w:tblPr>
        <w:tblW w:w="0" w:type="auto"/>
        <w:tblLook w:val="04A0"/>
      </w:tblPr>
      <w:tblGrid>
        <w:gridCol w:w="4643"/>
        <w:gridCol w:w="4644"/>
      </w:tblGrid>
      <w:tr w:rsidR="008C6275" w:rsidRPr="00D5481E" w:rsidTr="008C6275">
        <w:tc>
          <w:tcPr>
            <w:tcW w:w="4792"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79073" cy="2159998"/>
                  <wp:effectExtent l="19050" t="19050" r="16527" b="11702"/>
                  <wp:docPr id="146"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01" cstate="print"/>
                          <a:stretch>
                            <a:fillRect/>
                          </a:stretch>
                        </pic:blipFill>
                        <pic:spPr bwMode="auto">
                          <a:xfrm>
                            <a:off x="0" y="0"/>
                            <a:ext cx="2879073" cy="2159998"/>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79073" cy="2159998"/>
                  <wp:effectExtent l="19050" t="19050" r="16527" b="11702"/>
                  <wp:docPr id="147"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02" cstate="print"/>
                          <a:stretch>
                            <a:fillRect/>
                          </a:stretch>
                        </pic:blipFill>
                        <pic:spPr bwMode="auto">
                          <a:xfrm>
                            <a:off x="0" y="0"/>
                            <a:ext cx="2879073" cy="215999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8C6275" w:rsidRPr="00AE4837" w:rsidRDefault="008C6275" w:rsidP="008C6275">
      <w:pPr>
        <w:spacing w:after="0" w:line="240" w:lineRule="auto"/>
        <w:jc w:val="both"/>
        <w:rPr>
          <w:rFonts w:ascii="Arial" w:hAnsi="Arial" w:cs="Arial"/>
          <w:sz w:val="20"/>
          <w:szCs w:val="20"/>
        </w:rPr>
      </w:pPr>
      <w:r w:rsidRPr="00D5481E">
        <w:rPr>
          <w:rFonts w:ascii="Arial" w:hAnsi="Arial" w:cs="Arial"/>
          <w:sz w:val="20"/>
          <w:szCs w:val="20"/>
        </w:rPr>
        <w:t>Foto: CIMCATARINA, 2016</w:t>
      </w:r>
    </w:p>
    <w:p w:rsidR="008C6275" w:rsidRDefault="008C6275" w:rsidP="00AE7BBB">
      <w:pPr>
        <w:spacing w:after="0" w:line="360" w:lineRule="auto"/>
        <w:ind w:firstLine="851"/>
        <w:jc w:val="both"/>
        <w:rPr>
          <w:rFonts w:ascii="Arial" w:hAnsi="Arial" w:cs="Arial"/>
          <w:sz w:val="24"/>
          <w:szCs w:val="24"/>
        </w:rPr>
      </w:pPr>
    </w:p>
    <w:p w:rsidR="008C6275" w:rsidRPr="00D5481E" w:rsidRDefault="008C6275" w:rsidP="008C6275">
      <w:pPr>
        <w:pStyle w:val="Legenda"/>
        <w:jc w:val="both"/>
      </w:pPr>
      <w:bookmarkStart w:id="213" w:name="_Toc485027901"/>
      <w:r w:rsidRPr="00D5481E">
        <w:t xml:space="preserve">Figura </w:t>
      </w:r>
      <w:r w:rsidR="00546120">
        <w:fldChar w:fldCharType="begin"/>
      </w:r>
      <w:r w:rsidR="0099010B">
        <w:instrText xml:space="preserve"> SEQ Figura \* ARABIC </w:instrText>
      </w:r>
      <w:r w:rsidR="00546120">
        <w:fldChar w:fldCharType="separate"/>
      </w:r>
      <w:r w:rsidR="00355E90">
        <w:rPr>
          <w:noProof/>
        </w:rPr>
        <w:t>87</w:t>
      </w:r>
      <w:r w:rsidR="00546120">
        <w:rPr>
          <w:noProof/>
        </w:rPr>
        <w:fldChar w:fldCharType="end"/>
      </w:r>
      <w:r w:rsidRPr="00D5481E">
        <w:t xml:space="preserve">: </w:t>
      </w:r>
      <w:r>
        <w:t xml:space="preserve">Sequência do canal que cruza Ibiam no ponto </w:t>
      </w:r>
      <w:r w:rsidR="002E4D03">
        <w:t>46</w:t>
      </w:r>
      <w:r>
        <w:t>, onde existe uma caixa de passagem</w:t>
      </w:r>
      <w:r w:rsidRPr="00D5481E">
        <w:t xml:space="preserve"> (esquerda</w:t>
      </w:r>
      <w:r>
        <w:t xml:space="preserve">) e </w:t>
      </w:r>
      <w:r w:rsidR="000B1850">
        <w:t xml:space="preserve">sequência da </w:t>
      </w:r>
      <w:r>
        <w:t xml:space="preserve">tubulação ponto </w:t>
      </w:r>
      <w:r w:rsidR="002E4D03">
        <w:t>47</w:t>
      </w:r>
      <w:r>
        <w:t xml:space="preserve"> (direita</w:t>
      </w:r>
      <w:r w:rsidRPr="00D5481E">
        <w:t>).</w:t>
      </w:r>
      <w:bookmarkEnd w:id="213"/>
    </w:p>
    <w:tbl>
      <w:tblPr>
        <w:tblW w:w="0" w:type="auto"/>
        <w:tblLook w:val="04A0"/>
      </w:tblPr>
      <w:tblGrid>
        <w:gridCol w:w="5255"/>
        <w:gridCol w:w="4032"/>
      </w:tblGrid>
      <w:tr w:rsidR="008C6275" w:rsidRPr="00D5481E" w:rsidTr="008C6275">
        <w:tc>
          <w:tcPr>
            <w:tcW w:w="4792"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3254419" cy="1836000"/>
                  <wp:effectExtent l="19050" t="19050" r="22181" b="11850"/>
                  <wp:docPr id="148"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03" cstate="print"/>
                          <a:stretch>
                            <a:fillRect/>
                          </a:stretch>
                        </pic:blipFill>
                        <pic:spPr bwMode="auto">
                          <a:xfrm>
                            <a:off x="0" y="0"/>
                            <a:ext cx="3254419" cy="1836000"/>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8C6275" w:rsidRPr="00D5481E" w:rsidRDefault="008C6275" w:rsidP="008C6275">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448893" cy="1836000"/>
                  <wp:effectExtent l="19050" t="19050" r="27607" b="11850"/>
                  <wp:docPr id="149"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04" cstate="print"/>
                          <a:stretch>
                            <a:fillRect/>
                          </a:stretch>
                        </pic:blipFill>
                        <pic:spPr bwMode="auto">
                          <a:xfrm>
                            <a:off x="0" y="0"/>
                            <a:ext cx="2448893" cy="18360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8C6275" w:rsidRPr="00AE4837" w:rsidRDefault="008C6275" w:rsidP="008C6275">
      <w:pPr>
        <w:spacing w:after="0" w:line="240" w:lineRule="auto"/>
        <w:jc w:val="both"/>
        <w:rPr>
          <w:rFonts w:ascii="Arial" w:hAnsi="Arial" w:cs="Arial"/>
          <w:sz w:val="20"/>
          <w:szCs w:val="20"/>
        </w:rPr>
      </w:pPr>
      <w:r w:rsidRPr="00D5481E">
        <w:rPr>
          <w:rFonts w:ascii="Arial" w:hAnsi="Arial" w:cs="Arial"/>
          <w:sz w:val="20"/>
          <w:szCs w:val="20"/>
        </w:rPr>
        <w:t>Foto: CIMCATARINA, 2016</w:t>
      </w:r>
    </w:p>
    <w:p w:rsidR="008C6275" w:rsidRDefault="008C6275" w:rsidP="00AE7BBB">
      <w:pPr>
        <w:spacing w:after="0" w:line="360" w:lineRule="auto"/>
        <w:ind w:firstLine="851"/>
        <w:jc w:val="both"/>
        <w:rPr>
          <w:rFonts w:ascii="Arial" w:hAnsi="Arial" w:cs="Arial"/>
          <w:sz w:val="24"/>
          <w:szCs w:val="24"/>
        </w:rPr>
      </w:pPr>
    </w:p>
    <w:p w:rsidR="00C32A68" w:rsidRDefault="00AE7BBB" w:rsidP="00AE7BBB">
      <w:pPr>
        <w:spacing w:after="0" w:line="360" w:lineRule="auto"/>
        <w:ind w:firstLine="851"/>
        <w:jc w:val="both"/>
        <w:rPr>
          <w:rFonts w:ascii="Arial" w:hAnsi="Arial" w:cs="Arial"/>
          <w:sz w:val="24"/>
          <w:szCs w:val="24"/>
        </w:rPr>
      </w:pPr>
      <w:r>
        <w:rPr>
          <w:rFonts w:ascii="Arial" w:hAnsi="Arial" w:cs="Arial"/>
          <w:sz w:val="24"/>
          <w:szCs w:val="24"/>
        </w:rPr>
        <w:t xml:space="preserve">Em alguns casos a água é coletada do canal para utilização em residências, assim como para manutenção de açudes existentes nas proximidades. </w:t>
      </w:r>
    </w:p>
    <w:p w:rsidR="000B1850" w:rsidRPr="00D5481E" w:rsidRDefault="000B1850" w:rsidP="000B1850">
      <w:pPr>
        <w:pStyle w:val="Legenda"/>
        <w:jc w:val="both"/>
      </w:pPr>
      <w:bookmarkStart w:id="214" w:name="_Toc485027902"/>
      <w:r w:rsidRPr="00D5481E">
        <w:lastRenderedPageBreak/>
        <w:t xml:space="preserve">Figura </w:t>
      </w:r>
      <w:r w:rsidR="00546120">
        <w:fldChar w:fldCharType="begin"/>
      </w:r>
      <w:r w:rsidR="0099010B">
        <w:instrText xml:space="preserve"> SEQ Figura \* ARABIC </w:instrText>
      </w:r>
      <w:r w:rsidR="00546120">
        <w:fldChar w:fldCharType="separate"/>
      </w:r>
      <w:r w:rsidR="00355E90">
        <w:rPr>
          <w:noProof/>
        </w:rPr>
        <w:t>88</w:t>
      </w:r>
      <w:r w:rsidR="00546120">
        <w:rPr>
          <w:noProof/>
        </w:rPr>
        <w:fldChar w:fldCharType="end"/>
      </w:r>
      <w:r w:rsidRPr="00D5481E">
        <w:t xml:space="preserve">: </w:t>
      </w:r>
      <w:r>
        <w:t xml:space="preserve">Trecho do canal que cruza Ibiam, </w:t>
      </w:r>
      <w:r w:rsidRPr="00E84FE3">
        <w:t xml:space="preserve">no ponto </w:t>
      </w:r>
      <w:r w:rsidR="002E4D03" w:rsidRPr="00E84FE3">
        <w:t>48</w:t>
      </w:r>
      <w:r w:rsidRPr="00E84FE3">
        <w:t>, onde</w:t>
      </w:r>
      <w:r>
        <w:t xml:space="preserve"> está ocorrendo </w:t>
      </w:r>
      <w:proofErr w:type="gramStart"/>
      <w:r>
        <w:t>a</w:t>
      </w:r>
      <w:proofErr w:type="gramEnd"/>
      <w:r>
        <w:t xml:space="preserve"> coleta da água do canal, para a manutenção de açudes a jusante</w:t>
      </w:r>
      <w:r w:rsidRPr="00D5481E">
        <w:t>.</w:t>
      </w:r>
      <w:bookmarkEnd w:id="214"/>
    </w:p>
    <w:tbl>
      <w:tblPr>
        <w:tblW w:w="0" w:type="auto"/>
        <w:tblLook w:val="04A0"/>
      </w:tblPr>
      <w:tblGrid>
        <w:gridCol w:w="9065"/>
        <w:gridCol w:w="222"/>
      </w:tblGrid>
      <w:tr w:rsidR="000B1850" w:rsidRPr="00D5481E" w:rsidTr="000B1850">
        <w:tc>
          <w:tcPr>
            <w:tcW w:w="4792" w:type="dxa"/>
          </w:tcPr>
          <w:p w:rsidR="000B1850" w:rsidRPr="00D5481E" w:rsidRDefault="000B1850" w:rsidP="000B1850">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5757050" cy="4317787"/>
                  <wp:effectExtent l="19050" t="19050" r="15100" b="25613"/>
                  <wp:docPr id="15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05" cstate="print"/>
                          <a:stretch>
                            <a:fillRect/>
                          </a:stretch>
                        </pic:blipFill>
                        <pic:spPr bwMode="auto">
                          <a:xfrm>
                            <a:off x="0" y="0"/>
                            <a:ext cx="5757050" cy="4317787"/>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0B1850" w:rsidRPr="00D5481E" w:rsidRDefault="000B1850" w:rsidP="000B1850">
            <w:pPr>
              <w:spacing w:after="0" w:line="240" w:lineRule="auto"/>
              <w:rPr>
                <w:rFonts w:ascii="Arial" w:hAnsi="Arial" w:cs="Arial"/>
                <w:sz w:val="20"/>
                <w:szCs w:val="20"/>
              </w:rPr>
            </w:pPr>
          </w:p>
        </w:tc>
      </w:tr>
    </w:tbl>
    <w:p w:rsidR="000B1850" w:rsidRPr="00AE4837" w:rsidRDefault="000B1850" w:rsidP="000B1850">
      <w:pPr>
        <w:spacing w:after="0" w:line="240" w:lineRule="auto"/>
        <w:jc w:val="both"/>
        <w:rPr>
          <w:rFonts w:ascii="Arial" w:hAnsi="Arial" w:cs="Arial"/>
          <w:sz w:val="20"/>
          <w:szCs w:val="20"/>
        </w:rPr>
      </w:pPr>
      <w:r w:rsidRPr="00D5481E">
        <w:rPr>
          <w:rFonts w:ascii="Arial" w:hAnsi="Arial" w:cs="Arial"/>
          <w:sz w:val="20"/>
          <w:szCs w:val="20"/>
        </w:rPr>
        <w:t>Foto: CIMCATARINA, 2016</w:t>
      </w:r>
    </w:p>
    <w:p w:rsidR="00C32A68" w:rsidRDefault="00C32A68" w:rsidP="00AE7BBB">
      <w:pPr>
        <w:spacing w:after="0" w:line="360" w:lineRule="auto"/>
        <w:ind w:firstLine="851"/>
        <w:jc w:val="both"/>
        <w:rPr>
          <w:rFonts w:ascii="Arial" w:hAnsi="Arial" w:cs="Arial"/>
          <w:sz w:val="24"/>
          <w:szCs w:val="24"/>
        </w:rPr>
      </w:pPr>
    </w:p>
    <w:p w:rsidR="000B1850" w:rsidRPr="00D5481E" w:rsidRDefault="000B1850" w:rsidP="000B1850">
      <w:pPr>
        <w:pStyle w:val="Legenda"/>
        <w:jc w:val="both"/>
      </w:pPr>
      <w:bookmarkStart w:id="215" w:name="_Toc485027903"/>
      <w:r w:rsidRPr="00D5481E">
        <w:t xml:space="preserve">Figura </w:t>
      </w:r>
      <w:r w:rsidR="00546120">
        <w:fldChar w:fldCharType="begin"/>
      </w:r>
      <w:r w:rsidR="0099010B">
        <w:instrText xml:space="preserve"> SEQ Figura \* ARABIC </w:instrText>
      </w:r>
      <w:r w:rsidR="00546120">
        <w:fldChar w:fldCharType="separate"/>
      </w:r>
      <w:r w:rsidR="00355E90">
        <w:rPr>
          <w:noProof/>
        </w:rPr>
        <w:t>89</w:t>
      </w:r>
      <w:r w:rsidR="00546120">
        <w:rPr>
          <w:noProof/>
        </w:rPr>
        <w:fldChar w:fldCharType="end"/>
      </w:r>
      <w:r w:rsidRPr="00D5481E">
        <w:t xml:space="preserve">: </w:t>
      </w:r>
      <w:r>
        <w:t xml:space="preserve">Sequência do canal que cruza Ibiam no ponto </w:t>
      </w:r>
      <w:r w:rsidR="002E4D03">
        <w:t>49</w:t>
      </w:r>
      <w:r>
        <w:t xml:space="preserve"> </w:t>
      </w:r>
      <w:r w:rsidRPr="00D5481E">
        <w:t>(esquerda</w:t>
      </w:r>
      <w:r>
        <w:t xml:space="preserve">) e ponto </w:t>
      </w:r>
      <w:r w:rsidR="002E4D03">
        <w:t>50</w:t>
      </w:r>
      <w:r>
        <w:t xml:space="preserve"> (direita</w:t>
      </w:r>
      <w:r w:rsidRPr="00D5481E">
        <w:t>)</w:t>
      </w:r>
      <w:r>
        <w:t>, mostrando a convivência das casas com a estrutura do mesmo</w:t>
      </w:r>
      <w:r w:rsidRPr="00D5481E">
        <w:t>.</w:t>
      </w:r>
      <w:bookmarkEnd w:id="215"/>
    </w:p>
    <w:tbl>
      <w:tblPr>
        <w:tblW w:w="0" w:type="auto"/>
        <w:tblLook w:val="04A0"/>
      </w:tblPr>
      <w:tblGrid>
        <w:gridCol w:w="4643"/>
        <w:gridCol w:w="4644"/>
      </w:tblGrid>
      <w:tr w:rsidR="000B1850" w:rsidRPr="00D5481E" w:rsidTr="000B1850">
        <w:tc>
          <w:tcPr>
            <w:tcW w:w="4792" w:type="dxa"/>
          </w:tcPr>
          <w:p w:rsidR="000B1850" w:rsidRPr="00D5481E" w:rsidRDefault="000B1850" w:rsidP="000B1850">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2159148"/>
                  <wp:effectExtent l="19050" t="19050" r="15600" b="12552"/>
                  <wp:docPr id="151"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06" cstate="print"/>
                          <a:stretch>
                            <a:fillRect/>
                          </a:stretch>
                        </pic:blipFill>
                        <pic:spPr bwMode="auto">
                          <a:xfrm>
                            <a:off x="0" y="0"/>
                            <a:ext cx="2880000" cy="2159148"/>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0B1850" w:rsidRPr="00D5481E" w:rsidRDefault="000B1850" w:rsidP="000B1850">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2880000" cy="2159148"/>
                  <wp:effectExtent l="19050" t="19050" r="15600" b="12552"/>
                  <wp:docPr id="152"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07" cstate="print"/>
                          <a:stretch>
                            <a:fillRect/>
                          </a:stretch>
                        </pic:blipFill>
                        <pic:spPr bwMode="auto">
                          <a:xfrm>
                            <a:off x="0" y="0"/>
                            <a:ext cx="2880000" cy="215914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B1850" w:rsidRPr="00AE4837" w:rsidRDefault="000B1850" w:rsidP="000B1850">
      <w:pPr>
        <w:spacing w:after="0" w:line="240" w:lineRule="auto"/>
        <w:jc w:val="both"/>
        <w:rPr>
          <w:rFonts w:ascii="Arial" w:hAnsi="Arial" w:cs="Arial"/>
          <w:sz w:val="20"/>
          <w:szCs w:val="20"/>
        </w:rPr>
      </w:pPr>
      <w:r w:rsidRPr="00D5481E">
        <w:rPr>
          <w:rFonts w:ascii="Arial" w:hAnsi="Arial" w:cs="Arial"/>
          <w:sz w:val="20"/>
          <w:szCs w:val="20"/>
        </w:rPr>
        <w:t>Foto: CIMCATARINA, 2016</w:t>
      </w:r>
    </w:p>
    <w:p w:rsidR="000B1850" w:rsidRDefault="000B1850" w:rsidP="00AE7BBB">
      <w:pPr>
        <w:spacing w:after="0" w:line="360" w:lineRule="auto"/>
        <w:ind w:firstLine="851"/>
        <w:jc w:val="both"/>
        <w:rPr>
          <w:rFonts w:ascii="Arial" w:hAnsi="Arial" w:cs="Arial"/>
          <w:sz w:val="24"/>
          <w:szCs w:val="24"/>
        </w:rPr>
      </w:pPr>
    </w:p>
    <w:p w:rsidR="000B1850" w:rsidRPr="00D5481E" w:rsidRDefault="000B1850" w:rsidP="000B1850">
      <w:pPr>
        <w:pStyle w:val="Legenda"/>
        <w:jc w:val="both"/>
      </w:pPr>
      <w:bookmarkStart w:id="216" w:name="_Toc485027904"/>
      <w:r w:rsidRPr="00D5481E">
        <w:lastRenderedPageBreak/>
        <w:t xml:space="preserve">Figura </w:t>
      </w:r>
      <w:r w:rsidR="00546120">
        <w:fldChar w:fldCharType="begin"/>
      </w:r>
      <w:r w:rsidR="0099010B">
        <w:instrText xml:space="preserve"> SEQ Figura \* ARABIC </w:instrText>
      </w:r>
      <w:r w:rsidR="00546120">
        <w:fldChar w:fldCharType="separate"/>
      </w:r>
      <w:r w:rsidR="00355E90">
        <w:rPr>
          <w:noProof/>
        </w:rPr>
        <w:t>90</w:t>
      </w:r>
      <w:r w:rsidR="00546120">
        <w:rPr>
          <w:noProof/>
        </w:rPr>
        <w:fldChar w:fldCharType="end"/>
      </w:r>
      <w:r w:rsidRPr="00D5481E">
        <w:t xml:space="preserve">: </w:t>
      </w:r>
      <w:r>
        <w:t xml:space="preserve">Sequência do canal que cruza Ibiam no ponto </w:t>
      </w:r>
      <w:r w:rsidR="002E4D03">
        <w:t>51</w:t>
      </w:r>
      <w:r>
        <w:t>, representando novamente que o trecho de escoamento da água está em cota superior ao existente ao lado</w:t>
      </w:r>
      <w:r w:rsidRPr="00D5481E">
        <w:t>.</w:t>
      </w:r>
      <w:bookmarkEnd w:id="216"/>
    </w:p>
    <w:tbl>
      <w:tblPr>
        <w:tblW w:w="0" w:type="auto"/>
        <w:tblLook w:val="04A0"/>
      </w:tblPr>
      <w:tblGrid>
        <w:gridCol w:w="9065"/>
        <w:gridCol w:w="222"/>
      </w:tblGrid>
      <w:tr w:rsidR="000B1850" w:rsidRPr="00D5481E" w:rsidTr="000B1850">
        <w:tc>
          <w:tcPr>
            <w:tcW w:w="4792" w:type="dxa"/>
          </w:tcPr>
          <w:p w:rsidR="000B1850" w:rsidRPr="00D5481E" w:rsidRDefault="000B1850" w:rsidP="000B1850">
            <w:pPr>
              <w:spacing w:after="0" w:line="240" w:lineRule="auto"/>
              <w:rPr>
                <w:rFonts w:ascii="Arial" w:hAnsi="Arial" w:cs="Arial"/>
                <w:sz w:val="20"/>
                <w:szCs w:val="20"/>
              </w:rPr>
            </w:pPr>
            <w:r w:rsidRPr="00D5481E">
              <w:rPr>
                <w:rFonts w:ascii="Arial" w:hAnsi="Arial" w:cs="Arial"/>
                <w:noProof/>
                <w:sz w:val="20"/>
                <w:szCs w:val="20"/>
                <w:lang w:eastAsia="pt-BR"/>
              </w:rPr>
              <w:drawing>
                <wp:inline distT="0" distB="0" distL="0" distR="0">
                  <wp:extent cx="5760000" cy="3249375"/>
                  <wp:effectExtent l="19050" t="19050" r="12150" b="27225"/>
                  <wp:docPr id="153"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08" cstate="print"/>
                          <a:stretch>
                            <a:fillRect/>
                          </a:stretch>
                        </pic:blipFill>
                        <pic:spPr bwMode="auto">
                          <a:xfrm>
                            <a:off x="0" y="0"/>
                            <a:ext cx="5760000" cy="3249375"/>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0B1850" w:rsidRPr="00D5481E" w:rsidRDefault="000B1850" w:rsidP="000B1850">
            <w:pPr>
              <w:spacing w:after="0" w:line="240" w:lineRule="auto"/>
              <w:rPr>
                <w:rFonts w:ascii="Arial" w:hAnsi="Arial" w:cs="Arial"/>
                <w:sz w:val="20"/>
                <w:szCs w:val="20"/>
              </w:rPr>
            </w:pPr>
          </w:p>
        </w:tc>
      </w:tr>
    </w:tbl>
    <w:p w:rsidR="000B1850" w:rsidRPr="00AE4837" w:rsidRDefault="000B1850" w:rsidP="000B1850">
      <w:pPr>
        <w:spacing w:after="0" w:line="240" w:lineRule="auto"/>
        <w:jc w:val="both"/>
        <w:rPr>
          <w:rFonts w:ascii="Arial" w:hAnsi="Arial" w:cs="Arial"/>
          <w:sz w:val="20"/>
          <w:szCs w:val="20"/>
        </w:rPr>
      </w:pPr>
      <w:r w:rsidRPr="00D5481E">
        <w:rPr>
          <w:rFonts w:ascii="Arial" w:hAnsi="Arial" w:cs="Arial"/>
          <w:sz w:val="20"/>
          <w:szCs w:val="20"/>
        </w:rPr>
        <w:t>Foto: CIMCATARINA, 2016</w:t>
      </w:r>
    </w:p>
    <w:p w:rsidR="00D5481E" w:rsidRDefault="00D5481E" w:rsidP="00AE7BBB">
      <w:pPr>
        <w:spacing w:after="0" w:line="360" w:lineRule="auto"/>
        <w:ind w:firstLine="851"/>
        <w:jc w:val="both"/>
        <w:rPr>
          <w:rFonts w:ascii="Arial" w:hAnsi="Arial" w:cs="Arial"/>
          <w:sz w:val="24"/>
          <w:szCs w:val="24"/>
        </w:rPr>
      </w:pPr>
    </w:p>
    <w:p w:rsidR="000B1850" w:rsidRPr="00D5481E" w:rsidRDefault="000B1850" w:rsidP="000B1850">
      <w:pPr>
        <w:pStyle w:val="Legenda"/>
        <w:jc w:val="both"/>
      </w:pPr>
      <w:bookmarkStart w:id="217" w:name="_Toc485027905"/>
      <w:r w:rsidRPr="00D5481E">
        <w:t xml:space="preserve">Figura </w:t>
      </w:r>
      <w:r w:rsidR="00546120">
        <w:fldChar w:fldCharType="begin"/>
      </w:r>
      <w:r w:rsidR="0099010B">
        <w:instrText xml:space="preserve"> SEQ Figura \* ARABIC </w:instrText>
      </w:r>
      <w:r w:rsidR="00546120">
        <w:fldChar w:fldCharType="separate"/>
      </w:r>
      <w:r w:rsidR="00355E90">
        <w:rPr>
          <w:noProof/>
        </w:rPr>
        <w:t>91</w:t>
      </w:r>
      <w:r w:rsidR="00546120">
        <w:rPr>
          <w:noProof/>
        </w:rPr>
        <w:fldChar w:fldCharType="end"/>
      </w:r>
      <w:r w:rsidRPr="00D5481E">
        <w:t xml:space="preserve">: </w:t>
      </w:r>
      <w:r>
        <w:t xml:space="preserve">Sequência do canal que cruza Ibiam no ponto </w:t>
      </w:r>
      <w:r w:rsidR="002E4D03">
        <w:t>52</w:t>
      </w:r>
      <w:r>
        <w:t>, mostrando aos fundos o local em que funcionava antigamente o moinho que recebia a água do mesmo</w:t>
      </w:r>
      <w:r w:rsidRPr="00D5481E">
        <w:t>.</w:t>
      </w:r>
      <w:bookmarkEnd w:id="217"/>
    </w:p>
    <w:p w:rsidR="000B1850" w:rsidRDefault="000B1850" w:rsidP="00AB64DE">
      <w:pPr>
        <w:spacing w:after="0" w:line="240" w:lineRule="auto"/>
        <w:jc w:val="both"/>
        <w:rPr>
          <w:rFonts w:ascii="Arial" w:hAnsi="Arial" w:cs="Arial"/>
          <w:sz w:val="24"/>
          <w:szCs w:val="24"/>
        </w:rPr>
      </w:pPr>
      <w:r w:rsidRPr="000B1850">
        <w:rPr>
          <w:rFonts w:ascii="Arial" w:hAnsi="Arial" w:cs="Arial"/>
          <w:noProof/>
          <w:sz w:val="24"/>
          <w:szCs w:val="24"/>
          <w:lang w:eastAsia="pt-BR"/>
        </w:rPr>
        <w:drawing>
          <wp:inline distT="0" distB="0" distL="0" distR="0">
            <wp:extent cx="5760000" cy="3249375"/>
            <wp:effectExtent l="19050" t="19050" r="12150" b="27225"/>
            <wp:docPr id="155"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09" cstate="print"/>
                    <a:stretch>
                      <a:fillRect/>
                    </a:stretch>
                  </pic:blipFill>
                  <pic:spPr bwMode="auto">
                    <a:xfrm>
                      <a:off x="0" y="0"/>
                      <a:ext cx="5760000" cy="324937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2A68" w:rsidRDefault="00AB64DE" w:rsidP="00AB64DE">
      <w:pPr>
        <w:spacing w:after="0" w:line="240" w:lineRule="auto"/>
        <w:jc w:val="both"/>
        <w:rPr>
          <w:rFonts w:ascii="Arial" w:hAnsi="Arial" w:cs="Arial"/>
          <w:sz w:val="20"/>
          <w:szCs w:val="20"/>
        </w:rPr>
      </w:pPr>
      <w:r w:rsidRPr="00D5481E">
        <w:rPr>
          <w:rFonts w:ascii="Arial" w:hAnsi="Arial" w:cs="Arial"/>
          <w:sz w:val="20"/>
          <w:szCs w:val="20"/>
        </w:rPr>
        <w:t>Foto: CIMCATARINA, 2016</w:t>
      </w:r>
    </w:p>
    <w:p w:rsidR="00AB64DE" w:rsidRDefault="00AB64DE" w:rsidP="00AE7BBB">
      <w:pPr>
        <w:spacing w:after="0" w:line="360" w:lineRule="auto"/>
        <w:ind w:firstLine="851"/>
        <w:jc w:val="both"/>
        <w:rPr>
          <w:rFonts w:ascii="Arial" w:hAnsi="Arial" w:cs="Arial"/>
          <w:sz w:val="24"/>
          <w:szCs w:val="24"/>
        </w:rPr>
      </w:pPr>
    </w:p>
    <w:p w:rsidR="009B6ED5" w:rsidRDefault="009B6ED5" w:rsidP="009B6ED5">
      <w:pPr>
        <w:pStyle w:val="PargrafodaLista"/>
        <w:spacing w:after="0" w:line="360" w:lineRule="auto"/>
        <w:ind w:left="0" w:firstLine="851"/>
        <w:jc w:val="both"/>
        <w:rPr>
          <w:rFonts w:ascii="Arial" w:hAnsi="Arial" w:cs="Arial"/>
          <w:sz w:val="24"/>
        </w:rPr>
      </w:pPr>
      <w:r>
        <w:rPr>
          <w:rFonts w:ascii="Arial" w:hAnsi="Arial" w:cs="Arial"/>
          <w:sz w:val="24"/>
        </w:rPr>
        <w:t xml:space="preserve">Dando sequência aos cursos existentes, o curso d’água “G” recebe a contribuição de dois açudes existentes no município, os mesmos apresentam </w:t>
      </w:r>
      <w:r>
        <w:rPr>
          <w:rFonts w:ascii="Arial" w:hAnsi="Arial" w:cs="Arial"/>
          <w:sz w:val="24"/>
        </w:rPr>
        <w:lastRenderedPageBreak/>
        <w:t xml:space="preserve">nascentes no seu interior e recebem em momentos de estiagem água do canal que passa à </w:t>
      </w:r>
      <w:r w:rsidRPr="00E84FE3">
        <w:rPr>
          <w:rFonts w:ascii="Arial" w:hAnsi="Arial" w:cs="Arial"/>
          <w:sz w:val="24"/>
        </w:rPr>
        <w:t>montante</w:t>
      </w:r>
      <w:r w:rsidR="00D63AC9" w:rsidRPr="00E84FE3">
        <w:rPr>
          <w:rFonts w:ascii="Arial" w:hAnsi="Arial" w:cs="Arial"/>
          <w:sz w:val="24"/>
        </w:rPr>
        <w:t xml:space="preserve"> (</w:t>
      </w:r>
      <w:r w:rsidRPr="00E84FE3">
        <w:rPr>
          <w:rFonts w:ascii="Arial" w:hAnsi="Arial" w:cs="Arial"/>
          <w:sz w:val="24"/>
        </w:rPr>
        <w:t xml:space="preserve">Figura </w:t>
      </w:r>
      <w:r w:rsidR="0018382A" w:rsidRPr="00E84FE3">
        <w:rPr>
          <w:rFonts w:ascii="Arial" w:hAnsi="Arial" w:cs="Arial"/>
          <w:sz w:val="24"/>
        </w:rPr>
        <w:t>9</w:t>
      </w:r>
      <w:r w:rsidR="00BF73DC" w:rsidRPr="00E84FE3">
        <w:rPr>
          <w:rFonts w:ascii="Arial" w:hAnsi="Arial" w:cs="Arial"/>
          <w:sz w:val="24"/>
        </w:rPr>
        <w:t>2</w:t>
      </w:r>
      <w:r w:rsidR="00D63AC9" w:rsidRPr="00E84FE3">
        <w:rPr>
          <w:rFonts w:ascii="Arial" w:hAnsi="Arial" w:cs="Arial"/>
          <w:sz w:val="24"/>
        </w:rPr>
        <w:t>)</w:t>
      </w:r>
      <w:r w:rsidRPr="00E84FE3">
        <w:rPr>
          <w:rFonts w:ascii="Arial" w:hAnsi="Arial" w:cs="Arial"/>
          <w:sz w:val="24"/>
        </w:rPr>
        <w:t>.</w:t>
      </w:r>
    </w:p>
    <w:p w:rsidR="003B7BC4" w:rsidRDefault="003B7BC4" w:rsidP="003B7BC4">
      <w:pPr>
        <w:pStyle w:val="PargrafodaLista"/>
        <w:spacing w:after="0" w:line="360" w:lineRule="auto"/>
        <w:ind w:left="0" w:firstLine="851"/>
        <w:jc w:val="both"/>
        <w:rPr>
          <w:rFonts w:ascii="Arial" w:hAnsi="Arial" w:cs="Arial"/>
          <w:sz w:val="24"/>
        </w:rPr>
      </w:pPr>
    </w:p>
    <w:p w:rsidR="003B7BC4" w:rsidRDefault="003B7BC4" w:rsidP="003B7BC4">
      <w:pPr>
        <w:pStyle w:val="Legenda"/>
        <w:jc w:val="both"/>
      </w:pPr>
      <w:bookmarkStart w:id="218" w:name="_Toc485027906"/>
      <w:r>
        <w:t xml:space="preserve">Figura </w:t>
      </w:r>
      <w:r w:rsidR="00546120">
        <w:fldChar w:fldCharType="begin"/>
      </w:r>
      <w:r w:rsidR="0099010B">
        <w:instrText xml:space="preserve"> SEQ Figura \* ARABIC </w:instrText>
      </w:r>
      <w:r w:rsidR="00546120">
        <w:fldChar w:fldCharType="separate"/>
      </w:r>
      <w:r w:rsidR="00355E90">
        <w:rPr>
          <w:noProof/>
        </w:rPr>
        <w:t>92</w:t>
      </w:r>
      <w:r w:rsidR="00546120">
        <w:rPr>
          <w:noProof/>
        </w:rPr>
        <w:fldChar w:fldCharType="end"/>
      </w:r>
      <w:r>
        <w:t>:</w:t>
      </w:r>
      <w:r w:rsidRPr="00680A17">
        <w:t xml:space="preserve"> Representação dos </w:t>
      </w:r>
      <w:r w:rsidR="00AD75D2">
        <w:t>c</w:t>
      </w:r>
      <w:r w:rsidRPr="00680A17">
        <w:t>ursos d’água “</w:t>
      </w:r>
      <w:r>
        <w:t>G</w:t>
      </w:r>
      <w:r w:rsidRPr="00680A17">
        <w:t xml:space="preserve">, </w:t>
      </w:r>
      <w:r>
        <w:t xml:space="preserve">Rio Cerro Azul </w:t>
      </w:r>
      <w:r w:rsidRPr="00680A17">
        <w:t>e Alçado” e as alterações levantadas a campo.</w:t>
      </w:r>
      <w:bookmarkEnd w:id="218"/>
    </w:p>
    <w:p w:rsidR="003B7BC4" w:rsidRDefault="003B7BC4" w:rsidP="003B7BC4">
      <w:pPr>
        <w:pStyle w:val="PargrafodaLista"/>
        <w:ind w:left="0"/>
        <w:jc w:val="center"/>
        <w:rPr>
          <w:rFonts w:ascii="Arial" w:hAnsi="Arial" w:cs="Arial"/>
          <w:sz w:val="24"/>
        </w:rPr>
      </w:pPr>
      <w:r>
        <w:rPr>
          <w:rFonts w:ascii="Arial" w:hAnsi="Arial" w:cs="Arial"/>
          <w:noProof/>
          <w:sz w:val="24"/>
        </w:rPr>
        <w:drawing>
          <wp:inline distT="0" distB="0" distL="0" distR="0">
            <wp:extent cx="5793480" cy="4090680"/>
            <wp:effectExtent l="19050" t="0" r="0" b="0"/>
            <wp:docPr id="5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3.1.jpg"/>
                    <pic:cNvPicPr/>
                  </pic:nvPicPr>
                  <pic:blipFill>
                    <a:blip r:embed="rId110" cstate="print"/>
                    <a:stretch>
                      <a:fillRect/>
                    </a:stretch>
                  </pic:blipFill>
                  <pic:spPr>
                    <a:xfrm>
                      <a:off x="0" y="0"/>
                      <a:ext cx="5793480" cy="4090680"/>
                    </a:xfrm>
                    <a:prstGeom prst="rect">
                      <a:avLst/>
                    </a:prstGeom>
                  </pic:spPr>
                </pic:pic>
              </a:graphicData>
            </a:graphic>
          </wp:inline>
        </w:drawing>
      </w:r>
    </w:p>
    <w:p w:rsidR="003B7BC4" w:rsidRDefault="003B7BC4" w:rsidP="003B7BC4">
      <w:pPr>
        <w:pStyle w:val="PargrafodaLista"/>
        <w:spacing w:after="0"/>
        <w:ind w:left="0"/>
        <w:jc w:val="center"/>
        <w:rPr>
          <w:rFonts w:ascii="Arial" w:hAnsi="Arial" w:cs="Arial"/>
          <w:sz w:val="24"/>
        </w:rPr>
      </w:pPr>
    </w:p>
    <w:p w:rsidR="003219DC" w:rsidRDefault="003219DC" w:rsidP="003219DC">
      <w:pPr>
        <w:spacing w:after="0" w:line="360" w:lineRule="auto"/>
        <w:ind w:firstLine="851"/>
        <w:jc w:val="both"/>
        <w:rPr>
          <w:rFonts w:ascii="Arial" w:hAnsi="Arial" w:cs="Arial"/>
          <w:sz w:val="24"/>
        </w:rPr>
      </w:pPr>
      <w:r>
        <w:rPr>
          <w:rFonts w:ascii="Arial" w:hAnsi="Arial" w:cs="Arial"/>
          <w:sz w:val="24"/>
        </w:rPr>
        <w:t xml:space="preserve">Assim como observado nos cartogramas anteriores, </w:t>
      </w:r>
      <w:proofErr w:type="gramStart"/>
      <w:r>
        <w:rPr>
          <w:rFonts w:ascii="Arial" w:hAnsi="Arial" w:cs="Arial"/>
          <w:sz w:val="24"/>
        </w:rPr>
        <w:t>o Rio Alçado e o Rio Cerro</w:t>
      </w:r>
      <w:proofErr w:type="gramEnd"/>
      <w:r>
        <w:rPr>
          <w:rFonts w:ascii="Arial" w:hAnsi="Arial" w:cs="Arial"/>
          <w:sz w:val="24"/>
        </w:rPr>
        <w:t xml:space="preserve"> Azul estão inseridos em quase toda a área central do município, o segundo servindo inclusive como divisor do perímetro urbano. </w:t>
      </w:r>
    </w:p>
    <w:p w:rsidR="009C328A" w:rsidRDefault="003219DC" w:rsidP="003219DC">
      <w:pPr>
        <w:spacing w:after="0" w:line="360" w:lineRule="auto"/>
        <w:ind w:right="-427" w:firstLine="851"/>
        <w:jc w:val="both"/>
        <w:rPr>
          <w:rFonts w:ascii="Arial" w:hAnsi="Arial" w:cs="Arial"/>
          <w:sz w:val="24"/>
        </w:rPr>
      </w:pPr>
      <w:r w:rsidRPr="00E84FE3">
        <w:rPr>
          <w:rFonts w:ascii="Arial" w:hAnsi="Arial" w:cs="Arial"/>
          <w:sz w:val="24"/>
        </w:rPr>
        <w:t xml:space="preserve">No Figura </w:t>
      </w:r>
      <w:r w:rsidR="0018382A" w:rsidRPr="00E84FE3">
        <w:rPr>
          <w:rFonts w:ascii="Arial" w:hAnsi="Arial" w:cs="Arial"/>
          <w:sz w:val="24"/>
        </w:rPr>
        <w:t>9</w:t>
      </w:r>
      <w:r w:rsidR="00BF73DC" w:rsidRPr="00E84FE3">
        <w:rPr>
          <w:rFonts w:ascii="Arial" w:hAnsi="Arial" w:cs="Arial"/>
          <w:sz w:val="24"/>
        </w:rPr>
        <w:t>3</w:t>
      </w:r>
      <w:r w:rsidRPr="00E84FE3">
        <w:rPr>
          <w:rFonts w:ascii="Arial" w:hAnsi="Arial" w:cs="Arial"/>
          <w:sz w:val="24"/>
        </w:rPr>
        <w:t xml:space="preserve"> são</w:t>
      </w:r>
      <w:r>
        <w:rPr>
          <w:rFonts w:ascii="Arial" w:hAnsi="Arial" w:cs="Arial"/>
          <w:sz w:val="24"/>
        </w:rPr>
        <w:t xml:space="preserve"> apresentados os cursos d’água “J” e “K”. </w:t>
      </w:r>
    </w:p>
    <w:p w:rsidR="009C328A" w:rsidRDefault="009C328A" w:rsidP="003219DC">
      <w:pPr>
        <w:spacing w:after="0" w:line="360" w:lineRule="auto"/>
        <w:ind w:right="-427" w:firstLine="851"/>
        <w:jc w:val="both"/>
        <w:rPr>
          <w:rFonts w:ascii="Arial" w:hAnsi="Arial" w:cs="Arial"/>
          <w:sz w:val="24"/>
        </w:rPr>
      </w:pPr>
    </w:p>
    <w:p w:rsidR="009C328A" w:rsidRDefault="009C328A" w:rsidP="009C328A">
      <w:pPr>
        <w:pStyle w:val="Legenda"/>
        <w:jc w:val="both"/>
      </w:pPr>
      <w:bookmarkStart w:id="219" w:name="_Toc485027907"/>
      <w:r>
        <w:lastRenderedPageBreak/>
        <w:t xml:space="preserve">Figura </w:t>
      </w:r>
      <w:r w:rsidR="00546120">
        <w:fldChar w:fldCharType="begin"/>
      </w:r>
      <w:r w:rsidR="0099010B">
        <w:instrText xml:space="preserve"> SEQ Figura \* ARABIC </w:instrText>
      </w:r>
      <w:r w:rsidR="00546120">
        <w:fldChar w:fldCharType="separate"/>
      </w:r>
      <w:r w:rsidR="00355E90">
        <w:rPr>
          <w:noProof/>
        </w:rPr>
        <w:t>93</w:t>
      </w:r>
      <w:r w:rsidR="00546120">
        <w:rPr>
          <w:noProof/>
        </w:rPr>
        <w:fldChar w:fldCharType="end"/>
      </w:r>
      <w:r>
        <w:t>:</w:t>
      </w:r>
      <w:r w:rsidRPr="00A817E6">
        <w:t xml:space="preserve"> Representação dos </w:t>
      </w:r>
      <w:r w:rsidR="00AD75D2">
        <w:t>c</w:t>
      </w:r>
      <w:r w:rsidRPr="00A817E6">
        <w:t>ursos d’água “</w:t>
      </w:r>
      <w:r>
        <w:t>K, J</w:t>
      </w:r>
      <w:r w:rsidRPr="00A817E6">
        <w:t xml:space="preserve"> e </w:t>
      </w:r>
      <w:r>
        <w:t xml:space="preserve">Rio </w:t>
      </w:r>
      <w:r w:rsidRPr="00A817E6">
        <w:t>Alçado” e as alterações levantadas a campo.</w:t>
      </w:r>
      <w:bookmarkEnd w:id="219"/>
    </w:p>
    <w:p w:rsidR="009C328A" w:rsidRDefault="009C328A" w:rsidP="009C328A">
      <w:pPr>
        <w:jc w:val="center"/>
        <w:rPr>
          <w:rFonts w:ascii="Arial" w:hAnsi="Arial" w:cs="Arial"/>
          <w:sz w:val="24"/>
        </w:rPr>
      </w:pPr>
      <w:r>
        <w:rPr>
          <w:rFonts w:ascii="Arial" w:hAnsi="Arial" w:cs="Arial"/>
          <w:noProof/>
          <w:sz w:val="24"/>
          <w:lang w:eastAsia="pt-BR"/>
        </w:rPr>
        <w:drawing>
          <wp:inline distT="0" distB="0" distL="0" distR="0">
            <wp:extent cx="5758358" cy="4065881"/>
            <wp:effectExtent l="19050" t="0" r="0" b="0"/>
            <wp:docPr id="6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4.1.jpg"/>
                    <pic:cNvPicPr/>
                  </pic:nvPicPr>
                  <pic:blipFill>
                    <a:blip r:embed="rId111" cstate="print"/>
                    <a:stretch>
                      <a:fillRect/>
                    </a:stretch>
                  </pic:blipFill>
                  <pic:spPr>
                    <a:xfrm>
                      <a:off x="0" y="0"/>
                      <a:ext cx="5758358" cy="4065881"/>
                    </a:xfrm>
                    <a:prstGeom prst="rect">
                      <a:avLst/>
                    </a:prstGeom>
                  </pic:spPr>
                </pic:pic>
              </a:graphicData>
            </a:graphic>
          </wp:inline>
        </w:drawing>
      </w:r>
    </w:p>
    <w:p w:rsidR="009C328A" w:rsidRDefault="009C328A" w:rsidP="0014564F">
      <w:pPr>
        <w:spacing w:after="0" w:line="360" w:lineRule="auto"/>
        <w:ind w:firstLine="851"/>
        <w:jc w:val="both"/>
        <w:rPr>
          <w:rFonts w:ascii="Arial" w:hAnsi="Arial" w:cs="Arial"/>
          <w:sz w:val="24"/>
        </w:rPr>
      </w:pPr>
    </w:p>
    <w:p w:rsidR="003219DC" w:rsidRPr="005576F4" w:rsidRDefault="003219DC" w:rsidP="003219DC">
      <w:pPr>
        <w:spacing w:after="0" w:line="360" w:lineRule="auto"/>
        <w:ind w:right="-427" w:firstLine="851"/>
        <w:jc w:val="both"/>
        <w:rPr>
          <w:rFonts w:ascii="Arial" w:hAnsi="Arial" w:cs="Arial"/>
          <w:sz w:val="24"/>
          <w:szCs w:val="24"/>
        </w:rPr>
      </w:pPr>
      <w:r w:rsidRPr="00BA32E2">
        <w:rPr>
          <w:rFonts w:ascii="Arial" w:hAnsi="Arial" w:cs="Arial"/>
          <w:sz w:val="24"/>
          <w:szCs w:val="24"/>
        </w:rPr>
        <w:t xml:space="preserve">O </w:t>
      </w:r>
      <w:r w:rsidR="00AD75D2">
        <w:rPr>
          <w:rFonts w:ascii="Arial" w:hAnsi="Arial" w:cs="Arial"/>
          <w:sz w:val="24"/>
          <w:szCs w:val="24"/>
        </w:rPr>
        <w:t>c</w:t>
      </w:r>
      <w:r w:rsidRPr="00BA32E2">
        <w:rPr>
          <w:rFonts w:ascii="Arial" w:hAnsi="Arial" w:cs="Arial"/>
          <w:sz w:val="24"/>
          <w:szCs w:val="24"/>
        </w:rPr>
        <w:t>urso d’água “J” nasce fora da área urbana municipal</w:t>
      </w:r>
      <w:r>
        <w:rPr>
          <w:rFonts w:ascii="Arial" w:hAnsi="Arial" w:cs="Arial"/>
          <w:sz w:val="24"/>
          <w:szCs w:val="24"/>
        </w:rPr>
        <w:t>, conforme representado pelo trecho vermelho</w:t>
      </w:r>
      <w:r w:rsidRPr="00BA32E2">
        <w:rPr>
          <w:rFonts w:ascii="Arial" w:hAnsi="Arial" w:cs="Arial"/>
          <w:sz w:val="24"/>
          <w:szCs w:val="24"/>
        </w:rPr>
        <w:t>.</w:t>
      </w:r>
      <w:r>
        <w:rPr>
          <w:rFonts w:ascii="Arial" w:hAnsi="Arial" w:cs="Arial"/>
          <w:sz w:val="24"/>
          <w:szCs w:val="24"/>
        </w:rPr>
        <w:t xml:space="preserve"> O referido curso d’água recebe a contribuição de um açude e forma uma área úmida (banhado) às margens da Rodovia</w:t>
      </w:r>
      <w:r w:rsidRPr="00BA32E2">
        <w:rPr>
          <w:rFonts w:ascii="Arial" w:hAnsi="Arial" w:cs="Arial"/>
          <w:sz w:val="24"/>
          <w:szCs w:val="24"/>
        </w:rPr>
        <w:t>. Seu único trecho tubulado é o que se encontra abaixo da SC-135</w:t>
      </w:r>
      <w:r w:rsidR="000B1850">
        <w:rPr>
          <w:rFonts w:ascii="Arial" w:hAnsi="Arial" w:cs="Arial"/>
          <w:sz w:val="24"/>
          <w:szCs w:val="24"/>
        </w:rPr>
        <w:t xml:space="preserve"> (Figura </w:t>
      </w:r>
      <w:r w:rsidR="009C328A">
        <w:rPr>
          <w:rFonts w:ascii="Arial" w:hAnsi="Arial" w:cs="Arial"/>
          <w:sz w:val="24"/>
          <w:szCs w:val="24"/>
        </w:rPr>
        <w:t>9</w:t>
      </w:r>
      <w:r w:rsidR="00BF73DC">
        <w:rPr>
          <w:rFonts w:ascii="Arial" w:hAnsi="Arial" w:cs="Arial"/>
          <w:sz w:val="24"/>
          <w:szCs w:val="24"/>
        </w:rPr>
        <w:t>4</w:t>
      </w:r>
      <w:r w:rsidR="000B1850">
        <w:rPr>
          <w:rFonts w:ascii="Arial" w:hAnsi="Arial" w:cs="Arial"/>
          <w:sz w:val="24"/>
          <w:szCs w:val="24"/>
        </w:rPr>
        <w:t>)</w:t>
      </w:r>
      <w:r>
        <w:rPr>
          <w:rFonts w:ascii="Arial" w:hAnsi="Arial" w:cs="Arial"/>
          <w:sz w:val="24"/>
          <w:szCs w:val="24"/>
        </w:rPr>
        <w:t xml:space="preserve">. </w:t>
      </w:r>
      <w:r w:rsidRPr="005576F4">
        <w:rPr>
          <w:rFonts w:ascii="Arial" w:hAnsi="Arial" w:cs="Arial"/>
          <w:sz w:val="24"/>
          <w:szCs w:val="24"/>
        </w:rPr>
        <w:t>Ele deságua no Rio Alçado.</w:t>
      </w:r>
    </w:p>
    <w:p w:rsidR="009C328A" w:rsidRDefault="009C328A" w:rsidP="009C328A">
      <w:pPr>
        <w:spacing w:after="0" w:line="360" w:lineRule="auto"/>
        <w:ind w:firstLine="851"/>
        <w:jc w:val="both"/>
        <w:rPr>
          <w:rFonts w:ascii="Arial" w:hAnsi="Arial" w:cs="Arial"/>
          <w:sz w:val="24"/>
          <w:szCs w:val="24"/>
        </w:rPr>
      </w:pPr>
      <w:r w:rsidRPr="00BA32E2">
        <w:rPr>
          <w:rFonts w:ascii="Arial" w:hAnsi="Arial" w:cs="Arial"/>
          <w:sz w:val="24"/>
          <w:szCs w:val="24"/>
        </w:rPr>
        <w:t xml:space="preserve">O </w:t>
      </w:r>
      <w:r w:rsidR="00AD75D2">
        <w:rPr>
          <w:rFonts w:ascii="Arial" w:hAnsi="Arial" w:cs="Arial"/>
          <w:sz w:val="24"/>
          <w:szCs w:val="24"/>
        </w:rPr>
        <w:t>c</w:t>
      </w:r>
      <w:r w:rsidRPr="00BA32E2">
        <w:rPr>
          <w:rFonts w:ascii="Arial" w:hAnsi="Arial" w:cs="Arial"/>
          <w:sz w:val="24"/>
          <w:szCs w:val="24"/>
        </w:rPr>
        <w:t>urso d’água “K” é um afluente do Curso d’água “J”.</w:t>
      </w:r>
      <w:r>
        <w:rPr>
          <w:rFonts w:ascii="Arial" w:hAnsi="Arial" w:cs="Arial"/>
          <w:sz w:val="24"/>
          <w:szCs w:val="24"/>
        </w:rPr>
        <w:t xml:space="preserve"> Ele nasce em um capão de mato localizado a mais de 1 km desse local.</w:t>
      </w:r>
    </w:p>
    <w:p w:rsidR="00C32A68" w:rsidRPr="005576F4" w:rsidRDefault="00C32A68" w:rsidP="003219DC">
      <w:pPr>
        <w:spacing w:after="0" w:line="360" w:lineRule="auto"/>
        <w:ind w:right="-427" w:firstLine="851"/>
        <w:jc w:val="both"/>
        <w:rPr>
          <w:rFonts w:ascii="Arial" w:hAnsi="Arial" w:cs="Arial"/>
          <w:sz w:val="24"/>
          <w:szCs w:val="24"/>
        </w:rPr>
      </w:pPr>
    </w:p>
    <w:p w:rsidR="00C32A68" w:rsidRPr="005576F4" w:rsidRDefault="00C32A68" w:rsidP="00C32A68">
      <w:pPr>
        <w:pStyle w:val="Legenda"/>
        <w:jc w:val="both"/>
      </w:pPr>
      <w:bookmarkStart w:id="220" w:name="_Toc485027908"/>
      <w:r w:rsidRPr="005576F4">
        <w:lastRenderedPageBreak/>
        <w:t xml:space="preserve">Figura </w:t>
      </w:r>
      <w:r w:rsidR="00546120" w:rsidRPr="005576F4">
        <w:fldChar w:fldCharType="begin"/>
      </w:r>
      <w:r w:rsidRPr="005576F4">
        <w:instrText xml:space="preserve"> SEQ Figura \* ARABIC </w:instrText>
      </w:r>
      <w:r w:rsidR="00546120" w:rsidRPr="005576F4">
        <w:fldChar w:fldCharType="separate"/>
      </w:r>
      <w:r w:rsidR="00355E90">
        <w:rPr>
          <w:noProof/>
        </w:rPr>
        <w:t>94</w:t>
      </w:r>
      <w:r w:rsidR="00546120" w:rsidRPr="005576F4">
        <w:rPr>
          <w:noProof/>
        </w:rPr>
        <w:fldChar w:fldCharType="end"/>
      </w:r>
      <w:r w:rsidRPr="005576F4">
        <w:t xml:space="preserve">: </w:t>
      </w:r>
      <w:r w:rsidR="005576F4" w:rsidRPr="005576F4">
        <w:t>Curso d’água “K”</w:t>
      </w:r>
      <w:r w:rsidRPr="005576F4">
        <w:t xml:space="preserve">, </w:t>
      </w:r>
      <w:r w:rsidR="005576F4" w:rsidRPr="005576F4">
        <w:t xml:space="preserve">representado pelo leito no centro da imagem no ponto </w:t>
      </w:r>
      <w:r w:rsidR="002E4D03">
        <w:t>53</w:t>
      </w:r>
      <w:r w:rsidR="005576F4" w:rsidRPr="005576F4">
        <w:t xml:space="preserve"> (esquerda) e </w:t>
      </w:r>
      <w:r w:rsidR="00AD75D2">
        <w:t>c</w:t>
      </w:r>
      <w:r w:rsidR="005576F4" w:rsidRPr="005576F4">
        <w:t>urso d’água “J” após a passagem da Galeria que c</w:t>
      </w:r>
      <w:r w:rsidR="002920C9">
        <w:t>ru</w:t>
      </w:r>
      <w:r w:rsidR="005576F4" w:rsidRPr="005576F4">
        <w:t xml:space="preserve">za a SC-135 no ponto </w:t>
      </w:r>
      <w:r w:rsidR="002E4D03">
        <w:t>54</w:t>
      </w:r>
      <w:r w:rsidR="005576F4" w:rsidRPr="005576F4">
        <w:t xml:space="preserve"> (direita).</w:t>
      </w:r>
      <w:bookmarkEnd w:id="220"/>
    </w:p>
    <w:tbl>
      <w:tblPr>
        <w:tblW w:w="0" w:type="auto"/>
        <w:tblLook w:val="04A0"/>
      </w:tblPr>
      <w:tblGrid>
        <w:gridCol w:w="3439"/>
        <w:gridCol w:w="5848"/>
      </w:tblGrid>
      <w:tr w:rsidR="00C32A68" w:rsidRPr="005576F4" w:rsidTr="002C53AC">
        <w:tc>
          <w:tcPr>
            <w:tcW w:w="4792" w:type="dxa"/>
          </w:tcPr>
          <w:p w:rsidR="00C32A68" w:rsidRPr="005576F4" w:rsidRDefault="00C32A68" w:rsidP="002C53AC">
            <w:pPr>
              <w:spacing w:after="0" w:line="240" w:lineRule="auto"/>
              <w:rPr>
                <w:rFonts w:ascii="Arial" w:hAnsi="Arial" w:cs="Arial"/>
                <w:sz w:val="20"/>
                <w:szCs w:val="20"/>
              </w:rPr>
            </w:pPr>
            <w:r w:rsidRPr="005576F4">
              <w:rPr>
                <w:rFonts w:ascii="Arial" w:hAnsi="Arial" w:cs="Arial"/>
                <w:noProof/>
                <w:sz w:val="20"/>
                <w:szCs w:val="20"/>
                <w:lang w:eastAsia="pt-BR"/>
              </w:rPr>
              <w:drawing>
                <wp:inline distT="0" distB="0" distL="0" distR="0">
                  <wp:extent cx="2057584" cy="2736000"/>
                  <wp:effectExtent l="38100" t="19050" r="18866" b="26250"/>
                  <wp:docPr id="110"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6A.jpg"/>
                          <pic:cNvPicPr/>
                        </pic:nvPicPr>
                        <pic:blipFill>
                          <a:blip r:embed="rId112" cstate="print"/>
                          <a:stretch>
                            <a:fillRect/>
                          </a:stretch>
                        </pic:blipFill>
                        <pic:spPr bwMode="auto">
                          <a:xfrm>
                            <a:off x="0" y="0"/>
                            <a:ext cx="2057584" cy="2736000"/>
                          </a:xfrm>
                          <a:prstGeom prst="rect">
                            <a:avLst/>
                          </a:prstGeom>
                          <a:ln w="3175">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4495" w:type="dxa"/>
          </w:tcPr>
          <w:p w:rsidR="00C32A68" w:rsidRPr="005576F4" w:rsidRDefault="00C32A68" w:rsidP="002C53AC">
            <w:pPr>
              <w:spacing w:after="0" w:line="240" w:lineRule="auto"/>
              <w:rPr>
                <w:rFonts w:ascii="Arial" w:hAnsi="Arial" w:cs="Arial"/>
                <w:sz w:val="20"/>
                <w:szCs w:val="20"/>
              </w:rPr>
            </w:pPr>
            <w:r w:rsidRPr="005576F4">
              <w:rPr>
                <w:rFonts w:ascii="Arial" w:hAnsi="Arial" w:cs="Arial"/>
                <w:noProof/>
                <w:sz w:val="20"/>
                <w:szCs w:val="20"/>
                <w:lang w:eastAsia="pt-BR"/>
              </w:rPr>
              <w:drawing>
                <wp:inline distT="0" distB="0" distL="0" distR="0">
                  <wp:extent cx="3649999" cy="2736000"/>
                  <wp:effectExtent l="19050" t="19050" r="26651" b="26250"/>
                  <wp:docPr id="111"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13" cstate="print"/>
                          <a:stretch>
                            <a:fillRect/>
                          </a:stretch>
                        </pic:blipFill>
                        <pic:spPr bwMode="auto">
                          <a:xfrm>
                            <a:off x="0" y="0"/>
                            <a:ext cx="3649999" cy="27360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C32A68" w:rsidRPr="00AE4837" w:rsidRDefault="00C32A68" w:rsidP="00C32A68">
      <w:pPr>
        <w:spacing w:after="0" w:line="240" w:lineRule="auto"/>
        <w:jc w:val="both"/>
        <w:rPr>
          <w:rFonts w:ascii="Arial" w:hAnsi="Arial" w:cs="Arial"/>
          <w:sz w:val="20"/>
          <w:szCs w:val="20"/>
        </w:rPr>
      </w:pPr>
      <w:r w:rsidRPr="005576F4">
        <w:rPr>
          <w:rFonts w:ascii="Arial" w:hAnsi="Arial" w:cs="Arial"/>
          <w:sz w:val="20"/>
          <w:szCs w:val="20"/>
        </w:rPr>
        <w:t>Foto: CIMCATARINA, 2016</w:t>
      </w:r>
    </w:p>
    <w:p w:rsidR="00C32A68" w:rsidRPr="00BA32E2" w:rsidRDefault="00C32A68" w:rsidP="003219DC">
      <w:pPr>
        <w:spacing w:after="0" w:line="360" w:lineRule="auto"/>
        <w:ind w:right="-427" w:firstLine="851"/>
        <w:jc w:val="both"/>
        <w:rPr>
          <w:rFonts w:ascii="Arial" w:hAnsi="Arial" w:cs="Arial"/>
          <w:sz w:val="24"/>
          <w:szCs w:val="24"/>
        </w:rPr>
      </w:pPr>
    </w:p>
    <w:p w:rsidR="003B7BC4" w:rsidRDefault="003B7BC4" w:rsidP="003B7BC4">
      <w:pPr>
        <w:pStyle w:val="Legenda"/>
        <w:jc w:val="left"/>
      </w:pPr>
      <w:bookmarkStart w:id="221" w:name="_Toc485027909"/>
      <w:r>
        <w:t xml:space="preserve">Figura </w:t>
      </w:r>
      <w:r w:rsidR="00546120">
        <w:fldChar w:fldCharType="begin"/>
      </w:r>
      <w:r w:rsidR="0099010B">
        <w:instrText xml:space="preserve"> SEQ Figura \* ARABIC </w:instrText>
      </w:r>
      <w:r w:rsidR="00546120">
        <w:fldChar w:fldCharType="separate"/>
      </w:r>
      <w:r w:rsidR="00355E90">
        <w:rPr>
          <w:noProof/>
        </w:rPr>
        <w:t>95</w:t>
      </w:r>
      <w:r w:rsidR="00546120">
        <w:rPr>
          <w:noProof/>
        </w:rPr>
        <w:fldChar w:fldCharType="end"/>
      </w:r>
      <w:r>
        <w:t xml:space="preserve">: </w:t>
      </w:r>
      <w:r w:rsidRPr="00A817E6">
        <w:t xml:space="preserve">Representação dos </w:t>
      </w:r>
      <w:r w:rsidR="00AD75D2">
        <w:t>c</w:t>
      </w:r>
      <w:r w:rsidRPr="00A817E6">
        <w:t>ursos d’água “</w:t>
      </w:r>
      <w:r w:rsidR="00A05B35">
        <w:t xml:space="preserve">H, I, L, M </w:t>
      </w:r>
      <w:r w:rsidRPr="00A817E6">
        <w:t xml:space="preserve">e </w:t>
      </w:r>
      <w:r>
        <w:t xml:space="preserve">Rio </w:t>
      </w:r>
      <w:r w:rsidRPr="00A817E6">
        <w:t>Alçado” e as alterações levantadas a campo.</w:t>
      </w:r>
      <w:bookmarkEnd w:id="221"/>
    </w:p>
    <w:p w:rsidR="003B7BC4" w:rsidRPr="002821CB" w:rsidRDefault="003B7BC4" w:rsidP="003B7BC4">
      <w:pPr>
        <w:rPr>
          <w:rFonts w:ascii="Arial" w:hAnsi="Arial" w:cs="Arial"/>
          <w:sz w:val="24"/>
        </w:rPr>
      </w:pPr>
      <w:r>
        <w:rPr>
          <w:rFonts w:ascii="Arial" w:hAnsi="Arial" w:cs="Arial"/>
          <w:noProof/>
          <w:sz w:val="24"/>
          <w:lang w:eastAsia="pt-BR"/>
        </w:rPr>
        <w:drawing>
          <wp:inline distT="0" distB="0" distL="0" distR="0">
            <wp:extent cx="5758358" cy="4065881"/>
            <wp:effectExtent l="19050" t="0" r="0" b="0"/>
            <wp:docPr id="6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5.1.jpg"/>
                    <pic:cNvPicPr/>
                  </pic:nvPicPr>
                  <pic:blipFill>
                    <a:blip r:embed="rId114" cstate="print"/>
                    <a:stretch>
                      <a:fillRect/>
                    </a:stretch>
                  </pic:blipFill>
                  <pic:spPr>
                    <a:xfrm>
                      <a:off x="0" y="0"/>
                      <a:ext cx="5758358" cy="4065881"/>
                    </a:xfrm>
                    <a:prstGeom prst="rect">
                      <a:avLst/>
                    </a:prstGeom>
                  </pic:spPr>
                </pic:pic>
              </a:graphicData>
            </a:graphic>
          </wp:inline>
        </w:drawing>
      </w:r>
    </w:p>
    <w:p w:rsidR="005919E9" w:rsidRDefault="005919E9" w:rsidP="003219DC">
      <w:pPr>
        <w:pStyle w:val="PargrafodaLista"/>
        <w:spacing w:after="0" w:line="360" w:lineRule="auto"/>
        <w:ind w:left="0" w:firstLine="851"/>
        <w:jc w:val="both"/>
        <w:rPr>
          <w:rFonts w:ascii="Arial" w:hAnsi="Arial" w:cs="Arial"/>
          <w:sz w:val="24"/>
        </w:rPr>
      </w:pPr>
    </w:p>
    <w:p w:rsidR="003219DC" w:rsidRDefault="003219DC" w:rsidP="003219DC">
      <w:pPr>
        <w:pStyle w:val="PargrafodaLista"/>
        <w:spacing w:after="0" w:line="360" w:lineRule="auto"/>
        <w:ind w:left="0" w:firstLine="851"/>
        <w:jc w:val="both"/>
        <w:rPr>
          <w:rFonts w:ascii="Arial" w:hAnsi="Arial" w:cs="Arial"/>
          <w:sz w:val="24"/>
        </w:rPr>
      </w:pPr>
      <w:r w:rsidRPr="00E84FE3">
        <w:rPr>
          <w:rFonts w:ascii="Arial" w:hAnsi="Arial" w:cs="Arial"/>
          <w:sz w:val="24"/>
        </w:rPr>
        <w:t xml:space="preserve">Conforme demonstrado na Figura </w:t>
      </w:r>
      <w:r w:rsidR="005919E9" w:rsidRPr="00E84FE3">
        <w:rPr>
          <w:rFonts w:ascii="Arial" w:hAnsi="Arial" w:cs="Arial"/>
          <w:sz w:val="24"/>
        </w:rPr>
        <w:t>9</w:t>
      </w:r>
      <w:r w:rsidR="00BF73DC" w:rsidRPr="00E84FE3">
        <w:rPr>
          <w:rFonts w:ascii="Arial" w:hAnsi="Arial" w:cs="Arial"/>
          <w:sz w:val="24"/>
        </w:rPr>
        <w:t>5</w:t>
      </w:r>
      <w:r w:rsidRPr="00E84FE3">
        <w:rPr>
          <w:rFonts w:ascii="Arial" w:hAnsi="Arial" w:cs="Arial"/>
          <w:sz w:val="24"/>
        </w:rPr>
        <w:t>,</w:t>
      </w:r>
      <w:r>
        <w:rPr>
          <w:rFonts w:ascii="Arial" w:hAnsi="Arial" w:cs="Arial"/>
          <w:sz w:val="24"/>
        </w:rPr>
        <w:t xml:space="preserve"> o </w:t>
      </w:r>
      <w:r w:rsidR="00AD75D2">
        <w:rPr>
          <w:rFonts w:ascii="Arial" w:hAnsi="Arial" w:cs="Arial"/>
          <w:sz w:val="24"/>
        </w:rPr>
        <w:t>c</w:t>
      </w:r>
      <w:r>
        <w:rPr>
          <w:rFonts w:ascii="Arial" w:hAnsi="Arial" w:cs="Arial"/>
          <w:sz w:val="24"/>
        </w:rPr>
        <w:t xml:space="preserve">urso d’água “H” nasce fora do perímetro urbano. O mesmo escoa por uma área com vegetação nativa até cruzar a </w:t>
      </w:r>
      <w:r>
        <w:rPr>
          <w:rFonts w:ascii="Arial" w:hAnsi="Arial" w:cs="Arial"/>
          <w:sz w:val="24"/>
        </w:rPr>
        <w:lastRenderedPageBreak/>
        <w:t xml:space="preserve">rodovia por uma galeria. Desse ponto segue </w:t>
      </w:r>
      <w:r>
        <w:rPr>
          <w:rFonts w:ascii="Arial" w:hAnsi="Arial" w:cs="Arial"/>
          <w:sz w:val="24"/>
          <w:szCs w:val="24"/>
        </w:rPr>
        <w:t>sem canalização, tubulação ou retificação até junção com o Rio Alçado. Esse curso d’água recebe contribuição, antes de cruzar a rodovia, do c</w:t>
      </w:r>
      <w:r>
        <w:rPr>
          <w:rFonts w:ascii="Arial" w:hAnsi="Arial" w:cs="Arial"/>
          <w:sz w:val="24"/>
        </w:rPr>
        <w:t xml:space="preserve">urso d’água “I”, que se inicia em um açude e é </w:t>
      </w:r>
      <w:r w:rsidRPr="00E84FE3">
        <w:rPr>
          <w:rFonts w:ascii="Arial" w:hAnsi="Arial" w:cs="Arial"/>
          <w:sz w:val="24"/>
        </w:rPr>
        <w:t xml:space="preserve">tubulado em uma pequena porção abaixo de uma estrada e deságua no ponto </w:t>
      </w:r>
      <w:r w:rsidR="002E4D03" w:rsidRPr="00E84FE3">
        <w:rPr>
          <w:rFonts w:ascii="Arial" w:hAnsi="Arial" w:cs="Arial"/>
          <w:sz w:val="24"/>
        </w:rPr>
        <w:t>55</w:t>
      </w:r>
      <w:r w:rsidRPr="00E84FE3">
        <w:rPr>
          <w:rFonts w:ascii="Arial" w:hAnsi="Arial" w:cs="Arial"/>
          <w:sz w:val="24"/>
        </w:rPr>
        <w:t xml:space="preserve"> do </w:t>
      </w:r>
      <w:r w:rsidR="00AD75D2">
        <w:rPr>
          <w:rFonts w:ascii="Arial" w:hAnsi="Arial" w:cs="Arial"/>
          <w:sz w:val="24"/>
        </w:rPr>
        <w:t>c</w:t>
      </w:r>
      <w:r w:rsidRPr="00E84FE3">
        <w:rPr>
          <w:rFonts w:ascii="Arial" w:hAnsi="Arial" w:cs="Arial"/>
          <w:sz w:val="24"/>
        </w:rPr>
        <w:t xml:space="preserve">urso d’água “H” (Figura </w:t>
      </w:r>
      <w:r w:rsidR="005919E9" w:rsidRPr="00E84FE3">
        <w:rPr>
          <w:rFonts w:ascii="Arial" w:hAnsi="Arial" w:cs="Arial"/>
          <w:sz w:val="24"/>
        </w:rPr>
        <w:t>9</w:t>
      </w:r>
      <w:r w:rsidR="00BF73DC" w:rsidRPr="00E84FE3">
        <w:rPr>
          <w:rFonts w:ascii="Arial" w:hAnsi="Arial" w:cs="Arial"/>
          <w:sz w:val="24"/>
        </w:rPr>
        <w:t>6</w:t>
      </w:r>
      <w:r w:rsidRPr="00E84FE3">
        <w:rPr>
          <w:rFonts w:ascii="Arial" w:hAnsi="Arial" w:cs="Arial"/>
          <w:sz w:val="24"/>
        </w:rPr>
        <w:t>).</w:t>
      </w:r>
    </w:p>
    <w:p w:rsidR="00C32A68" w:rsidRDefault="00C32A68" w:rsidP="003219DC">
      <w:pPr>
        <w:pStyle w:val="PargrafodaLista"/>
        <w:spacing w:after="0" w:line="360" w:lineRule="auto"/>
        <w:ind w:left="0" w:firstLine="851"/>
        <w:jc w:val="both"/>
        <w:rPr>
          <w:rFonts w:ascii="Arial" w:hAnsi="Arial" w:cs="Arial"/>
          <w:sz w:val="24"/>
        </w:rPr>
      </w:pPr>
    </w:p>
    <w:p w:rsidR="005919E9" w:rsidRPr="005576F4" w:rsidRDefault="005919E9" w:rsidP="005919E9">
      <w:pPr>
        <w:pStyle w:val="Legenda"/>
        <w:jc w:val="both"/>
      </w:pPr>
      <w:bookmarkStart w:id="222" w:name="_Toc485027910"/>
      <w:r w:rsidRPr="005576F4">
        <w:t xml:space="preserve">Figura </w:t>
      </w:r>
      <w:r w:rsidR="00546120">
        <w:fldChar w:fldCharType="begin"/>
      </w:r>
      <w:r w:rsidR="0099010B">
        <w:instrText xml:space="preserve"> SEQ Figura \* ARABIC </w:instrText>
      </w:r>
      <w:r w:rsidR="00546120">
        <w:fldChar w:fldCharType="separate"/>
      </w:r>
      <w:r w:rsidR="00355E90">
        <w:rPr>
          <w:noProof/>
        </w:rPr>
        <w:t>96</w:t>
      </w:r>
      <w:r w:rsidR="00546120">
        <w:rPr>
          <w:noProof/>
        </w:rPr>
        <w:fldChar w:fldCharType="end"/>
      </w:r>
      <w:r w:rsidRPr="005576F4">
        <w:t>: Curso d’água “</w:t>
      </w:r>
      <w:r>
        <w:t>I</w:t>
      </w:r>
      <w:r w:rsidRPr="005576F4">
        <w:t xml:space="preserve">”, </w:t>
      </w:r>
      <w:r>
        <w:t>no local de encontro com o Curso d’água “H”</w:t>
      </w:r>
      <w:r w:rsidRPr="005576F4">
        <w:t xml:space="preserve"> no ponto </w:t>
      </w:r>
      <w:r w:rsidR="002E4D03">
        <w:t>55</w:t>
      </w:r>
      <w:r w:rsidRPr="005576F4">
        <w:t xml:space="preserve"> (esquerda) e Curso d’água “</w:t>
      </w:r>
      <w:r>
        <w:t>H</w:t>
      </w:r>
      <w:r w:rsidRPr="005576F4">
        <w:t>” após a passagem da Galeria que c</w:t>
      </w:r>
      <w:r w:rsidR="002920C9">
        <w:t>ru</w:t>
      </w:r>
      <w:r w:rsidRPr="005576F4">
        <w:t xml:space="preserve">za a SC-135 no ponto </w:t>
      </w:r>
      <w:r w:rsidR="002E4D03">
        <w:t>56</w:t>
      </w:r>
      <w:r w:rsidRPr="005576F4">
        <w:t xml:space="preserve"> (direita).</w:t>
      </w:r>
      <w:bookmarkEnd w:id="222"/>
    </w:p>
    <w:tbl>
      <w:tblPr>
        <w:tblW w:w="0" w:type="auto"/>
        <w:tblLook w:val="04A0"/>
      </w:tblPr>
      <w:tblGrid>
        <w:gridCol w:w="4632"/>
        <w:gridCol w:w="4655"/>
      </w:tblGrid>
      <w:tr w:rsidR="005919E9" w:rsidRPr="005576F4" w:rsidTr="005919E9">
        <w:tc>
          <w:tcPr>
            <w:tcW w:w="4792" w:type="dxa"/>
          </w:tcPr>
          <w:p w:rsidR="005919E9" w:rsidRPr="005576F4" w:rsidRDefault="005919E9" w:rsidP="005919E9">
            <w:pPr>
              <w:spacing w:after="0" w:line="240" w:lineRule="auto"/>
              <w:rPr>
                <w:rFonts w:ascii="Arial" w:hAnsi="Arial" w:cs="Arial"/>
                <w:sz w:val="20"/>
                <w:szCs w:val="20"/>
              </w:rPr>
            </w:pPr>
            <w:r>
              <w:rPr>
                <w:rFonts w:ascii="Arial" w:hAnsi="Arial" w:cs="Arial"/>
                <w:noProof/>
                <w:sz w:val="20"/>
                <w:szCs w:val="20"/>
                <w:lang w:eastAsia="pt-BR"/>
              </w:rPr>
              <w:drawing>
                <wp:inline distT="0" distB="0" distL="0" distR="0">
                  <wp:extent cx="2880000" cy="2168185"/>
                  <wp:effectExtent l="19050" t="0" r="0" b="0"/>
                  <wp:docPr id="158"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15" cstate="print"/>
                          <a:stretch>
                            <a:fillRect/>
                          </a:stretch>
                        </pic:blipFill>
                        <pic:spPr>
                          <a:xfrm>
                            <a:off x="0" y="0"/>
                            <a:ext cx="2880000" cy="2168185"/>
                          </a:xfrm>
                          <a:prstGeom prst="rect">
                            <a:avLst/>
                          </a:prstGeom>
                        </pic:spPr>
                      </pic:pic>
                    </a:graphicData>
                  </a:graphic>
                </wp:inline>
              </w:drawing>
            </w:r>
          </w:p>
        </w:tc>
        <w:tc>
          <w:tcPr>
            <w:tcW w:w="4495" w:type="dxa"/>
          </w:tcPr>
          <w:p w:rsidR="005919E9" w:rsidRPr="005576F4" w:rsidRDefault="005919E9" w:rsidP="005919E9">
            <w:pPr>
              <w:spacing w:after="0" w:line="240" w:lineRule="auto"/>
              <w:rPr>
                <w:rFonts w:ascii="Arial" w:hAnsi="Arial" w:cs="Arial"/>
                <w:sz w:val="20"/>
                <w:szCs w:val="20"/>
              </w:rPr>
            </w:pPr>
            <w:r w:rsidRPr="005576F4">
              <w:rPr>
                <w:rFonts w:ascii="Arial" w:hAnsi="Arial" w:cs="Arial"/>
                <w:noProof/>
                <w:sz w:val="20"/>
                <w:szCs w:val="20"/>
                <w:lang w:eastAsia="pt-BR"/>
              </w:rPr>
              <w:drawing>
                <wp:inline distT="0" distB="0" distL="0" distR="0">
                  <wp:extent cx="2880000" cy="2157585"/>
                  <wp:effectExtent l="19050" t="19050" r="15600" b="14115"/>
                  <wp:docPr id="157"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16" cstate="print"/>
                          <a:stretch>
                            <a:fillRect/>
                          </a:stretch>
                        </pic:blipFill>
                        <pic:spPr bwMode="auto">
                          <a:xfrm>
                            <a:off x="0" y="0"/>
                            <a:ext cx="2880000" cy="215758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5919E9" w:rsidRPr="00AE4837" w:rsidRDefault="005919E9" w:rsidP="005919E9">
      <w:pPr>
        <w:spacing w:after="0" w:line="240" w:lineRule="auto"/>
        <w:jc w:val="both"/>
        <w:rPr>
          <w:rFonts w:ascii="Arial" w:hAnsi="Arial" w:cs="Arial"/>
          <w:sz w:val="20"/>
          <w:szCs w:val="20"/>
        </w:rPr>
      </w:pPr>
      <w:r w:rsidRPr="005576F4">
        <w:rPr>
          <w:rFonts w:ascii="Arial" w:hAnsi="Arial" w:cs="Arial"/>
          <w:sz w:val="20"/>
          <w:szCs w:val="20"/>
        </w:rPr>
        <w:t>Foto: CIMCATARINA, 2016</w:t>
      </w:r>
    </w:p>
    <w:p w:rsidR="005919E9" w:rsidRDefault="005919E9" w:rsidP="003219DC">
      <w:pPr>
        <w:pStyle w:val="PargrafodaLista"/>
        <w:spacing w:after="0" w:line="360" w:lineRule="auto"/>
        <w:ind w:left="0" w:firstLine="851"/>
        <w:jc w:val="both"/>
        <w:rPr>
          <w:rFonts w:ascii="Arial" w:hAnsi="Arial" w:cs="Arial"/>
          <w:sz w:val="24"/>
        </w:rPr>
      </w:pPr>
    </w:p>
    <w:p w:rsidR="003219DC" w:rsidRDefault="003219DC" w:rsidP="003219DC">
      <w:pPr>
        <w:pStyle w:val="PargrafodaLista"/>
        <w:spacing w:after="0" w:line="360" w:lineRule="auto"/>
        <w:ind w:left="0" w:firstLine="851"/>
        <w:jc w:val="both"/>
        <w:rPr>
          <w:rFonts w:ascii="Arial" w:hAnsi="Arial" w:cs="Arial"/>
          <w:sz w:val="24"/>
        </w:rPr>
      </w:pPr>
      <w:r>
        <w:rPr>
          <w:rFonts w:ascii="Arial" w:hAnsi="Arial" w:cs="Arial"/>
          <w:sz w:val="24"/>
        </w:rPr>
        <w:t xml:space="preserve">O </w:t>
      </w:r>
      <w:r w:rsidR="00AD75D2">
        <w:rPr>
          <w:rFonts w:ascii="Arial" w:hAnsi="Arial" w:cs="Arial"/>
          <w:sz w:val="24"/>
        </w:rPr>
        <w:t>c</w:t>
      </w:r>
      <w:r>
        <w:rPr>
          <w:rFonts w:ascii="Arial" w:hAnsi="Arial" w:cs="Arial"/>
          <w:sz w:val="24"/>
        </w:rPr>
        <w:t>urso d’água “M” também se origina fora da área urbana.</w:t>
      </w:r>
      <w:r w:rsidR="002920C9">
        <w:rPr>
          <w:rFonts w:ascii="Arial" w:hAnsi="Arial" w:cs="Arial"/>
          <w:sz w:val="24"/>
        </w:rPr>
        <w:t xml:space="preserve"> É tubulado ao cruzar a rodovia, </w:t>
      </w:r>
      <w:r>
        <w:rPr>
          <w:rFonts w:ascii="Arial" w:hAnsi="Arial" w:cs="Arial"/>
          <w:sz w:val="24"/>
        </w:rPr>
        <w:t xml:space="preserve">escoa a céu aberto até o </w:t>
      </w:r>
      <w:r w:rsidR="00274FA9">
        <w:rPr>
          <w:rFonts w:ascii="Arial" w:hAnsi="Arial" w:cs="Arial"/>
          <w:sz w:val="24"/>
        </w:rPr>
        <w:t xml:space="preserve">encontro com o </w:t>
      </w:r>
      <w:r>
        <w:rPr>
          <w:rFonts w:ascii="Arial" w:hAnsi="Arial" w:cs="Arial"/>
          <w:sz w:val="24"/>
        </w:rPr>
        <w:t>curso d’água “</w:t>
      </w:r>
      <w:r w:rsidR="00274FA9">
        <w:rPr>
          <w:rFonts w:ascii="Arial" w:hAnsi="Arial" w:cs="Arial"/>
          <w:sz w:val="24"/>
        </w:rPr>
        <w:t>L</w:t>
      </w:r>
      <w:r>
        <w:rPr>
          <w:rFonts w:ascii="Arial" w:hAnsi="Arial" w:cs="Arial"/>
          <w:sz w:val="24"/>
        </w:rPr>
        <w:t>”.</w:t>
      </w:r>
      <w:r w:rsidR="00274FA9">
        <w:rPr>
          <w:rFonts w:ascii="Arial" w:hAnsi="Arial" w:cs="Arial"/>
          <w:sz w:val="24"/>
        </w:rPr>
        <w:t xml:space="preserve"> Após esse ponto o mesmo segue a céu aberto até o </w:t>
      </w:r>
      <w:r w:rsidR="00AD75D2">
        <w:rPr>
          <w:rFonts w:ascii="Arial" w:hAnsi="Arial" w:cs="Arial"/>
          <w:sz w:val="24"/>
        </w:rPr>
        <w:t>c</w:t>
      </w:r>
      <w:r w:rsidR="00274FA9">
        <w:rPr>
          <w:rFonts w:ascii="Arial" w:hAnsi="Arial" w:cs="Arial"/>
          <w:sz w:val="24"/>
        </w:rPr>
        <w:t>urso d’água “H”.</w:t>
      </w:r>
      <w:r>
        <w:rPr>
          <w:rFonts w:ascii="Arial" w:hAnsi="Arial" w:cs="Arial"/>
          <w:sz w:val="24"/>
        </w:rPr>
        <w:t xml:space="preserve"> Nesse trecho o mesmo passa </w:t>
      </w:r>
      <w:r w:rsidR="002920C9">
        <w:rPr>
          <w:rFonts w:ascii="Arial" w:hAnsi="Arial" w:cs="Arial"/>
          <w:sz w:val="24"/>
        </w:rPr>
        <w:t xml:space="preserve">ao lado de </w:t>
      </w:r>
      <w:r>
        <w:rPr>
          <w:rFonts w:ascii="Arial" w:hAnsi="Arial" w:cs="Arial"/>
          <w:sz w:val="24"/>
        </w:rPr>
        <w:t>um açude e recebe a contribuição de uma área úmida.</w:t>
      </w:r>
    </w:p>
    <w:p w:rsidR="00C32A68" w:rsidRDefault="00C32A68" w:rsidP="003219DC">
      <w:pPr>
        <w:pStyle w:val="PargrafodaLista"/>
        <w:spacing w:after="0" w:line="360" w:lineRule="auto"/>
        <w:ind w:left="0" w:firstLine="851"/>
        <w:jc w:val="both"/>
        <w:rPr>
          <w:rFonts w:ascii="Arial" w:hAnsi="Arial" w:cs="Arial"/>
          <w:sz w:val="24"/>
        </w:rPr>
      </w:pPr>
    </w:p>
    <w:p w:rsidR="000227AC" w:rsidRPr="00274FA9" w:rsidRDefault="000227AC" w:rsidP="000227AC">
      <w:pPr>
        <w:pStyle w:val="Legenda"/>
        <w:jc w:val="both"/>
      </w:pPr>
      <w:bookmarkStart w:id="223" w:name="_Toc485027911"/>
      <w:r w:rsidRPr="00274FA9">
        <w:t xml:space="preserve">Figura </w:t>
      </w:r>
      <w:r w:rsidR="00546120">
        <w:fldChar w:fldCharType="begin"/>
      </w:r>
      <w:r w:rsidR="0099010B">
        <w:instrText xml:space="preserve"> SEQ Figura \* ARABIC </w:instrText>
      </w:r>
      <w:r w:rsidR="00546120">
        <w:fldChar w:fldCharType="separate"/>
      </w:r>
      <w:r w:rsidR="00355E90">
        <w:rPr>
          <w:noProof/>
        </w:rPr>
        <w:t>97</w:t>
      </w:r>
      <w:r w:rsidR="00546120">
        <w:rPr>
          <w:noProof/>
        </w:rPr>
        <w:fldChar w:fldCharType="end"/>
      </w:r>
      <w:r w:rsidRPr="00274FA9">
        <w:t>: Curso d’água “</w:t>
      </w:r>
      <w:r w:rsidR="00274FA9" w:rsidRPr="00274FA9">
        <w:t>M</w:t>
      </w:r>
      <w:r w:rsidRPr="00274FA9">
        <w:t xml:space="preserve">”, no ponto </w:t>
      </w:r>
      <w:r w:rsidR="002E4D03">
        <w:t>57</w:t>
      </w:r>
      <w:r w:rsidRPr="00274FA9">
        <w:t xml:space="preserve"> (esquerda) e </w:t>
      </w:r>
      <w:r w:rsidR="00274FA9" w:rsidRPr="00274FA9">
        <w:t xml:space="preserve">no ponto de encontro com o </w:t>
      </w:r>
      <w:r w:rsidR="00AD75D2">
        <w:t>c</w:t>
      </w:r>
      <w:r w:rsidR="00274FA9" w:rsidRPr="00274FA9">
        <w:t xml:space="preserve">urso d’água “H” </w:t>
      </w:r>
      <w:r w:rsidRPr="00274FA9">
        <w:t xml:space="preserve">no ponto </w:t>
      </w:r>
      <w:r w:rsidR="002E4D03">
        <w:t>58</w:t>
      </w:r>
      <w:r w:rsidRPr="00274FA9">
        <w:t xml:space="preserve"> (direita).</w:t>
      </w:r>
      <w:bookmarkEnd w:id="223"/>
    </w:p>
    <w:tbl>
      <w:tblPr>
        <w:tblW w:w="0" w:type="auto"/>
        <w:tblLook w:val="04A0"/>
      </w:tblPr>
      <w:tblGrid>
        <w:gridCol w:w="4632"/>
        <w:gridCol w:w="4655"/>
      </w:tblGrid>
      <w:tr w:rsidR="000227AC" w:rsidRPr="00274FA9" w:rsidTr="001D7867">
        <w:tc>
          <w:tcPr>
            <w:tcW w:w="4792" w:type="dxa"/>
          </w:tcPr>
          <w:p w:rsidR="000227AC" w:rsidRPr="00274FA9" w:rsidRDefault="000227AC" w:rsidP="001D7867">
            <w:pPr>
              <w:spacing w:after="0" w:line="240" w:lineRule="auto"/>
              <w:rPr>
                <w:rFonts w:ascii="Arial" w:hAnsi="Arial" w:cs="Arial"/>
                <w:sz w:val="20"/>
                <w:szCs w:val="20"/>
              </w:rPr>
            </w:pPr>
            <w:r w:rsidRPr="00274FA9">
              <w:rPr>
                <w:rFonts w:ascii="Arial" w:hAnsi="Arial" w:cs="Arial"/>
                <w:noProof/>
                <w:sz w:val="20"/>
                <w:szCs w:val="20"/>
                <w:lang w:eastAsia="pt-BR"/>
              </w:rPr>
              <w:drawing>
                <wp:inline distT="0" distB="0" distL="0" distR="0">
                  <wp:extent cx="2880000" cy="2161850"/>
                  <wp:effectExtent l="19050" t="0" r="0" b="0"/>
                  <wp:docPr id="159"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17" cstate="print"/>
                          <a:stretch>
                            <a:fillRect/>
                          </a:stretch>
                        </pic:blipFill>
                        <pic:spPr>
                          <a:xfrm>
                            <a:off x="0" y="0"/>
                            <a:ext cx="2880000" cy="2161850"/>
                          </a:xfrm>
                          <a:prstGeom prst="rect">
                            <a:avLst/>
                          </a:prstGeom>
                        </pic:spPr>
                      </pic:pic>
                    </a:graphicData>
                  </a:graphic>
                </wp:inline>
              </w:drawing>
            </w:r>
          </w:p>
        </w:tc>
        <w:tc>
          <w:tcPr>
            <w:tcW w:w="4495" w:type="dxa"/>
          </w:tcPr>
          <w:p w:rsidR="000227AC" w:rsidRPr="00274FA9" w:rsidRDefault="000227AC" w:rsidP="001D7867">
            <w:pPr>
              <w:spacing w:after="0" w:line="240" w:lineRule="auto"/>
              <w:rPr>
                <w:rFonts w:ascii="Arial" w:hAnsi="Arial" w:cs="Arial"/>
                <w:sz w:val="20"/>
                <w:szCs w:val="20"/>
              </w:rPr>
            </w:pPr>
            <w:r w:rsidRPr="00274FA9">
              <w:rPr>
                <w:rFonts w:ascii="Arial" w:hAnsi="Arial" w:cs="Arial"/>
                <w:noProof/>
                <w:sz w:val="20"/>
                <w:szCs w:val="20"/>
                <w:lang w:eastAsia="pt-BR"/>
              </w:rPr>
              <w:drawing>
                <wp:inline distT="0" distB="0" distL="0" distR="0">
                  <wp:extent cx="2876778" cy="2157585"/>
                  <wp:effectExtent l="19050" t="19050" r="18822" b="14115"/>
                  <wp:docPr id="16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18" cstate="print"/>
                          <a:stretch>
                            <a:fillRect/>
                          </a:stretch>
                        </pic:blipFill>
                        <pic:spPr bwMode="auto">
                          <a:xfrm>
                            <a:off x="0" y="0"/>
                            <a:ext cx="2876778" cy="215758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0227AC" w:rsidRPr="00274FA9" w:rsidRDefault="000227AC" w:rsidP="000227AC">
      <w:pPr>
        <w:spacing w:after="0" w:line="240" w:lineRule="auto"/>
        <w:jc w:val="both"/>
        <w:rPr>
          <w:rFonts w:ascii="Arial" w:hAnsi="Arial" w:cs="Arial"/>
          <w:sz w:val="20"/>
          <w:szCs w:val="20"/>
        </w:rPr>
      </w:pPr>
      <w:r w:rsidRPr="00274FA9">
        <w:rPr>
          <w:rFonts w:ascii="Arial" w:hAnsi="Arial" w:cs="Arial"/>
          <w:sz w:val="20"/>
          <w:szCs w:val="20"/>
        </w:rPr>
        <w:t>Foto: CIMCATARINA, 2016</w:t>
      </w:r>
    </w:p>
    <w:p w:rsidR="000227AC" w:rsidRPr="00274FA9" w:rsidRDefault="000227AC" w:rsidP="003219DC">
      <w:pPr>
        <w:pStyle w:val="PargrafodaLista"/>
        <w:spacing w:after="0" w:line="360" w:lineRule="auto"/>
        <w:ind w:left="0" w:firstLine="851"/>
        <w:jc w:val="both"/>
        <w:rPr>
          <w:rFonts w:ascii="Arial" w:hAnsi="Arial" w:cs="Arial"/>
          <w:sz w:val="24"/>
        </w:rPr>
      </w:pPr>
    </w:p>
    <w:p w:rsidR="00274FA9" w:rsidRPr="00E37335" w:rsidRDefault="00274FA9" w:rsidP="00274FA9">
      <w:pPr>
        <w:pStyle w:val="PargrafodaLista"/>
        <w:spacing w:after="0" w:line="360" w:lineRule="auto"/>
        <w:ind w:left="0" w:firstLine="851"/>
        <w:jc w:val="both"/>
        <w:rPr>
          <w:rFonts w:ascii="Arial" w:hAnsi="Arial" w:cs="Arial"/>
          <w:sz w:val="24"/>
        </w:rPr>
      </w:pPr>
      <w:r w:rsidRPr="00E37335">
        <w:rPr>
          <w:rFonts w:ascii="Arial" w:hAnsi="Arial" w:cs="Arial"/>
          <w:sz w:val="24"/>
        </w:rPr>
        <w:lastRenderedPageBreak/>
        <w:t xml:space="preserve">O curso d’água “L” origina-se do acúmulo de água das margens da rodovia SC-135, não sendo encontrada uma nascente específica. O mesmo percorre um trecho tubulado ao cruzar a rodovia, e segue a céu aberto até o ponto </w:t>
      </w:r>
      <w:r w:rsidR="002E4D03">
        <w:rPr>
          <w:rFonts w:ascii="Arial" w:hAnsi="Arial" w:cs="Arial"/>
          <w:sz w:val="24"/>
        </w:rPr>
        <w:t>61</w:t>
      </w:r>
      <w:r w:rsidRPr="00E37335">
        <w:rPr>
          <w:rFonts w:ascii="Arial" w:hAnsi="Arial" w:cs="Arial"/>
          <w:sz w:val="24"/>
        </w:rPr>
        <w:t xml:space="preserve">. Nesse local volta a ser tubulado até o ponto </w:t>
      </w:r>
      <w:r w:rsidR="002E4D03">
        <w:rPr>
          <w:rFonts w:ascii="Arial" w:hAnsi="Arial" w:cs="Arial"/>
          <w:sz w:val="24"/>
        </w:rPr>
        <w:t>62</w:t>
      </w:r>
      <w:r w:rsidRPr="00E37335">
        <w:rPr>
          <w:rFonts w:ascii="Arial" w:hAnsi="Arial" w:cs="Arial"/>
          <w:sz w:val="24"/>
        </w:rPr>
        <w:t xml:space="preserve">. Desse local segue a céu aberto até o encontro com as águas do </w:t>
      </w:r>
      <w:r w:rsidR="00AD75D2">
        <w:rPr>
          <w:rFonts w:ascii="Arial" w:hAnsi="Arial" w:cs="Arial"/>
          <w:sz w:val="24"/>
        </w:rPr>
        <w:t>c</w:t>
      </w:r>
      <w:r w:rsidRPr="00E37335">
        <w:rPr>
          <w:rFonts w:ascii="Arial" w:hAnsi="Arial" w:cs="Arial"/>
          <w:sz w:val="24"/>
        </w:rPr>
        <w:t>urso d’água “M”.</w:t>
      </w:r>
    </w:p>
    <w:p w:rsidR="00274FA9" w:rsidRDefault="00274FA9" w:rsidP="00274FA9">
      <w:pPr>
        <w:pStyle w:val="PargrafodaLista"/>
        <w:spacing w:after="0" w:line="360" w:lineRule="auto"/>
        <w:ind w:left="0" w:firstLine="851"/>
        <w:jc w:val="both"/>
        <w:rPr>
          <w:rFonts w:ascii="Arial" w:hAnsi="Arial" w:cs="Arial"/>
          <w:sz w:val="24"/>
        </w:rPr>
      </w:pPr>
    </w:p>
    <w:p w:rsidR="00274FA9" w:rsidRPr="00E37335" w:rsidRDefault="00274FA9" w:rsidP="00274FA9">
      <w:pPr>
        <w:pStyle w:val="Legenda"/>
        <w:jc w:val="both"/>
      </w:pPr>
      <w:bookmarkStart w:id="224" w:name="_Toc485027912"/>
      <w:r w:rsidRPr="00E37335">
        <w:t xml:space="preserve">Figura </w:t>
      </w:r>
      <w:r w:rsidR="00546120">
        <w:fldChar w:fldCharType="begin"/>
      </w:r>
      <w:r w:rsidR="0099010B">
        <w:instrText xml:space="preserve"> SEQ Figura \* ARABIC </w:instrText>
      </w:r>
      <w:r w:rsidR="00546120">
        <w:fldChar w:fldCharType="separate"/>
      </w:r>
      <w:r w:rsidR="00355E90">
        <w:rPr>
          <w:noProof/>
        </w:rPr>
        <w:t>98</w:t>
      </w:r>
      <w:r w:rsidR="00546120">
        <w:rPr>
          <w:noProof/>
        </w:rPr>
        <w:fldChar w:fldCharType="end"/>
      </w:r>
      <w:r w:rsidRPr="00E37335">
        <w:t>: Curso d’água “</w:t>
      </w:r>
      <w:r w:rsidR="00E37335" w:rsidRPr="00E37335">
        <w:t>L</w:t>
      </w:r>
      <w:r w:rsidRPr="00E37335">
        <w:t xml:space="preserve">”, no ponto </w:t>
      </w:r>
      <w:r w:rsidR="002E4D03">
        <w:t>59</w:t>
      </w:r>
      <w:r w:rsidR="00E37335" w:rsidRPr="00E37335">
        <w:t xml:space="preserve"> em que termina a tubulação da rodovia</w:t>
      </w:r>
      <w:r w:rsidRPr="00E37335">
        <w:t xml:space="preserve"> (esquerda) e </w:t>
      </w:r>
      <w:r w:rsidR="00E37335" w:rsidRPr="00E37335">
        <w:t>que escoa a céu aberto</w:t>
      </w:r>
      <w:r w:rsidRPr="00E37335">
        <w:t xml:space="preserve"> (direita).</w:t>
      </w:r>
      <w:bookmarkEnd w:id="224"/>
    </w:p>
    <w:tbl>
      <w:tblPr>
        <w:tblW w:w="0" w:type="auto"/>
        <w:tblLook w:val="04A0"/>
      </w:tblPr>
      <w:tblGrid>
        <w:gridCol w:w="4632"/>
        <w:gridCol w:w="4655"/>
      </w:tblGrid>
      <w:tr w:rsidR="00274FA9" w:rsidRPr="00E37335" w:rsidTr="001D7867">
        <w:tc>
          <w:tcPr>
            <w:tcW w:w="4792" w:type="dxa"/>
          </w:tcPr>
          <w:p w:rsidR="00274FA9" w:rsidRPr="00E37335" w:rsidRDefault="00274FA9" w:rsidP="001D7867">
            <w:pPr>
              <w:spacing w:after="0" w:line="240" w:lineRule="auto"/>
              <w:rPr>
                <w:rFonts w:ascii="Arial" w:hAnsi="Arial" w:cs="Arial"/>
                <w:sz w:val="20"/>
                <w:szCs w:val="20"/>
              </w:rPr>
            </w:pPr>
            <w:r w:rsidRPr="00E37335">
              <w:rPr>
                <w:rFonts w:ascii="Arial" w:hAnsi="Arial" w:cs="Arial"/>
                <w:noProof/>
                <w:sz w:val="20"/>
                <w:szCs w:val="20"/>
                <w:lang w:eastAsia="pt-BR"/>
              </w:rPr>
              <w:drawing>
                <wp:inline distT="0" distB="0" distL="0" distR="0">
                  <wp:extent cx="2880000" cy="2159999"/>
                  <wp:effectExtent l="19050" t="0" r="0" b="0"/>
                  <wp:docPr id="161"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19" cstate="print"/>
                          <a:stretch>
                            <a:fillRect/>
                          </a:stretch>
                        </pic:blipFill>
                        <pic:spPr>
                          <a:xfrm>
                            <a:off x="0" y="0"/>
                            <a:ext cx="2880000" cy="2159999"/>
                          </a:xfrm>
                          <a:prstGeom prst="rect">
                            <a:avLst/>
                          </a:prstGeom>
                        </pic:spPr>
                      </pic:pic>
                    </a:graphicData>
                  </a:graphic>
                </wp:inline>
              </w:drawing>
            </w:r>
          </w:p>
        </w:tc>
        <w:tc>
          <w:tcPr>
            <w:tcW w:w="4495" w:type="dxa"/>
          </w:tcPr>
          <w:p w:rsidR="00274FA9" w:rsidRPr="00E37335" w:rsidRDefault="00274FA9" w:rsidP="001D7867">
            <w:pPr>
              <w:spacing w:after="0" w:line="240" w:lineRule="auto"/>
              <w:rPr>
                <w:rFonts w:ascii="Arial" w:hAnsi="Arial" w:cs="Arial"/>
                <w:sz w:val="20"/>
                <w:szCs w:val="20"/>
              </w:rPr>
            </w:pPr>
            <w:r w:rsidRPr="00E37335">
              <w:rPr>
                <w:rFonts w:ascii="Arial" w:hAnsi="Arial" w:cs="Arial"/>
                <w:noProof/>
                <w:sz w:val="20"/>
                <w:szCs w:val="20"/>
                <w:lang w:eastAsia="pt-BR"/>
              </w:rPr>
              <w:drawing>
                <wp:inline distT="0" distB="0" distL="0" distR="0">
                  <wp:extent cx="2876778" cy="2157583"/>
                  <wp:effectExtent l="19050" t="19050" r="18822" b="14117"/>
                  <wp:docPr id="162"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20" cstate="print"/>
                          <a:stretch>
                            <a:fillRect/>
                          </a:stretch>
                        </pic:blipFill>
                        <pic:spPr bwMode="auto">
                          <a:xfrm>
                            <a:off x="0" y="0"/>
                            <a:ext cx="2876778" cy="215758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74FA9" w:rsidRPr="007E6144" w:rsidRDefault="00274FA9" w:rsidP="00274FA9">
      <w:pPr>
        <w:spacing w:after="0" w:line="240" w:lineRule="auto"/>
        <w:jc w:val="both"/>
        <w:rPr>
          <w:rFonts w:ascii="Arial" w:hAnsi="Arial" w:cs="Arial"/>
          <w:sz w:val="20"/>
          <w:szCs w:val="20"/>
        </w:rPr>
      </w:pPr>
      <w:r w:rsidRPr="00E37335">
        <w:rPr>
          <w:rFonts w:ascii="Arial" w:hAnsi="Arial" w:cs="Arial"/>
          <w:sz w:val="20"/>
          <w:szCs w:val="20"/>
        </w:rPr>
        <w:t xml:space="preserve">Foto: CIMCATARINA, </w:t>
      </w:r>
      <w:r w:rsidRPr="007E6144">
        <w:rPr>
          <w:rFonts w:ascii="Arial" w:hAnsi="Arial" w:cs="Arial"/>
          <w:sz w:val="20"/>
          <w:szCs w:val="20"/>
        </w:rPr>
        <w:t>2016</w:t>
      </w:r>
    </w:p>
    <w:p w:rsidR="00C32A68" w:rsidRPr="007E6144" w:rsidRDefault="00C32A68" w:rsidP="003219DC">
      <w:pPr>
        <w:pStyle w:val="PargrafodaLista"/>
        <w:spacing w:after="0" w:line="360" w:lineRule="auto"/>
        <w:ind w:left="0" w:firstLine="851"/>
        <w:jc w:val="both"/>
        <w:rPr>
          <w:rFonts w:ascii="Arial" w:hAnsi="Arial" w:cs="Arial"/>
          <w:sz w:val="24"/>
        </w:rPr>
      </w:pPr>
    </w:p>
    <w:p w:rsidR="00E37335" w:rsidRPr="007E6144" w:rsidRDefault="00E37335" w:rsidP="00E37335">
      <w:pPr>
        <w:pStyle w:val="Legenda"/>
        <w:jc w:val="both"/>
      </w:pPr>
      <w:bookmarkStart w:id="225" w:name="_Toc485027913"/>
      <w:r w:rsidRPr="007E6144">
        <w:t xml:space="preserve">Figura </w:t>
      </w:r>
      <w:r w:rsidR="00546120" w:rsidRPr="007E6144">
        <w:fldChar w:fldCharType="begin"/>
      </w:r>
      <w:r w:rsidRPr="007E6144">
        <w:instrText xml:space="preserve"> SEQ Figura \* ARABIC </w:instrText>
      </w:r>
      <w:r w:rsidR="00546120" w:rsidRPr="007E6144">
        <w:fldChar w:fldCharType="separate"/>
      </w:r>
      <w:r w:rsidR="00355E90">
        <w:rPr>
          <w:noProof/>
        </w:rPr>
        <w:t>99</w:t>
      </w:r>
      <w:r w:rsidR="00546120" w:rsidRPr="007E6144">
        <w:rPr>
          <w:noProof/>
        </w:rPr>
        <w:fldChar w:fldCharType="end"/>
      </w:r>
      <w:r w:rsidRPr="007E6144">
        <w:t xml:space="preserve">: Curso d’água “L”, no ponto </w:t>
      </w:r>
      <w:r w:rsidR="002E4D03">
        <w:t>61</w:t>
      </w:r>
      <w:r w:rsidRPr="007E6144">
        <w:t xml:space="preserve"> em que </w:t>
      </w:r>
      <w:proofErr w:type="gramStart"/>
      <w:r w:rsidRPr="007E6144">
        <w:t>inicia-se</w:t>
      </w:r>
      <w:proofErr w:type="gramEnd"/>
      <w:r w:rsidRPr="007E6144">
        <w:t xml:space="preserve"> novamente a tubulação (esquerda) e que a mesma termina</w:t>
      </w:r>
      <w:r w:rsidR="007E6144" w:rsidRPr="007E6144">
        <w:t xml:space="preserve"> no ponto </w:t>
      </w:r>
      <w:r w:rsidR="002E4D03">
        <w:t>62</w:t>
      </w:r>
      <w:r w:rsidRPr="007E6144">
        <w:t xml:space="preserve"> (direita).</w:t>
      </w:r>
      <w:bookmarkEnd w:id="225"/>
    </w:p>
    <w:tbl>
      <w:tblPr>
        <w:tblW w:w="0" w:type="auto"/>
        <w:tblLook w:val="04A0"/>
      </w:tblPr>
      <w:tblGrid>
        <w:gridCol w:w="4632"/>
        <w:gridCol w:w="4655"/>
      </w:tblGrid>
      <w:tr w:rsidR="00E37335" w:rsidRPr="007E6144" w:rsidTr="005F69D3">
        <w:tc>
          <w:tcPr>
            <w:tcW w:w="4792" w:type="dxa"/>
          </w:tcPr>
          <w:p w:rsidR="00E37335" w:rsidRPr="007E6144" w:rsidRDefault="00E37335" w:rsidP="005F69D3">
            <w:pPr>
              <w:spacing w:after="0" w:line="240" w:lineRule="auto"/>
              <w:rPr>
                <w:rFonts w:ascii="Arial" w:hAnsi="Arial" w:cs="Arial"/>
                <w:sz w:val="20"/>
                <w:szCs w:val="20"/>
              </w:rPr>
            </w:pPr>
            <w:r w:rsidRPr="007E6144">
              <w:rPr>
                <w:rFonts w:ascii="Arial" w:hAnsi="Arial" w:cs="Arial"/>
                <w:noProof/>
                <w:sz w:val="20"/>
                <w:szCs w:val="20"/>
                <w:lang w:eastAsia="pt-BR"/>
              </w:rPr>
              <w:drawing>
                <wp:inline distT="0" distB="0" distL="0" distR="0">
                  <wp:extent cx="2879999" cy="2159999"/>
                  <wp:effectExtent l="19050" t="0" r="0" b="0"/>
                  <wp:docPr id="169"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21" cstate="print"/>
                          <a:stretch>
                            <a:fillRect/>
                          </a:stretch>
                        </pic:blipFill>
                        <pic:spPr>
                          <a:xfrm>
                            <a:off x="0" y="0"/>
                            <a:ext cx="2879999" cy="2159999"/>
                          </a:xfrm>
                          <a:prstGeom prst="rect">
                            <a:avLst/>
                          </a:prstGeom>
                        </pic:spPr>
                      </pic:pic>
                    </a:graphicData>
                  </a:graphic>
                </wp:inline>
              </w:drawing>
            </w:r>
          </w:p>
        </w:tc>
        <w:tc>
          <w:tcPr>
            <w:tcW w:w="4495" w:type="dxa"/>
          </w:tcPr>
          <w:p w:rsidR="00E37335" w:rsidRPr="007E6144" w:rsidRDefault="00E37335" w:rsidP="005F69D3">
            <w:pPr>
              <w:spacing w:after="0" w:line="240" w:lineRule="auto"/>
              <w:rPr>
                <w:rFonts w:ascii="Arial" w:hAnsi="Arial" w:cs="Arial"/>
                <w:sz w:val="20"/>
                <w:szCs w:val="20"/>
              </w:rPr>
            </w:pPr>
            <w:r w:rsidRPr="007E6144">
              <w:rPr>
                <w:rFonts w:ascii="Arial" w:hAnsi="Arial" w:cs="Arial"/>
                <w:noProof/>
                <w:sz w:val="20"/>
                <w:szCs w:val="20"/>
                <w:lang w:eastAsia="pt-BR"/>
              </w:rPr>
              <w:drawing>
                <wp:inline distT="0" distB="0" distL="0" distR="0">
                  <wp:extent cx="2876777" cy="2157583"/>
                  <wp:effectExtent l="19050" t="19050" r="18823" b="14117"/>
                  <wp:docPr id="17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22" cstate="print"/>
                          <a:stretch>
                            <a:fillRect/>
                          </a:stretch>
                        </pic:blipFill>
                        <pic:spPr bwMode="auto">
                          <a:xfrm>
                            <a:off x="0" y="0"/>
                            <a:ext cx="2876777" cy="2157583"/>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E37335" w:rsidRPr="007E6144" w:rsidRDefault="00E37335" w:rsidP="00E37335">
      <w:pPr>
        <w:spacing w:after="0" w:line="240" w:lineRule="auto"/>
        <w:jc w:val="both"/>
        <w:rPr>
          <w:rFonts w:ascii="Arial" w:hAnsi="Arial" w:cs="Arial"/>
          <w:sz w:val="20"/>
          <w:szCs w:val="20"/>
        </w:rPr>
      </w:pPr>
      <w:r w:rsidRPr="007E6144">
        <w:rPr>
          <w:rFonts w:ascii="Arial" w:hAnsi="Arial" w:cs="Arial"/>
          <w:sz w:val="20"/>
          <w:szCs w:val="20"/>
        </w:rPr>
        <w:t>Foto: CIMCATARINA, 2016</w:t>
      </w:r>
    </w:p>
    <w:p w:rsidR="00274FA9" w:rsidRPr="007E6144" w:rsidRDefault="00274FA9" w:rsidP="007E6144">
      <w:pPr>
        <w:spacing w:after="0" w:line="360" w:lineRule="auto"/>
        <w:jc w:val="both"/>
        <w:rPr>
          <w:rFonts w:ascii="Arial" w:hAnsi="Arial" w:cs="Arial"/>
          <w:sz w:val="24"/>
          <w:highlight w:val="magenta"/>
        </w:rPr>
      </w:pPr>
    </w:p>
    <w:p w:rsidR="00274FA9" w:rsidRDefault="00E37335" w:rsidP="00274FA9">
      <w:pPr>
        <w:pStyle w:val="PargrafodaLista"/>
        <w:spacing w:after="0" w:line="360" w:lineRule="auto"/>
        <w:ind w:left="0" w:firstLine="851"/>
        <w:jc w:val="both"/>
        <w:rPr>
          <w:rFonts w:ascii="Arial" w:hAnsi="Arial" w:cs="Arial"/>
          <w:sz w:val="24"/>
        </w:rPr>
      </w:pPr>
      <w:r w:rsidRPr="00E37335">
        <w:rPr>
          <w:rFonts w:ascii="Arial" w:hAnsi="Arial" w:cs="Arial"/>
          <w:sz w:val="24"/>
        </w:rPr>
        <w:t>Ainda é possível verificar</w:t>
      </w:r>
      <w:r>
        <w:rPr>
          <w:rFonts w:ascii="Arial" w:hAnsi="Arial" w:cs="Arial"/>
          <w:sz w:val="24"/>
        </w:rPr>
        <w:t xml:space="preserve"> no cartograma representado pela Figura 9</w:t>
      </w:r>
      <w:r w:rsidR="00BF73DC">
        <w:rPr>
          <w:rFonts w:ascii="Arial" w:hAnsi="Arial" w:cs="Arial"/>
          <w:sz w:val="24"/>
        </w:rPr>
        <w:t>5</w:t>
      </w:r>
      <w:r>
        <w:rPr>
          <w:rFonts w:ascii="Arial" w:hAnsi="Arial" w:cs="Arial"/>
          <w:sz w:val="24"/>
        </w:rPr>
        <w:t xml:space="preserve">, o fluxo d’água existente que passava pelos pontos </w:t>
      </w:r>
      <w:r w:rsidR="002E4D03">
        <w:rPr>
          <w:rFonts w:ascii="Arial" w:hAnsi="Arial" w:cs="Arial"/>
          <w:sz w:val="24"/>
        </w:rPr>
        <w:t>63</w:t>
      </w:r>
      <w:r>
        <w:rPr>
          <w:rFonts w:ascii="Arial" w:hAnsi="Arial" w:cs="Arial"/>
          <w:sz w:val="24"/>
        </w:rPr>
        <w:t xml:space="preserve"> e </w:t>
      </w:r>
      <w:r w:rsidR="002E4D03">
        <w:rPr>
          <w:rFonts w:ascii="Arial" w:hAnsi="Arial" w:cs="Arial"/>
          <w:sz w:val="24"/>
        </w:rPr>
        <w:t>64</w:t>
      </w:r>
      <w:r>
        <w:rPr>
          <w:rFonts w:ascii="Arial" w:hAnsi="Arial" w:cs="Arial"/>
          <w:sz w:val="24"/>
        </w:rPr>
        <w:t>. O mesmo no momento da reambulação não foi confirmado, estando seco no dia do levantamento. Assim, o mesmo foi descaracterizado da hidrografia final para o Município de Ibiam, não necessitando de APP.</w:t>
      </w:r>
    </w:p>
    <w:p w:rsidR="00E37335" w:rsidRPr="00E37335" w:rsidRDefault="00E37335" w:rsidP="00274FA9">
      <w:pPr>
        <w:pStyle w:val="PargrafodaLista"/>
        <w:spacing w:after="0" w:line="360" w:lineRule="auto"/>
        <w:ind w:left="0" w:firstLine="851"/>
        <w:jc w:val="both"/>
        <w:rPr>
          <w:rFonts w:ascii="Arial" w:hAnsi="Arial" w:cs="Arial"/>
          <w:sz w:val="24"/>
        </w:rPr>
      </w:pPr>
    </w:p>
    <w:p w:rsidR="00274FA9" w:rsidRPr="00E37335" w:rsidRDefault="00274FA9" w:rsidP="00274FA9">
      <w:pPr>
        <w:pStyle w:val="Legenda"/>
        <w:jc w:val="both"/>
      </w:pPr>
      <w:bookmarkStart w:id="226" w:name="_Toc485027914"/>
      <w:r w:rsidRPr="00E37335">
        <w:lastRenderedPageBreak/>
        <w:t xml:space="preserve">Figura </w:t>
      </w:r>
      <w:r w:rsidR="00546120">
        <w:fldChar w:fldCharType="begin"/>
      </w:r>
      <w:r w:rsidR="0099010B">
        <w:instrText xml:space="preserve"> SEQ Figura \* ARABIC </w:instrText>
      </w:r>
      <w:r w:rsidR="00546120">
        <w:fldChar w:fldCharType="separate"/>
      </w:r>
      <w:r w:rsidR="00355E90">
        <w:rPr>
          <w:noProof/>
        </w:rPr>
        <w:t>100</w:t>
      </w:r>
      <w:r w:rsidR="00546120">
        <w:rPr>
          <w:noProof/>
        </w:rPr>
        <w:fldChar w:fldCharType="end"/>
      </w:r>
      <w:r w:rsidRPr="00E37335">
        <w:t xml:space="preserve">: </w:t>
      </w:r>
      <w:r w:rsidR="00E37335" w:rsidRPr="00E37335">
        <w:t>Fluxo</w:t>
      </w:r>
      <w:r w:rsidRPr="00E37335">
        <w:t xml:space="preserve"> d’água </w:t>
      </w:r>
      <w:r w:rsidR="00E37335" w:rsidRPr="00E37335">
        <w:t>existente</w:t>
      </w:r>
      <w:r w:rsidRPr="00E37335">
        <w:t>,</w:t>
      </w:r>
      <w:r w:rsidR="00E37335" w:rsidRPr="00E37335">
        <w:t xml:space="preserve"> não encontrado a campo, sendo um talvegue de escoamento da água da chuva</w:t>
      </w:r>
      <w:r w:rsidRPr="00E37335">
        <w:t xml:space="preserve"> no ponto </w:t>
      </w:r>
      <w:r w:rsidR="002E4D03">
        <w:t>63</w:t>
      </w:r>
      <w:r w:rsidRPr="00E37335">
        <w:t xml:space="preserve"> (esquerda) e no ponto </w:t>
      </w:r>
      <w:r w:rsidR="002E4D03">
        <w:t xml:space="preserve">64 </w:t>
      </w:r>
      <w:r w:rsidRPr="00E37335">
        <w:t>(direita).</w:t>
      </w:r>
      <w:bookmarkEnd w:id="226"/>
    </w:p>
    <w:tbl>
      <w:tblPr>
        <w:tblW w:w="0" w:type="auto"/>
        <w:tblLook w:val="04A0"/>
      </w:tblPr>
      <w:tblGrid>
        <w:gridCol w:w="4632"/>
        <w:gridCol w:w="4655"/>
      </w:tblGrid>
      <w:tr w:rsidR="00274FA9" w:rsidRPr="00E37335" w:rsidTr="001D7867">
        <w:tc>
          <w:tcPr>
            <w:tcW w:w="4792" w:type="dxa"/>
          </w:tcPr>
          <w:p w:rsidR="00274FA9" w:rsidRPr="00E37335" w:rsidRDefault="00274FA9" w:rsidP="001D7867">
            <w:pPr>
              <w:spacing w:after="0" w:line="240" w:lineRule="auto"/>
              <w:rPr>
                <w:rFonts w:ascii="Arial" w:hAnsi="Arial" w:cs="Arial"/>
                <w:sz w:val="20"/>
                <w:szCs w:val="20"/>
              </w:rPr>
            </w:pPr>
            <w:r w:rsidRPr="00E37335">
              <w:rPr>
                <w:rFonts w:ascii="Arial" w:hAnsi="Arial" w:cs="Arial"/>
                <w:noProof/>
                <w:sz w:val="20"/>
                <w:szCs w:val="20"/>
                <w:lang w:eastAsia="pt-BR"/>
              </w:rPr>
              <w:drawing>
                <wp:inline distT="0" distB="0" distL="0" distR="0">
                  <wp:extent cx="2880000" cy="3850481"/>
                  <wp:effectExtent l="19050" t="0" r="0" b="0"/>
                  <wp:docPr id="165"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23" cstate="print"/>
                          <a:stretch>
                            <a:fillRect/>
                          </a:stretch>
                        </pic:blipFill>
                        <pic:spPr>
                          <a:xfrm>
                            <a:off x="0" y="0"/>
                            <a:ext cx="2880000" cy="3850481"/>
                          </a:xfrm>
                          <a:prstGeom prst="rect">
                            <a:avLst/>
                          </a:prstGeom>
                        </pic:spPr>
                      </pic:pic>
                    </a:graphicData>
                  </a:graphic>
                </wp:inline>
              </w:drawing>
            </w:r>
          </w:p>
        </w:tc>
        <w:tc>
          <w:tcPr>
            <w:tcW w:w="4495" w:type="dxa"/>
          </w:tcPr>
          <w:p w:rsidR="00274FA9" w:rsidRPr="00E37335" w:rsidRDefault="00274FA9" w:rsidP="001D7867">
            <w:pPr>
              <w:spacing w:after="0" w:line="240" w:lineRule="auto"/>
              <w:rPr>
                <w:rFonts w:ascii="Arial" w:hAnsi="Arial" w:cs="Arial"/>
                <w:sz w:val="20"/>
                <w:szCs w:val="20"/>
              </w:rPr>
            </w:pPr>
            <w:r w:rsidRPr="00E37335">
              <w:rPr>
                <w:rFonts w:ascii="Arial" w:hAnsi="Arial" w:cs="Arial"/>
                <w:noProof/>
                <w:sz w:val="20"/>
                <w:szCs w:val="20"/>
                <w:lang w:eastAsia="pt-BR"/>
              </w:rPr>
              <w:drawing>
                <wp:inline distT="0" distB="0" distL="0" distR="0">
                  <wp:extent cx="2880000" cy="3823948"/>
                  <wp:effectExtent l="19050" t="19050" r="15600" b="24152"/>
                  <wp:docPr id="166"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24" cstate="print"/>
                          <a:stretch>
                            <a:fillRect/>
                          </a:stretch>
                        </pic:blipFill>
                        <pic:spPr bwMode="auto">
                          <a:xfrm>
                            <a:off x="0" y="0"/>
                            <a:ext cx="2880000" cy="3823948"/>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74FA9" w:rsidRPr="00274FA9" w:rsidRDefault="00274FA9" w:rsidP="00274FA9">
      <w:pPr>
        <w:spacing w:after="0" w:line="240" w:lineRule="auto"/>
        <w:jc w:val="both"/>
        <w:rPr>
          <w:rFonts w:ascii="Arial" w:hAnsi="Arial" w:cs="Arial"/>
          <w:sz w:val="20"/>
          <w:szCs w:val="20"/>
        </w:rPr>
      </w:pPr>
      <w:r w:rsidRPr="00E37335">
        <w:rPr>
          <w:rFonts w:ascii="Arial" w:hAnsi="Arial" w:cs="Arial"/>
          <w:sz w:val="20"/>
          <w:szCs w:val="20"/>
        </w:rPr>
        <w:t>Foto: CIMCATARINA, 2016</w:t>
      </w:r>
    </w:p>
    <w:p w:rsidR="007E6144" w:rsidRPr="0014564F" w:rsidRDefault="007E6144" w:rsidP="003B7BC4">
      <w:pPr>
        <w:pStyle w:val="Legenda"/>
        <w:jc w:val="both"/>
        <w:rPr>
          <w:sz w:val="24"/>
        </w:rPr>
      </w:pPr>
    </w:p>
    <w:p w:rsidR="003B7BC4" w:rsidRDefault="003B7BC4" w:rsidP="003B7BC4">
      <w:pPr>
        <w:pStyle w:val="Legenda"/>
        <w:jc w:val="both"/>
      </w:pPr>
      <w:bookmarkStart w:id="227" w:name="_Toc485027915"/>
      <w:r>
        <w:t xml:space="preserve">Figura </w:t>
      </w:r>
      <w:r w:rsidR="00546120">
        <w:fldChar w:fldCharType="begin"/>
      </w:r>
      <w:r w:rsidR="0099010B">
        <w:instrText xml:space="preserve"> SEQ Figura \* ARABIC </w:instrText>
      </w:r>
      <w:r w:rsidR="00546120">
        <w:fldChar w:fldCharType="separate"/>
      </w:r>
      <w:r w:rsidR="00355E90">
        <w:rPr>
          <w:noProof/>
        </w:rPr>
        <w:t>101</w:t>
      </w:r>
      <w:r w:rsidR="00546120">
        <w:rPr>
          <w:noProof/>
        </w:rPr>
        <w:fldChar w:fldCharType="end"/>
      </w:r>
      <w:r>
        <w:t>: Representação do Rio Alçado</w:t>
      </w:r>
      <w:r w:rsidRPr="00A817E6">
        <w:t xml:space="preserve"> e as alterações levantadas a campo</w:t>
      </w:r>
      <w:bookmarkEnd w:id="227"/>
    </w:p>
    <w:p w:rsidR="003B7BC4" w:rsidRDefault="003B7BC4" w:rsidP="003B7BC4">
      <w:pPr>
        <w:pStyle w:val="PargrafodaLista"/>
        <w:ind w:left="0"/>
        <w:jc w:val="both"/>
        <w:rPr>
          <w:rFonts w:ascii="Arial" w:hAnsi="Arial" w:cs="Arial"/>
          <w:sz w:val="24"/>
        </w:rPr>
      </w:pPr>
      <w:r>
        <w:rPr>
          <w:rFonts w:ascii="Arial" w:hAnsi="Arial" w:cs="Arial"/>
          <w:noProof/>
          <w:sz w:val="24"/>
        </w:rPr>
        <w:drawing>
          <wp:inline distT="0" distB="0" distL="0" distR="0">
            <wp:extent cx="5758358" cy="4065881"/>
            <wp:effectExtent l="19050" t="0" r="0" b="0"/>
            <wp:docPr id="6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ograma recurso 6.1.jpg"/>
                    <pic:cNvPicPr/>
                  </pic:nvPicPr>
                  <pic:blipFill>
                    <a:blip r:embed="rId125" cstate="print"/>
                    <a:stretch>
                      <a:fillRect/>
                    </a:stretch>
                  </pic:blipFill>
                  <pic:spPr>
                    <a:xfrm>
                      <a:off x="0" y="0"/>
                      <a:ext cx="5758358" cy="4065881"/>
                    </a:xfrm>
                    <a:prstGeom prst="rect">
                      <a:avLst/>
                    </a:prstGeom>
                  </pic:spPr>
                </pic:pic>
              </a:graphicData>
            </a:graphic>
          </wp:inline>
        </w:drawing>
      </w:r>
    </w:p>
    <w:p w:rsidR="00024268" w:rsidRDefault="00024268" w:rsidP="00274FA9">
      <w:pPr>
        <w:pStyle w:val="PargrafodaLista"/>
        <w:spacing w:after="0" w:line="360" w:lineRule="auto"/>
        <w:ind w:left="0" w:firstLine="851"/>
        <w:jc w:val="both"/>
        <w:rPr>
          <w:rFonts w:ascii="Arial" w:hAnsi="Arial" w:cs="Arial"/>
          <w:sz w:val="24"/>
        </w:rPr>
      </w:pPr>
      <w:r>
        <w:rPr>
          <w:rFonts w:ascii="Arial" w:hAnsi="Arial" w:cs="Arial"/>
          <w:sz w:val="24"/>
        </w:rPr>
        <w:lastRenderedPageBreak/>
        <w:t>Nesse cartograma foram encontrados diversos locais com fluxos d’água</w:t>
      </w:r>
      <w:r w:rsidR="008675AE">
        <w:rPr>
          <w:rFonts w:ascii="Arial" w:hAnsi="Arial" w:cs="Arial"/>
          <w:sz w:val="24"/>
        </w:rPr>
        <w:t xml:space="preserve"> efêmer</w:t>
      </w:r>
      <w:r w:rsidR="00E26A54">
        <w:rPr>
          <w:rFonts w:ascii="Arial" w:hAnsi="Arial" w:cs="Arial"/>
          <w:sz w:val="24"/>
        </w:rPr>
        <w:t>os</w:t>
      </w:r>
      <w:r>
        <w:rPr>
          <w:rFonts w:ascii="Arial" w:hAnsi="Arial" w:cs="Arial"/>
          <w:sz w:val="24"/>
        </w:rPr>
        <w:t xml:space="preserve">, sendo que todos foram classificados assim, por não possuírem água corrente nos levantamentos para a reambulação realizados. O Lago existente no centro da imagem recebe contribuição da água apenas nos dias de chuva, não existindo nenhum local com a saída de água do mesmo. Os pontos </w:t>
      </w:r>
      <w:r w:rsidR="002E4D03">
        <w:rPr>
          <w:rFonts w:ascii="Arial" w:hAnsi="Arial" w:cs="Arial"/>
          <w:sz w:val="24"/>
        </w:rPr>
        <w:t>65</w:t>
      </w:r>
      <w:r>
        <w:rPr>
          <w:rFonts w:ascii="Arial" w:hAnsi="Arial" w:cs="Arial"/>
          <w:sz w:val="24"/>
        </w:rPr>
        <w:t xml:space="preserve"> e </w:t>
      </w:r>
      <w:r w:rsidR="002E4D03">
        <w:rPr>
          <w:rFonts w:ascii="Arial" w:hAnsi="Arial" w:cs="Arial"/>
          <w:sz w:val="24"/>
        </w:rPr>
        <w:t>66</w:t>
      </w:r>
      <w:r>
        <w:rPr>
          <w:rFonts w:ascii="Arial" w:hAnsi="Arial" w:cs="Arial"/>
          <w:sz w:val="24"/>
        </w:rPr>
        <w:t xml:space="preserve"> representam os locais aonde ocorre o cruzamento da SC-135 pela tubulação de drenagem pluvial, a situação do referido local está apresentado na Figura </w:t>
      </w:r>
      <w:r w:rsidR="0018382A">
        <w:rPr>
          <w:rFonts w:ascii="Arial" w:hAnsi="Arial" w:cs="Arial"/>
          <w:sz w:val="24"/>
        </w:rPr>
        <w:t>10</w:t>
      </w:r>
      <w:r w:rsidR="00BF73DC">
        <w:rPr>
          <w:rFonts w:ascii="Arial" w:hAnsi="Arial" w:cs="Arial"/>
          <w:sz w:val="24"/>
        </w:rPr>
        <w:t>2</w:t>
      </w:r>
      <w:r>
        <w:rPr>
          <w:rFonts w:ascii="Arial" w:hAnsi="Arial" w:cs="Arial"/>
          <w:sz w:val="24"/>
        </w:rPr>
        <w:t>.</w:t>
      </w:r>
    </w:p>
    <w:p w:rsidR="00024268" w:rsidRPr="00024268" w:rsidRDefault="00024268" w:rsidP="00274FA9">
      <w:pPr>
        <w:pStyle w:val="PargrafodaLista"/>
        <w:spacing w:after="0" w:line="360" w:lineRule="auto"/>
        <w:ind w:left="0" w:firstLine="851"/>
        <w:jc w:val="both"/>
        <w:rPr>
          <w:rFonts w:ascii="Arial" w:hAnsi="Arial" w:cs="Arial"/>
          <w:sz w:val="24"/>
        </w:rPr>
      </w:pPr>
    </w:p>
    <w:p w:rsidR="00274FA9" w:rsidRPr="00024268" w:rsidRDefault="00274FA9" w:rsidP="00274FA9">
      <w:pPr>
        <w:pStyle w:val="Legenda"/>
        <w:jc w:val="both"/>
      </w:pPr>
      <w:bookmarkStart w:id="228" w:name="_Toc485027916"/>
      <w:r w:rsidRPr="00024268">
        <w:t xml:space="preserve">Figura </w:t>
      </w:r>
      <w:r w:rsidR="00546120" w:rsidRPr="00024268">
        <w:fldChar w:fldCharType="begin"/>
      </w:r>
      <w:r w:rsidRPr="00024268">
        <w:instrText xml:space="preserve"> SEQ Figura \* ARABIC </w:instrText>
      </w:r>
      <w:r w:rsidR="00546120" w:rsidRPr="00024268">
        <w:fldChar w:fldCharType="separate"/>
      </w:r>
      <w:r w:rsidR="00355E90">
        <w:rPr>
          <w:noProof/>
        </w:rPr>
        <w:t>102</w:t>
      </w:r>
      <w:r w:rsidR="00546120" w:rsidRPr="00024268">
        <w:rPr>
          <w:noProof/>
        </w:rPr>
        <w:fldChar w:fldCharType="end"/>
      </w:r>
      <w:r w:rsidRPr="00024268">
        <w:t xml:space="preserve">: </w:t>
      </w:r>
      <w:r w:rsidR="00024268" w:rsidRPr="00024268">
        <w:t>Fluxo</w:t>
      </w:r>
      <w:r w:rsidRPr="00024268">
        <w:t xml:space="preserve"> d’água </w:t>
      </w:r>
      <w:r w:rsidR="00024268" w:rsidRPr="00024268">
        <w:t>existente</w:t>
      </w:r>
      <w:r w:rsidRPr="00024268">
        <w:t xml:space="preserve"> no ponto </w:t>
      </w:r>
      <w:r w:rsidR="002E4D03">
        <w:t>65</w:t>
      </w:r>
      <w:r w:rsidRPr="00024268">
        <w:t xml:space="preserve"> (esquerda) e </w:t>
      </w:r>
      <w:r w:rsidR="00024268" w:rsidRPr="00024268">
        <w:t xml:space="preserve">antigo reservatório de água seco a jusante do </w:t>
      </w:r>
      <w:r w:rsidRPr="00024268">
        <w:t xml:space="preserve">ponto </w:t>
      </w:r>
      <w:r w:rsidR="002E4D03">
        <w:t>66</w:t>
      </w:r>
      <w:r w:rsidRPr="00024268">
        <w:t xml:space="preserve"> (direita).</w:t>
      </w:r>
      <w:bookmarkEnd w:id="228"/>
    </w:p>
    <w:tbl>
      <w:tblPr>
        <w:tblW w:w="0" w:type="auto"/>
        <w:tblLook w:val="04A0"/>
      </w:tblPr>
      <w:tblGrid>
        <w:gridCol w:w="5309"/>
        <w:gridCol w:w="3978"/>
      </w:tblGrid>
      <w:tr w:rsidR="00274FA9" w:rsidRPr="00024268" w:rsidTr="001D7867">
        <w:tc>
          <w:tcPr>
            <w:tcW w:w="4792" w:type="dxa"/>
          </w:tcPr>
          <w:p w:rsidR="00274FA9" w:rsidRPr="00024268" w:rsidRDefault="00274FA9" w:rsidP="001D7867">
            <w:pPr>
              <w:spacing w:after="0" w:line="240" w:lineRule="auto"/>
              <w:rPr>
                <w:rFonts w:ascii="Arial" w:hAnsi="Arial" w:cs="Arial"/>
                <w:sz w:val="20"/>
                <w:szCs w:val="20"/>
              </w:rPr>
            </w:pPr>
            <w:r w:rsidRPr="00024268">
              <w:rPr>
                <w:rFonts w:ascii="Arial" w:hAnsi="Arial" w:cs="Arial"/>
                <w:noProof/>
                <w:sz w:val="20"/>
                <w:szCs w:val="20"/>
                <w:lang w:eastAsia="pt-BR"/>
              </w:rPr>
              <w:drawing>
                <wp:inline distT="0" distB="0" distL="0" distR="0">
                  <wp:extent cx="3334184" cy="1872000"/>
                  <wp:effectExtent l="19050" t="0" r="0" b="0"/>
                  <wp:docPr id="167" name="Imagem 157" descr="Pon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o 5.JPG"/>
                          <pic:cNvPicPr/>
                        </pic:nvPicPr>
                        <pic:blipFill>
                          <a:blip r:embed="rId126" cstate="print"/>
                          <a:stretch>
                            <a:fillRect/>
                          </a:stretch>
                        </pic:blipFill>
                        <pic:spPr>
                          <a:xfrm>
                            <a:off x="0" y="0"/>
                            <a:ext cx="3334184" cy="1872000"/>
                          </a:xfrm>
                          <a:prstGeom prst="rect">
                            <a:avLst/>
                          </a:prstGeom>
                        </pic:spPr>
                      </pic:pic>
                    </a:graphicData>
                  </a:graphic>
                </wp:inline>
              </w:drawing>
            </w:r>
          </w:p>
        </w:tc>
        <w:tc>
          <w:tcPr>
            <w:tcW w:w="4495" w:type="dxa"/>
          </w:tcPr>
          <w:p w:rsidR="00274FA9" w:rsidRPr="00024268" w:rsidRDefault="00274FA9" w:rsidP="001D7867">
            <w:pPr>
              <w:spacing w:after="0" w:line="240" w:lineRule="auto"/>
              <w:rPr>
                <w:rFonts w:ascii="Arial" w:hAnsi="Arial" w:cs="Arial"/>
                <w:sz w:val="20"/>
                <w:szCs w:val="20"/>
              </w:rPr>
            </w:pPr>
            <w:r w:rsidRPr="00024268">
              <w:rPr>
                <w:rFonts w:ascii="Arial" w:hAnsi="Arial" w:cs="Arial"/>
                <w:noProof/>
                <w:sz w:val="20"/>
                <w:szCs w:val="20"/>
                <w:lang w:eastAsia="pt-BR"/>
              </w:rPr>
              <w:drawing>
                <wp:inline distT="0" distB="0" distL="0" distR="0">
                  <wp:extent cx="2442932" cy="1836000"/>
                  <wp:effectExtent l="19050" t="19050" r="14518" b="11850"/>
                  <wp:docPr id="168"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 (3)..jpg"/>
                          <pic:cNvPicPr/>
                        </pic:nvPicPr>
                        <pic:blipFill>
                          <a:blip r:embed="rId127" cstate="print"/>
                          <a:stretch>
                            <a:fillRect/>
                          </a:stretch>
                        </pic:blipFill>
                        <pic:spPr bwMode="auto">
                          <a:xfrm>
                            <a:off x="0" y="0"/>
                            <a:ext cx="2442932" cy="1836000"/>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bl>
    <w:p w:rsidR="00274FA9" w:rsidRPr="00274FA9" w:rsidRDefault="00274FA9" w:rsidP="00274FA9">
      <w:pPr>
        <w:spacing w:after="0" w:line="240" w:lineRule="auto"/>
        <w:jc w:val="both"/>
        <w:rPr>
          <w:rFonts w:ascii="Arial" w:hAnsi="Arial" w:cs="Arial"/>
          <w:sz w:val="20"/>
          <w:szCs w:val="20"/>
        </w:rPr>
      </w:pPr>
      <w:r w:rsidRPr="00024268">
        <w:rPr>
          <w:rFonts w:ascii="Arial" w:hAnsi="Arial" w:cs="Arial"/>
          <w:sz w:val="20"/>
          <w:szCs w:val="20"/>
        </w:rPr>
        <w:t>Foto: CIMCATARINA, 2016</w:t>
      </w:r>
    </w:p>
    <w:p w:rsidR="00274FA9" w:rsidRPr="000227AC" w:rsidRDefault="00274FA9" w:rsidP="00274FA9">
      <w:pPr>
        <w:jc w:val="center"/>
        <w:rPr>
          <w:rFonts w:ascii="Arial" w:hAnsi="Arial" w:cs="Arial"/>
          <w:sz w:val="24"/>
        </w:rPr>
      </w:pPr>
    </w:p>
    <w:p w:rsidR="003219DC" w:rsidRDefault="003219DC" w:rsidP="003219DC">
      <w:pPr>
        <w:pStyle w:val="PargrafodaLista"/>
        <w:spacing w:after="0" w:line="360" w:lineRule="auto"/>
        <w:ind w:left="0" w:firstLine="851"/>
        <w:jc w:val="both"/>
        <w:rPr>
          <w:rFonts w:ascii="Arial" w:hAnsi="Arial" w:cs="Arial"/>
          <w:sz w:val="24"/>
        </w:rPr>
      </w:pPr>
      <w:r>
        <w:rPr>
          <w:rFonts w:ascii="Arial" w:hAnsi="Arial" w:cs="Arial"/>
          <w:sz w:val="24"/>
        </w:rPr>
        <w:t>O Rio Alçado apareceu em todos os cartogramas deste capítulo. Em todo o seu percurso, ele segue em seu leito natural (</w:t>
      </w:r>
      <w:r>
        <w:rPr>
          <w:rFonts w:ascii="Arial" w:hAnsi="Arial" w:cs="Arial"/>
          <w:sz w:val="24"/>
          <w:szCs w:val="24"/>
        </w:rPr>
        <w:t xml:space="preserve">sem nenhum tipo de canalização, tubulação ou retificação) </w:t>
      </w:r>
      <w:r w:rsidRPr="004B205C">
        <w:rPr>
          <w:rFonts w:ascii="Arial" w:hAnsi="Arial" w:cs="Arial"/>
          <w:sz w:val="24"/>
        </w:rPr>
        <w:t>recebendo</w:t>
      </w:r>
      <w:r>
        <w:rPr>
          <w:rFonts w:ascii="Arial" w:hAnsi="Arial" w:cs="Arial"/>
          <w:sz w:val="24"/>
        </w:rPr>
        <w:t>, em alguns pontos,</w:t>
      </w:r>
      <w:r w:rsidRPr="004B205C">
        <w:rPr>
          <w:rFonts w:ascii="Arial" w:hAnsi="Arial" w:cs="Arial"/>
          <w:sz w:val="24"/>
        </w:rPr>
        <w:t xml:space="preserve"> intervenç</w:t>
      </w:r>
      <w:r>
        <w:rPr>
          <w:rFonts w:ascii="Arial" w:hAnsi="Arial" w:cs="Arial"/>
          <w:sz w:val="24"/>
        </w:rPr>
        <w:t>ões</w:t>
      </w:r>
      <w:r w:rsidRPr="004B205C">
        <w:rPr>
          <w:rFonts w:ascii="Arial" w:hAnsi="Arial" w:cs="Arial"/>
          <w:sz w:val="24"/>
        </w:rPr>
        <w:t xml:space="preserve"> de obras hidráulica</w:t>
      </w:r>
      <w:r>
        <w:rPr>
          <w:rFonts w:ascii="Arial" w:hAnsi="Arial" w:cs="Arial"/>
          <w:sz w:val="24"/>
        </w:rPr>
        <w:t>s</w:t>
      </w:r>
      <w:r w:rsidRPr="004B205C">
        <w:rPr>
          <w:rFonts w:ascii="Arial" w:hAnsi="Arial" w:cs="Arial"/>
          <w:sz w:val="24"/>
        </w:rPr>
        <w:t xml:space="preserve"> (ponte</w:t>
      </w:r>
      <w:r>
        <w:rPr>
          <w:rFonts w:ascii="Arial" w:hAnsi="Arial" w:cs="Arial"/>
          <w:sz w:val="24"/>
        </w:rPr>
        <w:t>s e galerias</w:t>
      </w:r>
      <w:r w:rsidRPr="004B205C">
        <w:rPr>
          <w:rFonts w:ascii="Arial" w:hAnsi="Arial" w:cs="Arial"/>
          <w:sz w:val="24"/>
        </w:rPr>
        <w:t>)</w:t>
      </w:r>
      <w:r>
        <w:rPr>
          <w:rFonts w:ascii="Arial" w:hAnsi="Arial" w:cs="Arial"/>
          <w:sz w:val="24"/>
        </w:rPr>
        <w:t>. Nesse cartograma ainda foram vistoriados os pontos 13 e 29 e em ambas as situações os locais não apresentavam água, sendo componentes da drenagem da SC – 135.</w:t>
      </w:r>
    </w:p>
    <w:p w:rsidR="00BF73DC" w:rsidRDefault="00BF73DC" w:rsidP="003219DC">
      <w:pPr>
        <w:pStyle w:val="PargrafodaLista"/>
        <w:spacing w:after="0" w:line="360" w:lineRule="auto"/>
        <w:ind w:left="0" w:firstLine="851"/>
        <w:jc w:val="both"/>
        <w:rPr>
          <w:rFonts w:ascii="Arial" w:hAnsi="Arial" w:cs="Arial"/>
          <w:sz w:val="24"/>
        </w:rPr>
      </w:pPr>
      <w:r>
        <w:rPr>
          <w:rFonts w:ascii="Arial" w:hAnsi="Arial" w:cs="Arial"/>
          <w:sz w:val="24"/>
        </w:rPr>
        <w:t>Após todas as conferências, definiu-se a hidrografia final do Município de Ibiam, após as reambulações que ocorreram a campo entre os meses de Setembro de 2016 e Março de 2017. A Figura 103 apresenta o cartograma da hidrografia final</w:t>
      </w:r>
      <w:r w:rsidR="00E946E1">
        <w:rPr>
          <w:rFonts w:ascii="Arial" w:hAnsi="Arial" w:cs="Arial"/>
          <w:sz w:val="24"/>
        </w:rPr>
        <w:t xml:space="preserve"> (APÊNDICE XI)</w:t>
      </w:r>
      <w:r>
        <w:rPr>
          <w:rFonts w:ascii="Arial" w:hAnsi="Arial" w:cs="Arial"/>
          <w:sz w:val="24"/>
        </w:rPr>
        <w:t>.</w:t>
      </w:r>
    </w:p>
    <w:p w:rsidR="00BF73DC" w:rsidRDefault="00BF73DC" w:rsidP="003219DC">
      <w:pPr>
        <w:pStyle w:val="PargrafodaLista"/>
        <w:spacing w:after="0" w:line="360" w:lineRule="auto"/>
        <w:ind w:left="0" w:firstLine="851"/>
        <w:jc w:val="both"/>
        <w:rPr>
          <w:rFonts w:ascii="Arial" w:hAnsi="Arial" w:cs="Arial"/>
          <w:sz w:val="24"/>
        </w:rPr>
      </w:pPr>
    </w:p>
    <w:p w:rsidR="00BF73DC" w:rsidRDefault="00BF73DC" w:rsidP="003219DC">
      <w:pPr>
        <w:pStyle w:val="PargrafodaLista"/>
        <w:spacing w:after="0" w:line="360" w:lineRule="auto"/>
        <w:ind w:left="0" w:firstLine="851"/>
        <w:jc w:val="both"/>
        <w:rPr>
          <w:rFonts w:ascii="Arial" w:hAnsi="Arial" w:cs="Arial"/>
          <w:sz w:val="24"/>
        </w:rPr>
      </w:pPr>
    </w:p>
    <w:p w:rsidR="00BF73DC" w:rsidRDefault="00BF73DC" w:rsidP="003219DC">
      <w:pPr>
        <w:pStyle w:val="PargrafodaLista"/>
        <w:spacing w:after="0" w:line="360" w:lineRule="auto"/>
        <w:ind w:left="0" w:firstLine="851"/>
        <w:jc w:val="both"/>
        <w:rPr>
          <w:rFonts w:ascii="Arial" w:hAnsi="Arial" w:cs="Arial"/>
          <w:sz w:val="24"/>
        </w:rPr>
      </w:pPr>
    </w:p>
    <w:p w:rsidR="00BF73DC" w:rsidRDefault="00BF73DC" w:rsidP="003219DC">
      <w:pPr>
        <w:pStyle w:val="PargrafodaLista"/>
        <w:spacing w:after="0" w:line="360" w:lineRule="auto"/>
        <w:ind w:left="0" w:firstLine="851"/>
        <w:jc w:val="both"/>
        <w:rPr>
          <w:rFonts w:ascii="Arial" w:hAnsi="Arial" w:cs="Arial"/>
          <w:sz w:val="24"/>
        </w:rPr>
      </w:pPr>
    </w:p>
    <w:p w:rsidR="00BF73DC" w:rsidRDefault="00BF73DC" w:rsidP="003219DC">
      <w:pPr>
        <w:pStyle w:val="PargrafodaLista"/>
        <w:spacing w:after="0" w:line="360" w:lineRule="auto"/>
        <w:ind w:left="0" w:firstLine="851"/>
        <w:jc w:val="both"/>
        <w:rPr>
          <w:rFonts w:ascii="Arial" w:hAnsi="Arial" w:cs="Arial"/>
          <w:sz w:val="24"/>
        </w:rPr>
      </w:pPr>
    </w:p>
    <w:p w:rsidR="00BF73DC" w:rsidRDefault="00BF73DC" w:rsidP="003219DC">
      <w:pPr>
        <w:pStyle w:val="PargrafodaLista"/>
        <w:spacing w:after="0" w:line="360" w:lineRule="auto"/>
        <w:ind w:left="0" w:firstLine="851"/>
        <w:jc w:val="both"/>
        <w:rPr>
          <w:rFonts w:ascii="Arial" w:hAnsi="Arial" w:cs="Arial"/>
          <w:sz w:val="24"/>
        </w:rPr>
      </w:pPr>
    </w:p>
    <w:p w:rsidR="00D7632A" w:rsidRDefault="00D7632A" w:rsidP="00D7632A">
      <w:pPr>
        <w:pStyle w:val="PargrafodaLista"/>
        <w:ind w:left="0"/>
        <w:jc w:val="both"/>
        <w:rPr>
          <w:rFonts w:ascii="Arial" w:hAnsi="Arial" w:cs="Arial"/>
          <w:sz w:val="24"/>
        </w:rPr>
      </w:pPr>
    </w:p>
    <w:p w:rsidR="00BF73DC" w:rsidRDefault="00BF73DC" w:rsidP="00BF73DC">
      <w:pPr>
        <w:pStyle w:val="PargrafodaLista"/>
        <w:spacing w:after="0" w:line="240" w:lineRule="auto"/>
        <w:ind w:left="0"/>
        <w:jc w:val="both"/>
        <w:rPr>
          <w:rFonts w:ascii="Arial" w:hAnsi="Arial" w:cs="Arial"/>
          <w:sz w:val="20"/>
          <w:szCs w:val="20"/>
        </w:rPr>
      </w:pPr>
      <w:bookmarkStart w:id="229" w:name="_Toc485027917"/>
      <w:r w:rsidRPr="00323A77">
        <w:rPr>
          <w:rFonts w:ascii="Arial" w:hAnsi="Arial" w:cs="Arial"/>
          <w:sz w:val="20"/>
          <w:szCs w:val="20"/>
        </w:rPr>
        <w:t xml:space="preserve">Figura </w:t>
      </w:r>
      <w:r w:rsidR="00546120" w:rsidRPr="00323A77">
        <w:rPr>
          <w:rFonts w:ascii="Arial" w:hAnsi="Arial" w:cs="Arial"/>
          <w:sz w:val="20"/>
          <w:szCs w:val="20"/>
        </w:rPr>
        <w:fldChar w:fldCharType="begin"/>
      </w:r>
      <w:r w:rsidRPr="00323A77">
        <w:rPr>
          <w:rFonts w:ascii="Arial" w:hAnsi="Arial" w:cs="Arial"/>
          <w:sz w:val="20"/>
          <w:szCs w:val="20"/>
        </w:rPr>
        <w:instrText xml:space="preserve"> SEQ Figura \* ARABIC </w:instrText>
      </w:r>
      <w:r w:rsidR="00546120" w:rsidRPr="00323A77">
        <w:rPr>
          <w:rFonts w:ascii="Arial" w:hAnsi="Arial" w:cs="Arial"/>
          <w:sz w:val="20"/>
          <w:szCs w:val="20"/>
        </w:rPr>
        <w:fldChar w:fldCharType="separate"/>
      </w:r>
      <w:r w:rsidR="00355E90">
        <w:rPr>
          <w:rFonts w:ascii="Arial" w:hAnsi="Arial" w:cs="Arial"/>
          <w:noProof/>
          <w:sz w:val="20"/>
          <w:szCs w:val="20"/>
        </w:rPr>
        <w:t>103</w:t>
      </w:r>
      <w:r w:rsidR="00546120" w:rsidRPr="00323A77">
        <w:rPr>
          <w:rFonts w:ascii="Arial" w:hAnsi="Arial" w:cs="Arial"/>
          <w:noProof/>
          <w:sz w:val="20"/>
          <w:szCs w:val="20"/>
        </w:rPr>
        <w:fldChar w:fldCharType="end"/>
      </w:r>
      <w:r w:rsidRPr="00323A77">
        <w:rPr>
          <w:rFonts w:ascii="Arial" w:hAnsi="Arial" w:cs="Arial"/>
          <w:sz w:val="20"/>
          <w:szCs w:val="20"/>
        </w:rPr>
        <w:t xml:space="preserve">: Hidrografia </w:t>
      </w:r>
      <w:r>
        <w:rPr>
          <w:rFonts w:ascii="Arial" w:hAnsi="Arial" w:cs="Arial"/>
          <w:sz w:val="20"/>
          <w:szCs w:val="20"/>
        </w:rPr>
        <w:t>final</w:t>
      </w:r>
      <w:r w:rsidRPr="00323A77">
        <w:rPr>
          <w:rFonts w:ascii="Arial" w:hAnsi="Arial" w:cs="Arial"/>
          <w:sz w:val="20"/>
          <w:szCs w:val="20"/>
        </w:rPr>
        <w:t xml:space="preserve"> do Município de </w:t>
      </w:r>
      <w:r w:rsidRPr="00BF73DC">
        <w:rPr>
          <w:rFonts w:ascii="Arial" w:hAnsi="Arial" w:cs="Arial"/>
          <w:sz w:val="20"/>
          <w:szCs w:val="20"/>
        </w:rPr>
        <w:t>Ibiam após a reambulação</w:t>
      </w:r>
      <w:r>
        <w:rPr>
          <w:rFonts w:ascii="Arial" w:hAnsi="Arial" w:cs="Arial"/>
          <w:sz w:val="20"/>
          <w:szCs w:val="20"/>
        </w:rPr>
        <w:t>.</w:t>
      </w:r>
      <w:bookmarkEnd w:id="229"/>
    </w:p>
    <w:p w:rsidR="00BF73DC" w:rsidRDefault="00BF73DC" w:rsidP="00BF73DC">
      <w:pPr>
        <w:pStyle w:val="PargrafodaLista"/>
        <w:spacing w:after="0" w:line="360" w:lineRule="auto"/>
        <w:ind w:left="0"/>
        <w:jc w:val="center"/>
        <w:rPr>
          <w:rFonts w:ascii="Arial" w:hAnsi="Arial" w:cs="Arial"/>
          <w:sz w:val="24"/>
          <w:szCs w:val="24"/>
        </w:rPr>
      </w:pPr>
      <w:r>
        <w:rPr>
          <w:rFonts w:ascii="Arial" w:hAnsi="Arial" w:cs="Arial"/>
          <w:noProof/>
          <w:sz w:val="20"/>
          <w:szCs w:val="20"/>
        </w:rPr>
        <w:drawing>
          <wp:inline distT="0" distB="0" distL="0" distR="0">
            <wp:extent cx="5748065" cy="4058613"/>
            <wp:effectExtent l="19050" t="0" r="5035" b="0"/>
            <wp:docPr id="104" name="Imagem 8" descr="Recursos Geral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ursos Geral_12_05_17.jpg"/>
                    <pic:cNvPicPr/>
                  </pic:nvPicPr>
                  <pic:blipFill>
                    <a:blip r:embed="rId128" cstate="print"/>
                    <a:stretch>
                      <a:fillRect/>
                    </a:stretch>
                  </pic:blipFill>
                  <pic:spPr>
                    <a:xfrm>
                      <a:off x="0" y="0"/>
                      <a:ext cx="5748065" cy="4058613"/>
                    </a:xfrm>
                    <a:prstGeom prst="rect">
                      <a:avLst/>
                    </a:prstGeom>
                  </pic:spPr>
                </pic:pic>
              </a:graphicData>
            </a:graphic>
          </wp:inline>
        </w:drawing>
      </w:r>
    </w:p>
    <w:p w:rsidR="002E2D60" w:rsidRPr="00F07B78" w:rsidRDefault="002E2D60" w:rsidP="00AB64DE">
      <w:pPr>
        <w:pStyle w:val="PargrafodaLista"/>
        <w:spacing w:after="0" w:line="360" w:lineRule="auto"/>
        <w:ind w:left="0"/>
        <w:jc w:val="both"/>
        <w:rPr>
          <w:rFonts w:ascii="Arial" w:hAnsi="Arial" w:cs="Arial"/>
          <w:sz w:val="24"/>
        </w:rPr>
      </w:pPr>
    </w:p>
    <w:p w:rsidR="00D7632A" w:rsidRDefault="00D7632A" w:rsidP="00AB64DE">
      <w:pPr>
        <w:pStyle w:val="Ttulo2"/>
        <w:numPr>
          <w:ilvl w:val="1"/>
          <w:numId w:val="13"/>
        </w:numPr>
        <w:spacing w:before="0" w:line="360" w:lineRule="auto"/>
        <w:ind w:left="0" w:firstLine="0"/>
        <w:jc w:val="both"/>
      </w:pPr>
      <w:bookmarkStart w:id="230" w:name="_Toc485028269"/>
      <w:r>
        <w:t>DELIMITAÇÃO DAS ÁREAS URBANAS CONSOLIDADAS E NÃO CONSOLIDADAS</w:t>
      </w:r>
      <w:bookmarkEnd w:id="230"/>
    </w:p>
    <w:p w:rsidR="00D7632A" w:rsidRDefault="00D7632A" w:rsidP="00AB64DE">
      <w:pPr>
        <w:pStyle w:val="PargrafodaLista"/>
        <w:widowControl w:val="0"/>
        <w:adjustRightInd w:val="0"/>
        <w:spacing w:after="0" w:line="360" w:lineRule="auto"/>
        <w:ind w:left="0"/>
        <w:jc w:val="both"/>
        <w:textAlignment w:val="baseline"/>
        <w:rPr>
          <w:rFonts w:ascii="Arial" w:hAnsi="Arial" w:cs="Arial"/>
          <w:sz w:val="24"/>
        </w:rPr>
      </w:pPr>
    </w:p>
    <w:p w:rsidR="00D7632A" w:rsidRPr="0025327D" w:rsidRDefault="00D7632A" w:rsidP="00AB64DE">
      <w:pPr>
        <w:pStyle w:val="PargrafodaLista"/>
        <w:spacing w:after="0" w:line="360" w:lineRule="auto"/>
        <w:ind w:left="0" w:firstLine="851"/>
        <w:jc w:val="both"/>
        <w:rPr>
          <w:rFonts w:ascii="Arial" w:hAnsi="Arial" w:cs="Arial"/>
          <w:color w:val="000000"/>
        </w:rPr>
      </w:pPr>
      <w:r w:rsidRPr="0025327D">
        <w:rPr>
          <w:rFonts w:ascii="Arial" w:hAnsi="Arial" w:cs="Arial"/>
          <w:sz w:val="24"/>
        </w:rPr>
        <w:t xml:space="preserve">Após verificação inicial e confirmação de todos os cursos d’água, foi realizado o levantamento das </w:t>
      </w:r>
      <w:r w:rsidRPr="0025327D">
        <w:rPr>
          <w:rFonts w:ascii="Arial" w:hAnsi="Arial" w:cs="Arial"/>
          <w:color w:val="000000"/>
          <w:sz w:val="24"/>
          <w:szCs w:val="24"/>
          <w:shd w:val="clear" w:color="auto" w:fill="FFFFFF"/>
        </w:rPr>
        <w:t xml:space="preserve">infraestruturas básicas, como drenagem, malha viária, esgotamento sanitário, coleta de resíduos e abastecimento de água potável, pois a presença destas infraestruturas é </w:t>
      </w:r>
      <w:r w:rsidRPr="0025327D">
        <w:rPr>
          <w:rFonts w:ascii="Arial" w:hAnsi="Arial" w:cs="Arial"/>
          <w:sz w:val="24"/>
          <w:szCs w:val="24"/>
        </w:rPr>
        <w:t xml:space="preserve">critério imprescindível na determinação das áreas consolidadas, como descreve a Lei </w:t>
      </w:r>
      <w:r w:rsidRPr="0067021D">
        <w:rPr>
          <w:rFonts w:ascii="Arial" w:hAnsi="Arial" w:cs="Arial"/>
          <w:sz w:val="24"/>
          <w:szCs w:val="20"/>
        </w:rPr>
        <w:t>n</w:t>
      </w:r>
      <w:r w:rsidRPr="0067021D">
        <w:rPr>
          <w:rFonts w:ascii="Arial" w:hAnsi="Arial" w:cs="Arial"/>
          <w:sz w:val="24"/>
          <w:szCs w:val="20"/>
          <w:vertAlign w:val="superscript"/>
        </w:rPr>
        <w:t>o</w:t>
      </w:r>
      <w:r w:rsidRPr="0025327D">
        <w:rPr>
          <w:rFonts w:ascii="Arial" w:hAnsi="Arial" w:cs="Arial"/>
          <w:sz w:val="24"/>
          <w:szCs w:val="24"/>
        </w:rPr>
        <w:t xml:space="preserve"> 11.977/2009 em seu A</w:t>
      </w:r>
      <w:r w:rsidRPr="0025327D">
        <w:rPr>
          <w:rFonts w:ascii="Arial" w:hAnsi="Arial" w:cs="Arial"/>
          <w:color w:val="000000"/>
        </w:rPr>
        <w:t>rt. 47º:</w:t>
      </w:r>
    </w:p>
    <w:p w:rsidR="00D7632A" w:rsidRPr="0025327D" w:rsidRDefault="00D7632A" w:rsidP="00D7632A">
      <w:pPr>
        <w:pStyle w:val="PargrafodaLista"/>
        <w:spacing w:after="0" w:line="360" w:lineRule="auto"/>
        <w:ind w:left="0" w:firstLine="851"/>
        <w:jc w:val="both"/>
        <w:rPr>
          <w:rFonts w:ascii="Arial" w:hAnsi="Arial" w:cs="Arial"/>
          <w:sz w:val="24"/>
          <w:szCs w:val="24"/>
        </w:rPr>
      </w:pPr>
    </w:p>
    <w:p w:rsidR="00D7632A" w:rsidRPr="0023321E" w:rsidRDefault="00D7632A" w:rsidP="00D7632A">
      <w:pPr>
        <w:pStyle w:val="PargrafodaLista"/>
        <w:spacing w:after="0" w:line="240" w:lineRule="auto"/>
        <w:ind w:left="2552"/>
        <w:jc w:val="both"/>
        <w:rPr>
          <w:rFonts w:ascii="Arial" w:hAnsi="Arial" w:cs="Arial"/>
          <w:color w:val="000000"/>
          <w:sz w:val="20"/>
        </w:rPr>
      </w:pPr>
      <w:r w:rsidRPr="0025327D">
        <w:rPr>
          <w:rFonts w:ascii="Arial" w:hAnsi="Arial" w:cs="Arial"/>
          <w:color w:val="000000"/>
          <w:sz w:val="20"/>
        </w:rPr>
        <w:t>Para efeitos da regularização fundiária de assentamentos urbanos,</w:t>
      </w:r>
      <w:r w:rsidRPr="0023321E">
        <w:rPr>
          <w:rFonts w:ascii="Arial" w:hAnsi="Arial" w:cs="Arial"/>
          <w:color w:val="000000"/>
          <w:sz w:val="20"/>
        </w:rPr>
        <w:t xml:space="preserve"> consideram-se: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 xml:space="preserve">I – área urbana: parcela do território, contínua ou não, incluída no perímetro urbano pelo Plano Diretor ou por lei municipal específica;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 xml:space="preserve">II – área urbana consolidada: parcela da área urbana com densidade demográfica superior a 50 (cinquenta) habitantes por hectare e malha viária implantada e que tenha, no mínimo, </w:t>
      </w:r>
      <w:proofErr w:type="gramStart"/>
      <w:r w:rsidRPr="0023321E">
        <w:rPr>
          <w:rFonts w:ascii="Arial" w:hAnsi="Arial" w:cs="Arial"/>
          <w:color w:val="000000"/>
          <w:sz w:val="20"/>
        </w:rPr>
        <w:t>2</w:t>
      </w:r>
      <w:proofErr w:type="gramEnd"/>
      <w:r w:rsidRPr="0023321E">
        <w:rPr>
          <w:rFonts w:ascii="Arial" w:hAnsi="Arial" w:cs="Arial"/>
          <w:color w:val="000000"/>
          <w:sz w:val="20"/>
        </w:rPr>
        <w:t xml:space="preserve"> (dois) dos seguintes equipamentos de infraestrutura urbana implantados: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a) drenagem de águas pluviais urbanas;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b) esgotamento sanitário;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c) abastecimento de água potável; </w:t>
      </w:r>
    </w:p>
    <w:p w:rsidR="00D7632A" w:rsidRPr="0023321E" w:rsidRDefault="00D7632A" w:rsidP="00D7632A">
      <w:pPr>
        <w:pStyle w:val="texto1"/>
        <w:spacing w:before="0" w:beforeAutospacing="0" w:after="0" w:afterAutospacing="0"/>
        <w:ind w:left="2552"/>
        <w:jc w:val="both"/>
        <w:rPr>
          <w:rFonts w:ascii="Arial" w:hAnsi="Arial" w:cs="Arial"/>
          <w:color w:val="000000"/>
          <w:sz w:val="20"/>
        </w:rPr>
      </w:pPr>
      <w:r w:rsidRPr="0023321E">
        <w:rPr>
          <w:rFonts w:ascii="Arial" w:hAnsi="Arial" w:cs="Arial"/>
          <w:color w:val="000000"/>
          <w:sz w:val="20"/>
        </w:rPr>
        <w:t>d) distribuição de energia elétrica; ou </w:t>
      </w:r>
    </w:p>
    <w:p w:rsidR="00D7632A" w:rsidRPr="0023321E" w:rsidRDefault="00D7632A" w:rsidP="00D7632A">
      <w:pPr>
        <w:pStyle w:val="texto1"/>
        <w:spacing w:before="0" w:beforeAutospacing="0" w:after="0" w:afterAutospacing="0" w:line="360" w:lineRule="auto"/>
        <w:ind w:left="2552"/>
        <w:jc w:val="both"/>
        <w:rPr>
          <w:rFonts w:ascii="Arial" w:hAnsi="Arial" w:cs="Arial"/>
          <w:color w:val="000000"/>
          <w:sz w:val="20"/>
        </w:rPr>
      </w:pPr>
      <w:r w:rsidRPr="0023321E">
        <w:rPr>
          <w:rFonts w:ascii="Arial" w:hAnsi="Arial" w:cs="Arial"/>
          <w:color w:val="000000"/>
          <w:sz w:val="20"/>
        </w:rPr>
        <w:lastRenderedPageBreak/>
        <w:t>e) limpeza urbana, coleta e manejo de resíduos sólidos; </w:t>
      </w:r>
    </w:p>
    <w:p w:rsidR="00D7632A" w:rsidRPr="0023321E" w:rsidRDefault="00D7632A" w:rsidP="00D7632A">
      <w:pPr>
        <w:pStyle w:val="PargrafodaLista"/>
        <w:spacing w:after="0" w:line="360" w:lineRule="auto"/>
        <w:ind w:left="0" w:firstLine="851"/>
        <w:jc w:val="both"/>
        <w:rPr>
          <w:rFonts w:ascii="Arial" w:hAnsi="Arial" w:cs="Arial"/>
          <w:sz w:val="24"/>
          <w:szCs w:val="24"/>
        </w:rPr>
      </w:pPr>
    </w:p>
    <w:p w:rsidR="00326996" w:rsidRDefault="00D7632A" w:rsidP="00C662C5">
      <w:pPr>
        <w:pStyle w:val="PargrafodaLista"/>
        <w:spacing w:after="0" w:line="360" w:lineRule="auto"/>
        <w:ind w:left="0" w:firstLine="851"/>
        <w:jc w:val="both"/>
        <w:rPr>
          <w:rFonts w:ascii="Arial" w:hAnsi="Arial" w:cs="Arial"/>
          <w:sz w:val="24"/>
          <w:szCs w:val="24"/>
          <w:shd w:val="clear" w:color="auto" w:fill="FFFFFF"/>
        </w:rPr>
      </w:pPr>
      <w:r w:rsidRPr="00326996">
        <w:rPr>
          <w:rFonts w:ascii="Arial" w:hAnsi="Arial" w:cs="Arial"/>
          <w:sz w:val="24"/>
          <w:szCs w:val="24"/>
          <w:shd w:val="clear" w:color="auto" w:fill="FFFFFF"/>
        </w:rPr>
        <w:t>O produto d</w:t>
      </w:r>
      <w:r w:rsidR="00326996" w:rsidRPr="00326996">
        <w:rPr>
          <w:rFonts w:ascii="Arial" w:hAnsi="Arial" w:cs="Arial"/>
          <w:sz w:val="24"/>
          <w:szCs w:val="24"/>
          <w:shd w:val="clear" w:color="auto" w:fill="FFFFFF"/>
        </w:rPr>
        <w:t xml:space="preserve">estas verificações é </w:t>
      </w:r>
      <w:r w:rsidR="00326996" w:rsidRPr="00E84FE3">
        <w:rPr>
          <w:rFonts w:ascii="Arial" w:hAnsi="Arial" w:cs="Arial"/>
          <w:sz w:val="24"/>
          <w:szCs w:val="24"/>
        </w:rPr>
        <w:t xml:space="preserve">a Figura </w:t>
      </w:r>
      <w:r w:rsidR="0018382A" w:rsidRPr="00E84FE3">
        <w:rPr>
          <w:rFonts w:ascii="Arial" w:hAnsi="Arial" w:cs="Arial"/>
          <w:sz w:val="24"/>
          <w:szCs w:val="24"/>
        </w:rPr>
        <w:t>10</w:t>
      </w:r>
      <w:r w:rsidR="00AB64DE" w:rsidRPr="00E84FE3">
        <w:rPr>
          <w:rFonts w:ascii="Arial" w:hAnsi="Arial" w:cs="Arial"/>
          <w:sz w:val="24"/>
          <w:szCs w:val="24"/>
        </w:rPr>
        <w:t>4</w:t>
      </w:r>
      <w:r w:rsidRPr="00E84FE3">
        <w:rPr>
          <w:rFonts w:ascii="Arial" w:hAnsi="Arial" w:cs="Arial"/>
          <w:sz w:val="24"/>
          <w:szCs w:val="24"/>
        </w:rPr>
        <w:t xml:space="preserve"> – </w:t>
      </w:r>
      <w:r w:rsidR="005F4E8C" w:rsidRPr="00C662C5">
        <w:rPr>
          <w:rFonts w:ascii="Arial" w:hAnsi="Arial" w:cs="Arial"/>
          <w:sz w:val="24"/>
          <w:szCs w:val="24"/>
          <w:shd w:val="clear" w:color="auto" w:fill="FFFFFF"/>
        </w:rPr>
        <w:t>APÊNCIDE</w:t>
      </w:r>
      <w:r w:rsidR="006338D4" w:rsidRPr="00C662C5">
        <w:rPr>
          <w:rFonts w:ascii="Arial" w:hAnsi="Arial" w:cs="Arial"/>
          <w:sz w:val="24"/>
          <w:szCs w:val="24"/>
          <w:shd w:val="clear" w:color="auto" w:fill="FFFFFF"/>
        </w:rPr>
        <w:t xml:space="preserve"> X</w:t>
      </w:r>
      <w:r w:rsidR="00C662C5" w:rsidRPr="00C662C5">
        <w:rPr>
          <w:rFonts w:ascii="Arial" w:hAnsi="Arial" w:cs="Arial"/>
          <w:sz w:val="24"/>
          <w:szCs w:val="24"/>
          <w:shd w:val="clear" w:color="auto" w:fill="FFFFFF"/>
        </w:rPr>
        <w:t>II</w:t>
      </w:r>
      <w:r w:rsidRPr="00C662C5">
        <w:rPr>
          <w:rFonts w:ascii="Arial" w:hAnsi="Arial" w:cs="Arial"/>
          <w:sz w:val="24"/>
          <w:szCs w:val="24"/>
          <w:shd w:val="clear" w:color="auto" w:fill="FFFFFF"/>
        </w:rPr>
        <w:t xml:space="preserve"> -</w:t>
      </w:r>
      <w:r w:rsidRPr="00326996">
        <w:rPr>
          <w:rFonts w:ascii="Arial" w:hAnsi="Arial" w:cs="Arial"/>
          <w:sz w:val="24"/>
          <w:szCs w:val="24"/>
          <w:shd w:val="clear" w:color="auto" w:fill="FFFFFF"/>
        </w:rPr>
        <w:t xml:space="preserve"> em </w:t>
      </w:r>
      <w:r w:rsidRPr="00E26A54">
        <w:rPr>
          <w:rFonts w:ascii="Arial" w:hAnsi="Arial" w:cs="Arial"/>
          <w:sz w:val="24"/>
          <w:szCs w:val="24"/>
          <w:shd w:val="clear" w:color="auto" w:fill="FFFFFF"/>
        </w:rPr>
        <w:t xml:space="preserve">que, </w:t>
      </w:r>
      <w:r w:rsidR="00326996" w:rsidRPr="00E26A54">
        <w:rPr>
          <w:rFonts w:ascii="Arial" w:hAnsi="Arial" w:cs="Arial"/>
          <w:sz w:val="24"/>
          <w:szCs w:val="24"/>
          <w:shd w:val="clear" w:color="auto" w:fill="FFFFFF"/>
        </w:rPr>
        <w:t xml:space="preserve">das </w:t>
      </w:r>
      <w:r w:rsidR="009800CB" w:rsidRPr="00E26A54">
        <w:rPr>
          <w:rFonts w:ascii="Arial" w:hAnsi="Arial" w:cs="Arial"/>
          <w:sz w:val="24"/>
          <w:szCs w:val="24"/>
          <w:shd w:val="clear" w:color="auto" w:fill="FFFFFF"/>
        </w:rPr>
        <w:t>360</w:t>
      </w:r>
      <w:r w:rsidR="00326996" w:rsidRPr="00E26A54">
        <w:rPr>
          <w:rFonts w:ascii="Arial" w:hAnsi="Arial" w:cs="Arial"/>
          <w:sz w:val="24"/>
          <w:szCs w:val="24"/>
          <w:shd w:val="clear" w:color="auto" w:fill="FFFFFF"/>
        </w:rPr>
        <w:t xml:space="preserve"> edificações existentes no Município, todas estão em área urbana consol</w:t>
      </w:r>
      <w:r w:rsidR="00326996" w:rsidRPr="00A11A5C">
        <w:rPr>
          <w:rFonts w:ascii="Arial" w:hAnsi="Arial" w:cs="Arial"/>
          <w:sz w:val="24"/>
          <w:szCs w:val="24"/>
          <w:shd w:val="clear" w:color="auto" w:fill="FFFFFF"/>
        </w:rPr>
        <w:t>ida</w:t>
      </w:r>
      <w:r w:rsidR="00326996" w:rsidRPr="00326996">
        <w:rPr>
          <w:rFonts w:ascii="Arial" w:hAnsi="Arial" w:cs="Arial"/>
          <w:sz w:val="24"/>
          <w:szCs w:val="24"/>
          <w:shd w:val="clear" w:color="auto" w:fill="FFFFFF"/>
        </w:rPr>
        <w:t xml:space="preserve">da. Em relação às edificações em área urbana consolidada, é possível a regularização das que se encontram fora da APP resultante. Ressaltamos que as residências passíveis de regularização, </w:t>
      </w:r>
      <w:r w:rsidR="00CE61AC">
        <w:rPr>
          <w:rFonts w:ascii="Arial" w:hAnsi="Arial" w:cs="Arial"/>
          <w:sz w:val="24"/>
          <w:szCs w:val="24"/>
          <w:shd w:val="clear" w:color="auto" w:fill="FFFFFF"/>
        </w:rPr>
        <w:t xml:space="preserve">se </w:t>
      </w:r>
      <w:r w:rsidR="00326996" w:rsidRPr="00326996">
        <w:rPr>
          <w:rFonts w:ascii="Arial" w:hAnsi="Arial" w:cs="Arial"/>
          <w:sz w:val="24"/>
          <w:szCs w:val="24"/>
          <w:shd w:val="clear" w:color="auto" w:fill="FFFFFF"/>
        </w:rPr>
        <w:t xml:space="preserve">encontram em regiões classificadas como consolidadas, </w:t>
      </w:r>
      <w:r w:rsidR="00CE61AC">
        <w:rPr>
          <w:rFonts w:ascii="Arial" w:hAnsi="Arial" w:cs="Arial"/>
          <w:sz w:val="24"/>
          <w:szCs w:val="24"/>
          <w:shd w:val="clear" w:color="auto" w:fill="FFFFFF"/>
        </w:rPr>
        <w:t xml:space="preserve">porque </w:t>
      </w:r>
      <w:r w:rsidR="00326996" w:rsidRPr="00326996">
        <w:rPr>
          <w:rFonts w:ascii="Arial" w:hAnsi="Arial" w:cs="Arial"/>
          <w:sz w:val="24"/>
          <w:szCs w:val="24"/>
          <w:shd w:val="clear" w:color="auto" w:fill="FFFFFF"/>
        </w:rPr>
        <w:t xml:space="preserve">possuem acesso </w:t>
      </w:r>
      <w:proofErr w:type="gramStart"/>
      <w:r w:rsidR="00326996" w:rsidRPr="00326996">
        <w:rPr>
          <w:rFonts w:ascii="Arial" w:hAnsi="Arial" w:cs="Arial"/>
          <w:sz w:val="24"/>
          <w:szCs w:val="24"/>
          <w:shd w:val="clear" w:color="auto" w:fill="FFFFFF"/>
        </w:rPr>
        <w:t>a no mínimo dois equipamentos</w:t>
      </w:r>
      <w:proofErr w:type="gramEnd"/>
      <w:r w:rsidR="00326996" w:rsidRPr="00326996">
        <w:rPr>
          <w:rFonts w:ascii="Arial" w:hAnsi="Arial" w:cs="Arial"/>
          <w:sz w:val="24"/>
          <w:szCs w:val="24"/>
          <w:shd w:val="clear" w:color="auto" w:fill="FFFFFF"/>
        </w:rPr>
        <w:t xml:space="preserve"> urbanos (Lei </w:t>
      </w:r>
      <w:r w:rsidR="00326996" w:rsidRPr="00326996">
        <w:rPr>
          <w:rFonts w:ascii="Arial" w:hAnsi="Arial" w:cs="Arial"/>
          <w:sz w:val="24"/>
          <w:szCs w:val="20"/>
        </w:rPr>
        <w:t>n</w:t>
      </w:r>
      <w:r w:rsidR="00326996" w:rsidRPr="00326996">
        <w:rPr>
          <w:rFonts w:ascii="Arial" w:hAnsi="Arial" w:cs="Arial"/>
          <w:sz w:val="24"/>
          <w:szCs w:val="20"/>
          <w:vertAlign w:val="superscript"/>
        </w:rPr>
        <w:t>o</w:t>
      </w:r>
      <w:r w:rsidR="00326996" w:rsidRPr="00326996">
        <w:rPr>
          <w:rFonts w:ascii="Arial" w:hAnsi="Arial" w:cs="Arial"/>
          <w:sz w:val="24"/>
          <w:szCs w:val="24"/>
          <w:shd w:val="clear" w:color="auto" w:fill="FFFFFF"/>
        </w:rPr>
        <w:t xml:space="preserve"> 11.977/2009) e não se</w:t>
      </w:r>
      <w:r w:rsidR="00326996" w:rsidRPr="003A6A70">
        <w:rPr>
          <w:rFonts w:ascii="Arial" w:hAnsi="Arial" w:cs="Arial"/>
          <w:sz w:val="24"/>
          <w:szCs w:val="24"/>
          <w:shd w:val="clear" w:color="auto" w:fill="FFFFFF"/>
        </w:rPr>
        <w:t xml:space="preserve"> encontram em área de risco.</w:t>
      </w:r>
    </w:p>
    <w:p w:rsidR="00D7632A" w:rsidRPr="00326996" w:rsidRDefault="00D7632A" w:rsidP="00D7632A">
      <w:pPr>
        <w:pStyle w:val="PargrafodaLista"/>
        <w:spacing w:after="0" w:line="360" w:lineRule="auto"/>
        <w:ind w:left="0" w:firstLine="708"/>
        <w:jc w:val="both"/>
        <w:rPr>
          <w:rFonts w:ascii="Arial" w:hAnsi="Arial" w:cs="Arial"/>
          <w:sz w:val="24"/>
          <w:szCs w:val="24"/>
          <w:highlight w:val="red"/>
          <w:shd w:val="clear" w:color="auto" w:fill="FFFFFF"/>
        </w:rPr>
      </w:pPr>
    </w:p>
    <w:p w:rsidR="00D7632A" w:rsidRPr="00326996" w:rsidRDefault="00326996" w:rsidP="00D7632A">
      <w:pPr>
        <w:pStyle w:val="Legenda"/>
        <w:jc w:val="both"/>
      </w:pPr>
      <w:bookmarkStart w:id="231" w:name="_Toc478110305"/>
      <w:bookmarkStart w:id="232" w:name="_Toc485027918"/>
      <w:r w:rsidRPr="000B62D1">
        <w:t xml:space="preserve">Figura </w:t>
      </w:r>
      <w:r w:rsidR="00546120">
        <w:fldChar w:fldCharType="begin"/>
      </w:r>
      <w:r w:rsidR="001B0FA5">
        <w:instrText xml:space="preserve"> SEQ Figura \* ARABIC </w:instrText>
      </w:r>
      <w:r w:rsidR="00546120">
        <w:fldChar w:fldCharType="separate"/>
      </w:r>
      <w:r w:rsidR="00355E90">
        <w:rPr>
          <w:noProof/>
        </w:rPr>
        <w:t>104</w:t>
      </w:r>
      <w:r w:rsidR="00546120">
        <w:rPr>
          <w:noProof/>
        </w:rPr>
        <w:fldChar w:fldCharType="end"/>
      </w:r>
      <w:r w:rsidRPr="000B62D1">
        <w:t xml:space="preserve">: Cartograma das áreas consolidadas do município de </w:t>
      </w:r>
      <w:r>
        <w:t>Ibiam.</w:t>
      </w:r>
      <w:bookmarkEnd w:id="231"/>
      <w:bookmarkEnd w:id="232"/>
    </w:p>
    <w:p w:rsidR="00D7632A" w:rsidRPr="0023321E" w:rsidRDefault="000A5C66" w:rsidP="00D7632A">
      <w:pPr>
        <w:pStyle w:val="PargrafodaLista"/>
        <w:spacing w:after="0" w:line="360" w:lineRule="auto"/>
        <w:ind w:left="0"/>
        <w:jc w:val="both"/>
        <w:rPr>
          <w:rFonts w:ascii="Arial" w:hAnsi="Arial" w:cs="Arial"/>
          <w:sz w:val="24"/>
        </w:rPr>
      </w:pPr>
      <w:r>
        <w:rPr>
          <w:rFonts w:ascii="Arial" w:hAnsi="Arial" w:cs="Arial"/>
          <w:noProof/>
          <w:sz w:val="24"/>
        </w:rPr>
        <w:drawing>
          <wp:inline distT="0" distB="0" distL="0" distR="0">
            <wp:extent cx="5760085" cy="4067100"/>
            <wp:effectExtent l="19050" t="0" r="0" b="0"/>
            <wp:docPr id="45" name="Imagem 44" descr="Mapa Consolidad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Consolidado_12_05_17.jpg"/>
                    <pic:cNvPicPr/>
                  </pic:nvPicPr>
                  <pic:blipFill>
                    <a:blip r:embed="rId129" cstate="print"/>
                    <a:stretch>
                      <a:fillRect/>
                    </a:stretch>
                  </pic:blipFill>
                  <pic:spPr>
                    <a:xfrm>
                      <a:off x="0" y="0"/>
                      <a:ext cx="5760085" cy="4067100"/>
                    </a:xfrm>
                    <a:prstGeom prst="rect">
                      <a:avLst/>
                    </a:prstGeom>
                  </pic:spPr>
                </pic:pic>
              </a:graphicData>
            </a:graphic>
          </wp:inline>
        </w:drawing>
      </w:r>
    </w:p>
    <w:p w:rsidR="00CE61AC" w:rsidRDefault="00CE61AC" w:rsidP="00D7632A">
      <w:pPr>
        <w:pStyle w:val="PargrafodaLista"/>
        <w:spacing w:after="0" w:line="360" w:lineRule="auto"/>
        <w:ind w:left="0" w:firstLine="851"/>
        <w:jc w:val="both"/>
        <w:rPr>
          <w:rFonts w:ascii="Arial" w:hAnsi="Arial" w:cs="Arial"/>
          <w:sz w:val="24"/>
          <w:szCs w:val="24"/>
        </w:rPr>
      </w:pPr>
    </w:p>
    <w:p w:rsidR="00D7632A" w:rsidRPr="0023321E" w:rsidRDefault="00CE61AC" w:rsidP="00D7632A">
      <w:pPr>
        <w:pStyle w:val="PargrafodaLista"/>
        <w:spacing w:after="0" w:line="360" w:lineRule="auto"/>
        <w:ind w:left="0" w:firstLine="851"/>
        <w:jc w:val="both"/>
        <w:rPr>
          <w:rFonts w:ascii="Arial" w:hAnsi="Arial" w:cs="Arial"/>
          <w:sz w:val="24"/>
          <w:szCs w:val="24"/>
        </w:rPr>
      </w:pPr>
      <w:r>
        <w:rPr>
          <w:rFonts w:ascii="Arial" w:hAnsi="Arial" w:cs="Arial"/>
          <w:sz w:val="24"/>
          <w:szCs w:val="24"/>
        </w:rPr>
        <w:t xml:space="preserve">Por outro lado a </w:t>
      </w:r>
      <w:r w:rsidRPr="0023321E">
        <w:rPr>
          <w:rFonts w:ascii="Arial" w:hAnsi="Arial" w:cs="Arial"/>
          <w:sz w:val="24"/>
          <w:szCs w:val="24"/>
        </w:rPr>
        <w:t xml:space="preserve">Resolução CONAMA </w:t>
      </w:r>
      <w:r>
        <w:rPr>
          <w:rFonts w:ascii="Arial" w:hAnsi="Arial" w:cs="Arial"/>
          <w:sz w:val="24"/>
          <w:szCs w:val="24"/>
        </w:rPr>
        <w:t>n</w:t>
      </w:r>
      <w:r>
        <w:rPr>
          <w:rFonts w:ascii="Arial" w:hAnsi="Arial" w:cs="Arial"/>
          <w:sz w:val="24"/>
          <w:szCs w:val="24"/>
          <w:vertAlign w:val="superscript"/>
        </w:rPr>
        <w:t>o</w:t>
      </w:r>
      <w:r w:rsidRPr="0023321E">
        <w:rPr>
          <w:rFonts w:ascii="Arial" w:hAnsi="Arial" w:cs="Arial"/>
          <w:sz w:val="24"/>
          <w:szCs w:val="24"/>
        </w:rPr>
        <w:t xml:space="preserve"> 303/2002</w:t>
      </w:r>
      <w:r>
        <w:rPr>
          <w:rFonts w:ascii="Arial" w:hAnsi="Arial" w:cs="Arial"/>
          <w:sz w:val="24"/>
          <w:szCs w:val="24"/>
        </w:rPr>
        <w:t xml:space="preserve"> em seu A</w:t>
      </w:r>
      <w:r w:rsidR="00D7632A" w:rsidRPr="0023321E">
        <w:rPr>
          <w:rFonts w:ascii="Arial" w:hAnsi="Arial" w:cs="Arial"/>
          <w:sz w:val="24"/>
          <w:szCs w:val="24"/>
        </w:rPr>
        <w:t>rt</w:t>
      </w:r>
      <w:r>
        <w:rPr>
          <w:rFonts w:ascii="Arial" w:hAnsi="Arial" w:cs="Arial"/>
          <w:sz w:val="24"/>
          <w:szCs w:val="24"/>
        </w:rPr>
        <w:t>.</w:t>
      </w:r>
      <w:r w:rsidR="00D7632A" w:rsidRPr="0023321E">
        <w:rPr>
          <w:rFonts w:ascii="Arial" w:hAnsi="Arial" w:cs="Arial"/>
          <w:sz w:val="24"/>
          <w:szCs w:val="24"/>
        </w:rPr>
        <w:t xml:space="preserve"> 2º</w:t>
      </w:r>
      <w:r w:rsidRPr="0023321E">
        <w:rPr>
          <w:rFonts w:ascii="Arial" w:hAnsi="Arial" w:cs="Arial"/>
          <w:sz w:val="24"/>
          <w:szCs w:val="24"/>
        </w:rPr>
        <w:t xml:space="preserve"> se refere</w:t>
      </w:r>
      <w:r w:rsidR="00D7632A" w:rsidRPr="0023321E">
        <w:rPr>
          <w:rFonts w:ascii="Arial" w:hAnsi="Arial" w:cs="Arial"/>
          <w:sz w:val="24"/>
          <w:szCs w:val="24"/>
        </w:rPr>
        <w:t xml:space="preserve">: </w:t>
      </w:r>
    </w:p>
    <w:p w:rsidR="00D7632A" w:rsidRPr="0023321E" w:rsidRDefault="00D7632A" w:rsidP="00D7632A">
      <w:pPr>
        <w:pStyle w:val="PargrafodaLista"/>
        <w:spacing w:after="0" w:line="360" w:lineRule="auto"/>
        <w:ind w:left="0" w:firstLine="851"/>
        <w:jc w:val="both"/>
        <w:rPr>
          <w:rFonts w:ascii="Arial" w:hAnsi="Arial" w:cs="Arial"/>
          <w:sz w:val="24"/>
          <w:szCs w:val="24"/>
        </w:rPr>
      </w:pPr>
    </w:p>
    <w:p w:rsidR="00D7632A" w:rsidRPr="00326996" w:rsidRDefault="00D7632A" w:rsidP="00326996">
      <w:pPr>
        <w:pStyle w:val="PargrafodaLista"/>
        <w:widowControl w:val="0"/>
        <w:adjustRightInd w:val="0"/>
        <w:spacing w:after="0" w:line="240" w:lineRule="auto"/>
        <w:ind w:left="2552"/>
        <w:textAlignment w:val="baseline"/>
        <w:rPr>
          <w:rFonts w:ascii="Arial" w:hAnsi="Arial" w:cs="Arial"/>
          <w:i/>
          <w:color w:val="000000"/>
          <w:sz w:val="20"/>
          <w:szCs w:val="24"/>
          <w:shd w:val="clear" w:color="auto" w:fill="FFFFFF"/>
        </w:rPr>
      </w:pPr>
      <w:r w:rsidRPr="00326996">
        <w:rPr>
          <w:rFonts w:ascii="Arial" w:hAnsi="Arial" w:cs="Arial"/>
          <w:i/>
          <w:color w:val="000000"/>
          <w:sz w:val="20"/>
          <w:szCs w:val="24"/>
          <w:shd w:val="clear" w:color="auto" w:fill="FFFFFF"/>
        </w:rPr>
        <w:t>XIII - área urbana consolidada: aquela que atende aos seguintes critérios:</w:t>
      </w:r>
      <w:r w:rsidRPr="00326996">
        <w:rPr>
          <w:rFonts w:ascii="Arial" w:hAnsi="Arial" w:cs="Arial"/>
          <w:i/>
          <w:color w:val="000000"/>
          <w:sz w:val="20"/>
          <w:szCs w:val="24"/>
          <w:shd w:val="clear" w:color="auto" w:fill="FFFFFF"/>
        </w:rPr>
        <w:br/>
        <w:t>a) definição legal pelo poder público;</w:t>
      </w:r>
      <w:r w:rsidRPr="00326996">
        <w:rPr>
          <w:rFonts w:ascii="Arial" w:hAnsi="Arial" w:cs="Arial"/>
          <w:i/>
          <w:color w:val="000000"/>
          <w:sz w:val="20"/>
          <w:szCs w:val="24"/>
          <w:shd w:val="clear" w:color="auto" w:fill="FFFFFF"/>
        </w:rPr>
        <w:br/>
        <w:t>b) existência de, no mínimo, quatro dos seguintes equipamentos de infraestrutura urbana:</w:t>
      </w:r>
      <w:r w:rsidRPr="00326996">
        <w:rPr>
          <w:rFonts w:ascii="Arial" w:hAnsi="Arial" w:cs="Arial"/>
          <w:i/>
          <w:color w:val="000000"/>
          <w:sz w:val="20"/>
          <w:szCs w:val="24"/>
          <w:shd w:val="clear" w:color="auto" w:fill="FFFFFF"/>
        </w:rPr>
        <w:br/>
        <w:t xml:space="preserve">1. </w:t>
      </w:r>
      <w:proofErr w:type="gramStart"/>
      <w:r w:rsidRPr="00326996">
        <w:rPr>
          <w:rFonts w:ascii="Arial" w:hAnsi="Arial" w:cs="Arial"/>
          <w:i/>
          <w:color w:val="000000"/>
          <w:sz w:val="20"/>
          <w:szCs w:val="24"/>
          <w:shd w:val="clear" w:color="auto" w:fill="FFFFFF"/>
        </w:rPr>
        <w:t>malha</w:t>
      </w:r>
      <w:proofErr w:type="gramEnd"/>
      <w:r w:rsidRPr="00326996">
        <w:rPr>
          <w:rFonts w:ascii="Arial" w:hAnsi="Arial" w:cs="Arial"/>
          <w:i/>
          <w:color w:val="000000"/>
          <w:sz w:val="20"/>
          <w:szCs w:val="24"/>
          <w:shd w:val="clear" w:color="auto" w:fill="FFFFFF"/>
        </w:rPr>
        <w:t xml:space="preserve"> viária com canalização de águas pluviais,</w:t>
      </w:r>
      <w:r w:rsidRPr="00326996">
        <w:rPr>
          <w:rFonts w:ascii="Arial" w:hAnsi="Arial" w:cs="Arial"/>
          <w:i/>
          <w:color w:val="000000"/>
          <w:sz w:val="20"/>
          <w:szCs w:val="24"/>
          <w:shd w:val="clear" w:color="auto" w:fill="FFFFFF"/>
        </w:rPr>
        <w:br/>
        <w:t xml:space="preserve">2. </w:t>
      </w:r>
      <w:proofErr w:type="gramStart"/>
      <w:r w:rsidRPr="00326996">
        <w:rPr>
          <w:rFonts w:ascii="Arial" w:hAnsi="Arial" w:cs="Arial"/>
          <w:i/>
          <w:color w:val="000000"/>
          <w:sz w:val="20"/>
          <w:szCs w:val="24"/>
          <w:shd w:val="clear" w:color="auto" w:fill="FFFFFF"/>
        </w:rPr>
        <w:t>rede</w:t>
      </w:r>
      <w:proofErr w:type="gramEnd"/>
      <w:r w:rsidRPr="00326996">
        <w:rPr>
          <w:rFonts w:ascii="Arial" w:hAnsi="Arial" w:cs="Arial"/>
          <w:i/>
          <w:color w:val="000000"/>
          <w:sz w:val="20"/>
          <w:szCs w:val="24"/>
          <w:shd w:val="clear" w:color="auto" w:fill="FFFFFF"/>
        </w:rPr>
        <w:t xml:space="preserve"> de abastecimento de água;</w:t>
      </w:r>
      <w:r w:rsidRPr="00326996">
        <w:rPr>
          <w:rFonts w:ascii="Arial" w:hAnsi="Arial" w:cs="Arial"/>
          <w:i/>
          <w:color w:val="000000"/>
          <w:sz w:val="20"/>
          <w:szCs w:val="24"/>
          <w:shd w:val="clear" w:color="auto" w:fill="FFFFFF"/>
        </w:rPr>
        <w:br/>
        <w:t xml:space="preserve">3. </w:t>
      </w:r>
      <w:proofErr w:type="gramStart"/>
      <w:r w:rsidRPr="00326996">
        <w:rPr>
          <w:rFonts w:ascii="Arial" w:hAnsi="Arial" w:cs="Arial"/>
          <w:i/>
          <w:color w:val="000000"/>
          <w:sz w:val="20"/>
          <w:szCs w:val="24"/>
          <w:shd w:val="clear" w:color="auto" w:fill="FFFFFF"/>
        </w:rPr>
        <w:t>rede</w:t>
      </w:r>
      <w:proofErr w:type="gramEnd"/>
      <w:r w:rsidRPr="00326996">
        <w:rPr>
          <w:rFonts w:ascii="Arial" w:hAnsi="Arial" w:cs="Arial"/>
          <w:i/>
          <w:color w:val="000000"/>
          <w:sz w:val="20"/>
          <w:szCs w:val="24"/>
          <w:shd w:val="clear" w:color="auto" w:fill="FFFFFF"/>
        </w:rPr>
        <w:t xml:space="preserve"> de esgoto;</w:t>
      </w:r>
      <w:r w:rsidRPr="00326996">
        <w:rPr>
          <w:rFonts w:ascii="Arial" w:hAnsi="Arial" w:cs="Arial"/>
          <w:i/>
          <w:color w:val="000000"/>
          <w:sz w:val="20"/>
          <w:szCs w:val="24"/>
          <w:shd w:val="clear" w:color="auto" w:fill="FFFFFF"/>
        </w:rPr>
        <w:br/>
      </w:r>
      <w:r w:rsidRPr="00326996">
        <w:rPr>
          <w:rFonts w:ascii="Arial" w:hAnsi="Arial" w:cs="Arial"/>
          <w:i/>
          <w:color w:val="000000"/>
          <w:sz w:val="20"/>
          <w:szCs w:val="24"/>
          <w:shd w:val="clear" w:color="auto" w:fill="FFFFFF"/>
        </w:rPr>
        <w:lastRenderedPageBreak/>
        <w:t xml:space="preserve">4. </w:t>
      </w:r>
      <w:proofErr w:type="gramStart"/>
      <w:r w:rsidRPr="00326996">
        <w:rPr>
          <w:rFonts w:ascii="Arial" w:hAnsi="Arial" w:cs="Arial"/>
          <w:i/>
          <w:color w:val="000000"/>
          <w:sz w:val="20"/>
          <w:szCs w:val="24"/>
          <w:shd w:val="clear" w:color="auto" w:fill="FFFFFF"/>
        </w:rPr>
        <w:t>distribuição</w:t>
      </w:r>
      <w:proofErr w:type="gramEnd"/>
      <w:r w:rsidRPr="00326996">
        <w:rPr>
          <w:rFonts w:ascii="Arial" w:hAnsi="Arial" w:cs="Arial"/>
          <w:i/>
          <w:color w:val="000000"/>
          <w:sz w:val="20"/>
          <w:szCs w:val="24"/>
          <w:shd w:val="clear" w:color="auto" w:fill="FFFFFF"/>
        </w:rPr>
        <w:t xml:space="preserve"> de energia elétrica e iluminação pública ;</w:t>
      </w:r>
      <w:r w:rsidRPr="00326996">
        <w:rPr>
          <w:rFonts w:ascii="Arial" w:hAnsi="Arial" w:cs="Arial"/>
          <w:i/>
          <w:color w:val="000000"/>
          <w:sz w:val="20"/>
          <w:szCs w:val="24"/>
          <w:shd w:val="clear" w:color="auto" w:fill="FFFFFF"/>
        </w:rPr>
        <w:br/>
        <w:t xml:space="preserve">5. </w:t>
      </w:r>
      <w:proofErr w:type="gramStart"/>
      <w:r w:rsidRPr="00326996">
        <w:rPr>
          <w:rFonts w:ascii="Arial" w:hAnsi="Arial" w:cs="Arial"/>
          <w:i/>
          <w:color w:val="000000"/>
          <w:sz w:val="20"/>
          <w:szCs w:val="24"/>
          <w:shd w:val="clear" w:color="auto" w:fill="FFFFFF"/>
        </w:rPr>
        <w:t>recolhimento</w:t>
      </w:r>
      <w:proofErr w:type="gramEnd"/>
      <w:r w:rsidRPr="00326996">
        <w:rPr>
          <w:rFonts w:ascii="Arial" w:hAnsi="Arial" w:cs="Arial"/>
          <w:i/>
          <w:color w:val="000000"/>
          <w:sz w:val="20"/>
          <w:szCs w:val="24"/>
          <w:shd w:val="clear" w:color="auto" w:fill="FFFFFF"/>
        </w:rPr>
        <w:t xml:space="preserve"> de resíduos sólidos urbanos;</w:t>
      </w:r>
      <w:r w:rsidRPr="00326996">
        <w:rPr>
          <w:rFonts w:ascii="Arial" w:hAnsi="Arial" w:cs="Arial"/>
          <w:i/>
          <w:color w:val="000000"/>
          <w:sz w:val="20"/>
          <w:szCs w:val="24"/>
          <w:shd w:val="clear" w:color="auto" w:fill="FFFFFF"/>
        </w:rPr>
        <w:br/>
        <w:t xml:space="preserve">6. </w:t>
      </w:r>
      <w:proofErr w:type="gramStart"/>
      <w:r w:rsidRPr="00326996">
        <w:rPr>
          <w:rFonts w:ascii="Arial" w:hAnsi="Arial" w:cs="Arial"/>
          <w:i/>
          <w:color w:val="000000"/>
          <w:sz w:val="20"/>
          <w:szCs w:val="24"/>
          <w:shd w:val="clear" w:color="auto" w:fill="FFFFFF"/>
        </w:rPr>
        <w:t>tratamento</w:t>
      </w:r>
      <w:proofErr w:type="gramEnd"/>
      <w:r w:rsidRPr="00326996">
        <w:rPr>
          <w:rFonts w:ascii="Arial" w:hAnsi="Arial" w:cs="Arial"/>
          <w:i/>
          <w:color w:val="000000"/>
          <w:sz w:val="20"/>
          <w:szCs w:val="24"/>
          <w:shd w:val="clear" w:color="auto" w:fill="FFFFFF"/>
        </w:rPr>
        <w:t xml:space="preserve"> de resíduos sólidos urbanos; e</w:t>
      </w:r>
      <w:r w:rsidRPr="00326996">
        <w:rPr>
          <w:rFonts w:ascii="Arial" w:hAnsi="Arial" w:cs="Arial"/>
          <w:i/>
          <w:color w:val="000000"/>
          <w:sz w:val="20"/>
          <w:szCs w:val="24"/>
          <w:shd w:val="clear" w:color="auto" w:fill="FFFFFF"/>
        </w:rPr>
        <w:br/>
        <w:t>c) densidade demográfica superior a cinco mil habitantes por km</w:t>
      </w:r>
      <w:r w:rsidRPr="00326996">
        <w:rPr>
          <w:rFonts w:ascii="Arial" w:hAnsi="Arial" w:cs="Arial"/>
          <w:i/>
          <w:color w:val="000000"/>
          <w:sz w:val="20"/>
          <w:szCs w:val="24"/>
          <w:shd w:val="clear" w:color="auto" w:fill="FFFFFF"/>
          <w:vertAlign w:val="superscript"/>
        </w:rPr>
        <w:t>2</w:t>
      </w:r>
      <w:r w:rsidRPr="00326996">
        <w:rPr>
          <w:rFonts w:ascii="Arial" w:hAnsi="Arial" w:cs="Arial"/>
          <w:i/>
          <w:color w:val="000000"/>
          <w:sz w:val="20"/>
          <w:szCs w:val="24"/>
          <w:shd w:val="clear" w:color="auto" w:fill="FFFFFF"/>
        </w:rPr>
        <w:t>.</w:t>
      </w:r>
    </w:p>
    <w:p w:rsidR="00D7632A" w:rsidRPr="0023321E" w:rsidRDefault="00D7632A" w:rsidP="00D7632A">
      <w:pPr>
        <w:pStyle w:val="PargrafodaLista"/>
        <w:spacing w:after="0" w:line="360" w:lineRule="auto"/>
        <w:ind w:left="0"/>
        <w:jc w:val="both"/>
        <w:rPr>
          <w:rFonts w:ascii="Arial" w:hAnsi="Arial" w:cs="Arial"/>
          <w:sz w:val="24"/>
          <w:szCs w:val="24"/>
        </w:rPr>
      </w:pPr>
      <w:r w:rsidRPr="0023321E">
        <w:rPr>
          <w:rFonts w:ascii="Arial" w:hAnsi="Arial" w:cs="Arial"/>
          <w:sz w:val="24"/>
          <w:szCs w:val="24"/>
        </w:rPr>
        <w:tab/>
      </w:r>
    </w:p>
    <w:p w:rsidR="00326996" w:rsidRDefault="00432F04" w:rsidP="00326996">
      <w:pPr>
        <w:pStyle w:val="PargrafodaLista"/>
        <w:spacing w:after="0" w:line="360" w:lineRule="auto"/>
        <w:ind w:left="0" w:firstLine="851"/>
        <w:jc w:val="both"/>
        <w:rPr>
          <w:rFonts w:ascii="Arial" w:hAnsi="Arial" w:cs="Arial"/>
          <w:sz w:val="24"/>
          <w:szCs w:val="24"/>
        </w:rPr>
      </w:pPr>
      <w:r w:rsidRPr="00E02284">
        <w:rPr>
          <w:rFonts w:ascii="Arial" w:hAnsi="Arial" w:cs="Arial"/>
          <w:sz w:val="24"/>
          <w:szCs w:val="24"/>
        </w:rPr>
        <w:t>Considerando a R</w:t>
      </w:r>
      <w:r w:rsidR="00326996" w:rsidRPr="00E02284">
        <w:rPr>
          <w:rFonts w:ascii="Arial" w:hAnsi="Arial" w:cs="Arial"/>
          <w:sz w:val="24"/>
          <w:szCs w:val="24"/>
        </w:rPr>
        <w:t>esolução</w:t>
      </w:r>
      <w:r w:rsidRPr="00E02284">
        <w:rPr>
          <w:rFonts w:ascii="Arial" w:hAnsi="Arial" w:cs="Arial"/>
          <w:sz w:val="24"/>
          <w:szCs w:val="24"/>
        </w:rPr>
        <w:t xml:space="preserve"> do CONAMA</w:t>
      </w:r>
      <w:r w:rsidR="00326996" w:rsidRPr="00E02284">
        <w:rPr>
          <w:rFonts w:ascii="Arial" w:hAnsi="Arial" w:cs="Arial"/>
          <w:sz w:val="24"/>
          <w:szCs w:val="24"/>
        </w:rPr>
        <w:t xml:space="preserve">, poderia haver uma redução nas áreas consolidadas, </w:t>
      </w:r>
      <w:r w:rsidR="00CE61AC" w:rsidRPr="00E02284">
        <w:rPr>
          <w:rFonts w:ascii="Arial" w:hAnsi="Arial" w:cs="Arial"/>
          <w:sz w:val="24"/>
          <w:szCs w:val="24"/>
        </w:rPr>
        <w:t xml:space="preserve">situação que a campo pode ser constatada, </w:t>
      </w:r>
      <w:r w:rsidR="00326996" w:rsidRPr="00E02284">
        <w:rPr>
          <w:rFonts w:ascii="Arial" w:hAnsi="Arial" w:cs="Arial"/>
          <w:sz w:val="24"/>
          <w:szCs w:val="24"/>
        </w:rPr>
        <w:t>pelo fato de aproximadamente 1</w:t>
      </w:r>
      <w:r w:rsidR="00FF6C46" w:rsidRPr="00E02284">
        <w:rPr>
          <w:rFonts w:ascii="Arial" w:hAnsi="Arial" w:cs="Arial"/>
          <w:sz w:val="24"/>
          <w:szCs w:val="24"/>
        </w:rPr>
        <w:t>6</w:t>
      </w:r>
      <w:r w:rsidR="00326996" w:rsidRPr="00E02284">
        <w:rPr>
          <w:rFonts w:ascii="Arial" w:hAnsi="Arial" w:cs="Arial"/>
          <w:sz w:val="24"/>
          <w:szCs w:val="24"/>
        </w:rPr>
        <w:t>% das vias urbanas não apresentarem pavimentação, logo as mesmas não possuem</w:t>
      </w:r>
      <w:r w:rsidR="00FF6C46" w:rsidRPr="00E02284">
        <w:rPr>
          <w:rFonts w:ascii="Arial" w:hAnsi="Arial" w:cs="Arial"/>
          <w:sz w:val="24"/>
          <w:szCs w:val="24"/>
        </w:rPr>
        <w:t xml:space="preserve"> canalização de águas pluviais</w:t>
      </w:r>
      <w:r w:rsidR="00326996" w:rsidRPr="00E02284">
        <w:rPr>
          <w:rFonts w:ascii="Arial" w:hAnsi="Arial" w:cs="Arial"/>
          <w:sz w:val="24"/>
          <w:szCs w:val="24"/>
        </w:rPr>
        <w:t>, dificultando a existência de no mínimo quatro equipamentos de infraestrutura urbana.</w:t>
      </w:r>
    </w:p>
    <w:p w:rsidR="00D7632A" w:rsidRPr="003A31CA" w:rsidRDefault="00D7632A" w:rsidP="00D7632A">
      <w:pPr>
        <w:pStyle w:val="PargrafodaLista"/>
        <w:spacing w:after="0" w:line="360" w:lineRule="auto"/>
        <w:ind w:left="0" w:firstLine="851"/>
        <w:jc w:val="both"/>
        <w:rPr>
          <w:rFonts w:ascii="Arial" w:hAnsi="Arial" w:cs="Arial"/>
          <w:sz w:val="24"/>
          <w:szCs w:val="24"/>
        </w:rPr>
      </w:pPr>
      <w:r w:rsidRPr="003A31CA">
        <w:rPr>
          <w:rFonts w:ascii="Arial" w:hAnsi="Arial" w:cs="Arial"/>
          <w:sz w:val="24"/>
          <w:szCs w:val="24"/>
        </w:rPr>
        <w:t xml:space="preserve"> </w:t>
      </w:r>
    </w:p>
    <w:p w:rsidR="00D7632A" w:rsidRPr="003A31CA" w:rsidRDefault="00D7632A" w:rsidP="00D7632A">
      <w:pPr>
        <w:pStyle w:val="Ttulo2"/>
        <w:numPr>
          <w:ilvl w:val="1"/>
          <w:numId w:val="13"/>
        </w:numPr>
        <w:ind w:left="0" w:firstLine="0"/>
        <w:jc w:val="both"/>
      </w:pPr>
      <w:bookmarkStart w:id="233" w:name="_Toc485028270"/>
      <w:r w:rsidRPr="003A31CA">
        <w:t>ÁREAS CONSIDERADAS DE PRESERVAÇÃO PERMANENTE</w:t>
      </w:r>
      <w:bookmarkEnd w:id="233"/>
    </w:p>
    <w:p w:rsidR="00052EB8" w:rsidRDefault="00052EB8" w:rsidP="00052EB8">
      <w:pPr>
        <w:rPr>
          <w:highlight w:val="cyan"/>
        </w:rPr>
      </w:pPr>
    </w:p>
    <w:p w:rsidR="00052EB8" w:rsidRPr="00447763" w:rsidRDefault="00052EB8" w:rsidP="00AB64DE">
      <w:pPr>
        <w:autoSpaceDE w:val="0"/>
        <w:autoSpaceDN w:val="0"/>
        <w:adjustRightInd w:val="0"/>
        <w:spacing w:after="0" w:line="360" w:lineRule="auto"/>
        <w:ind w:firstLine="851"/>
        <w:jc w:val="both"/>
        <w:rPr>
          <w:rFonts w:ascii="Helvetica" w:hAnsi="Helvetica" w:cs="Helvetica"/>
          <w:sz w:val="24"/>
          <w:szCs w:val="24"/>
        </w:rPr>
      </w:pPr>
      <w:r>
        <w:rPr>
          <w:rFonts w:ascii="Helvetica" w:hAnsi="Helvetica" w:cs="Helvetica"/>
          <w:sz w:val="24"/>
          <w:szCs w:val="24"/>
        </w:rPr>
        <w:t>As Áreas de Preservação Permanente resultante estão apresentadas na</w:t>
      </w:r>
      <w:r w:rsidR="0018382A">
        <w:rPr>
          <w:rFonts w:ascii="Helvetica" w:hAnsi="Helvetica" w:cs="Helvetica"/>
          <w:sz w:val="24"/>
          <w:szCs w:val="24"/>
        </w:rPr>
        <w:t xml:space="preserve"> </w:t>
      </w:r>
      <w:r w:rsidRPr="003A31CA">
        <w:rPr>
          <w:rFonts w:ascii="Helvetica" w:hAnsi="Helvetica" w:cs="Helvetica"/>
          <w:sz w:val="24"/>
          <w:szCs w:val="24"/>
        </w:rPr>
        <w:t xml:space="preserve">Figura </w:t>
      </w:r>
      <w:r w:rsidRPr="00447763">
        <w:rPr>
          <w:rFonts w:ascii="Helvetica" w:hAnsi="Helvetica" w:cs="Helvetica"/>
          <w:sz w:val="24"/>
          <w:szCs w:val="24"/>
        </w:rPr>
        <w:t>1</w:t>
      </w:r>
      <w:r w:rsidR="00AB64DE" w:rsidRPr="00447763">
        <w:rPr>
          <w:rFonts w:ascii="Helvetica" w:hAnsi="Helvetica" w:cs="Helvetica"/>
          <w:sz w:val="24"/>
          <w:szCs w:val="24"/>
        </w:rPr>
        <w:t>05</w:t>
      </w:r>
      <w:r w:rsidRPr="00447763">
        <w:rPr>
          <w:rFonts w:ascii="Helvetica" w:hAnsi="Helvetica" w:cs="Helvetica"/>
          <w:sz w:val="24"/>
          <w:szCs w:val="24"/>
        </w:rPr>
        <w:t xml:space="preserve"> </w:t>
      </w:r>
      <w:r w:rsidR="006338D4" w:rsidRPr="00447763">
        <w:rPr>
          <w:rFonts w:ascii="Helvetica" w:hAnsi="Helvetica" w:cs="Helvetica"/>
          <w:sz w:val="24"/>
          <w:szCs w:val="24"/>
        </w:rPr>
        <w:t>–</w:t>
      </w:r>
      <w:r w:rsidRPr="00447763">
        <w:rPr>
          <w:rFonts w:ascii="Helvetica" w:hAnsi="Helvetica" w:cs="Helvetica"/>
          <w:sz w:val="24"/>
          <w:szCs w:val="24"/>
        </w:rPr>
        <w:t xml:space="preserve"> </w:t>
      </w:r>
      <w:r w:rsidR="005F4E8C" w:rsidRPr="00447763">
        <w:rPr>
          <w:rFonts w:ascii="Helvetica" w:hAnsi="Helvetica" w:cs="Helvetica"/>
          <w:sz w:val="24"/>
          <w:szCs w:val="24"/>
        </w:rPr>
        <w:t>APÊNCIDE</w:t>
      </w:r>
      <w:r w:rsidR="006338D4" w:rsidRPr="00447763">
        <w:rPr>
          <w:rFonts w:ascii="Helvetica" w:hAnsi="Helvetica" w:cs="Helvetica"/>
          <w:sz w:val="24"/>
          <w:szCs w:val="24"/>
        </w:rPr>
        <w:t xml:space="preserve"> </w:t>
      </w:r>
      <w:r w:rsidRPr="00447763">
        <w:rPr>
          <w:rFonts w:ascii="Helvetica" w:hAnsi="Helvetica" w:cs="Helvetica"/>
          <w:sz w:val="24"/>
          <w:szCs w:val="24"/>
        </w:rPr>
        <w:t>X</w:t>
      </w:r>
      <w:r w:rsidR="006338D4" w:rsidRPr="00447763">
        <w:rPr>
          <w:rFonts w:ascii="Helvetica" w:hAnsi="Helvetica" w:cs="Helvetica"/>
          <w:sz w:val="24"/>
          <w:szCs w:val="24"/>
        </w:rPr>
        <w:t>I</w:t>
      </w:r>
      <w:r w:rsidR="00C662C5" w:rsidRPr="00447763">
        <w:rPr>
          <w:rFonts w:ascii="Helvetica" w:hAnsi="Helvetica" w:cs="Helvetica"/>
          <w:sz w:val="24"/>
          <w:szCs w:val="24"/>
        </w:rPr>
        <w:t>II</w:t>
      </w:r>
      <w:r w:rsidRPr="00447763">
        <w:rPr>
          <w:rFonts w:ascii="Helvetica" w:hAnsi="Helvetica" w:cs="Helvetica"/>
          <w:sz w:val="24"/>
          <w:szCs w:val="24"/>
        </w:rPr>
        <w:t>.</w:t>
      </w:r>
    </w:p>
    <w:p w:rsidR="00052EB8" w:rsidRPr="00447763" w:rsidRDefault="00052EB8" w:rsidP="00A11A5C">
      <w:pPr>
        <w:autoSpaceDE w:val="0"/>
        <w:autoSpaceDN w:val="0"/>
        <w:adjustRightInd w:val="0"/>
        <w:spacing w:after="0" w:line="360" w:lineRule="auto"/>
        <w:ind w:firstLine="851"/>
        <w:jc w:val="both"/>
      </w:pPr>
      <w:r w:rsidRPr="00447763">
        <w:rPr>
          <w:rFonts w:ascii="Helvetica" w:hAnsi="Helvetica" w:cs="Helvetica"/>
          <w:sz w:val="24"/>
          <w:szCs w:val="24"/>
        </w:rPr>
        <w:t>Essas APPs Resultantes estão configuradas da seguinte forma: Faixa de 15 metros em cursos d’água situados em regiões consideradas consolidadas; 30 metros em cursos d’água localizados em regiões não consolidadas</w:t>
      </w:r>
      <w:r w:rsidR="00447763" w:rsidRPr="00447763">
        <w:rPr>
          <w:rFonts w:ascii="Helvetica" w:hAnsi="Helvetica" w:cs="Helvetica"/>
          <w:sz w:val="24"/>
          <w:szCs w:val="24"/>
        </w:rPr>
        <w:t xml:space="preserve"> e 50 metros das nascentes.</w:t>
      </w:r>
    </w:p>
    <w:p w:rsidR="00052EB8" w:rsidRDefault="00052EB8"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Default="00AB64DE" w:rsidP="00052EB8">
      <w:pPr>
        <w:spacing w:after="0" w:line="360" w:lineRule="auto"/>
        <w:rPr>
          <w:highlight w:val="cyan"/>
        </w:rPr>
      </w:pPr>
    </w:p>
    <w:p w:rsidR="00AB64DE" w:rsidRPr="00326996" w:rsidRDefault="00AB64DE" w:rsidP="00AB64DE">
      <w:pPr>
        <w:pStyle w:val="Legenda"/>
        <w:jc w:val="both"/>
      </w:pPr>
      <w:bookmarkStart w:id="234" w:name="_Toc485027919"/>
      <w:r w:rsidRPr="000B62D1">
        <w:lastRenderedPageBreak/>
        <w:t xml:space="preserve">Figura </w:t>
      </w:r>
      <w:r w:rsidR="00546120">
        <w:fldChar w:fldCharType="begin"/>
      </w:r>
      <w:r w:rsidR="0099010B">
        <w:instrText xml:space="preserve"> SEQ Figura \* ARABIC </w:instrText>
      </w:r>
      <w:r w:rsidR="00546120">
        <w:fldChar w:fldCharType="separate"/>
      </w:r>
      <w:r w:rsidR="00355E90">
        <w:rPr>
          <w:noProof/>
        </w:rPr>
        <w:t>105</w:t>
      </w:r>
      <w:r w:rsidR="00546120">
        <w:rPr>
          <w:noProof/>
        </w:rPr>
        <w:fldChar w:fldCharType="end"/>
      </w:r>
      <w:r w:rsidRPr="000B62D1">
        <w:t xml:space="preserve">: Cartograma das </w:t>
      </w:r>
      <w:r>
        <w:t>Á</w:t>
      </w:r>
      <w:r w:rsidRPr="000B62D1">
        <w:t xml:space="preserve">reas </w:t>
      </w:r>
      <w:r>
        <w:t>de Preservação Permanente em áreas consolidadas.</w:t>
      </w:r>
      <w:bookmarkEnd w:id="234"/>
    </w:p>
    <w:p w:rsidR="00052EB8" w:rsidRDefault="0096040C" w:rsidP="00AB64DE">
      <w:pPr>
        <w:spacing w:after="0" w:line="360" w:lineRule="auto"/>
        <w:rPr>
          <w:highlight w:val="cyan"/>
        </w:rPr>
      </w:pPr>
      <w:r>
        <w:rPr>
          <w:noProof/>
          <w:lang w:eastAsia="pt-BR"/>
        </w:rPr>
        <w:drawing>
          <wp:inline distT="0" distB="0" distL="0" distR="0">
            <wp:extent cx="5761549" cy="4069551"/>
            <wp:effectExtent l="19050" t="0" r="0" b="0"/>
            <wp:docPr id="179" name="Imagem 2" descr="Z:\CIMCATARINA\PROAMA\Diagnostico Socioambiental\Diagnostico Ibiam\Materiais Produzidos\Cartogramas\cartograma 06.06\06-06-17\APP_Resultante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IMCATARINA\PROAMA\Diagnostico Socioambiental\Diagnostico Ibiam\Materiais Produzidos\Cartogramas\cartograma 06.06\06-06-17\APP_Resultante_12_05_17.jpg"/>
                    <pic:cNvPicPr>
                      <a:picLocks noChangeAspect="1" noChangeArrowheads="1"/>
                    </pic:cNvPicPr>
                  </pic:nvPicPr>
                  <pic:blipFill>
                    <a:blip r:embed="rId130"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052EB8" w:rsidRDefault="00052EB8" w:rsidP="00AB64DE">
      <w:pPr>
        <w:spacing w:after="0" w:line="360" w:lineRule="auto"/>
        <w:rPr>
          <w:highlight w:val="cyan"/>
        </w:rPr>
      </w:pPr>
    </w:p>
    <w:p w:rsidR="00D7632A" w:rsidRPr="00A11A5C" w:rsidRDefault="00D7632A" w:rsidP="00AB64DE">
      <w:pPr>
        <w:pStyle w:val="Ttulo2"/>
        <w:numPr>
          <w:ilvl w:val="1"/>
          <w:numId w:val="13"/>
        </w:numPr>
        <w:spacing w:before="0" w:line="360" w:lineRule="auto"/>
        <w:ind w:left="0" w:firstLine="0"/>
        <w:jc w:val="both"/>
      </w:pPr>
      <w:bookmarkStart w:id="235" w:name="_Toc485028271"/>
      <w:r w:rsidRPr="00A11A5C">
        <w:t>CARACTERIZAÇÃO DA SITUAÇÃO ATUAL DAS ÁREAS CONSIDERADAS DE PRESERVAÇÃO PERMANENTE</w:t>
      </w:r>
      <w:bookmarkEnd w:id="235"/>
    </w:p>
    <w:p w:rsidR="00052EB8" w:rsidRDefault="00052EB8" w:rsidP="00AB64DE">
      <w:pPr>
        <w:spacing w:after="0" w:line="360" w:lineRule="auto"/>
        <w:rPr>
          <w:highlight w:val="cyan"/>
        </w:rPr>
      </w:pPr>
    </w:p>
    <w:p w:rsidR="00052EB8" w:rsidRPr="00F0465F" w:rsidRDefault="00052EB8" w:rsidP="00AB64DE">
      <w:pPr>
        <w:autoSpaceDE w:val="0"/>
        <w:autoSpaceDN w:val="0"/>
        <w:adjustRightInd w:val="0"/>
        <w:spacing w:after="0" w:line="360" w:lineRule="auto"/>
        <w:ind w:firstLine="851"/>
        <w:jc w:val="both"/>
        <w:rPr>
          <w:rFonts w:ascii="Helvetica" w:hAnsi="Helvetica" w:cs="Helvetica"/>
          <w:sz w:val="24"/>
          <w:szCs w:val="24"/>
        </w:rPr>
      </w:pPr>
      <w:r w:rsidRPr="00F0465F">
        <w:rPr>
          <w:rFonts w:ascii="Helvetica" w:hAnsi="Helvetica" w:cs="Helvetica"/>
          <w:sz w:val="24"/>
          <w:szCs w:val="24"/>
        </w:rPr>
        <w:t xml:space="preserve">Considerando somente o perímetro urbano de </w:t>
      </w:r>
      <w:r w:rsidR="004D41C0" w:rsidRPr="00F0465F">
        <w:rPr>
          <w:rFonts w:ascii="Helvetica" w:hAnsi="Helvetica" w:cs="Helvetica"/>
          <w:sz w:val="24"/>
          <w:szCs w:val="24"/>
        </w:rPr>
        <w:t>Ibiam</w:t>
      </w:r>
      <w:r w:rsidRPr="00F0465F">
        <w:rPr>
          <w:rFonts w:ascii="Helvetica" w:hAnsi="Helvetica" w:cs="Helvetica"/>
          <w:sz w:val="24"/>
          <w:szCs w:val="24"/>
        </w:rPr>
        <w:t>,</w:t>
      </w:r>
      <w:r w:rsidR="004D41C0" w:rsidRPr="00F0465F">
        <w:rPr>
          <w:rFonts w:ascii="Helvetica" w:hAnsi="Helvetica" w:cs="Helvetica"/>
          <w:sz w:val="24"/>
          <w:szCs w:val="24"/>
        </w:rPr>
        <w:t xml:space="preserve"> </w:t>
      </w:r>
      <w:proofErr w:type="gramStart"/>
      <w:r w:rsidR="004D41C0" w:rsidRPr="00F0465F">
        <w:rPr>
          <w:rFonts w:ascii="Helvetica" w:hAnsi="Helvetica" w:cs="Helvetica"/>
          <w:sz w:val="24"/>
          <w:szCs w:val="24"/>
        </w:rPr>
        <w:t>objeto deste estudo,</w:t>
      </w:r>
      <w:r w:rsidRPr="00F0465F">
        <w:rPr>
          <w:rFonts w:ascii="Helvetica" w:hAnsi="Helvetica" w:cs="Helvetica"/>
          <w:sz w:val="24"/>
          <w:szCs w:val="24"/>
        </w:rPr>
        <w:t xml:space="preserve"> foram</w:t>
      </w:r>
      <w:proofErr w:type="gramEnd"/>
      <w:r w:rsidRPr="00F0465F">
        <w:rPr>
          <w:rFonts w:ascii="Helvetica" w:hAnsi="Helvetica" w:cs="Helvetica"/>
          <w:sz w:val="24"/>
          <w:szCs w:val="24"/>
        </w:rPr>
        <w:t xml:space="preserve"> levantados um total </w:t>
      </w:r>
      <w:r w:rsidR="00F0465F" w:rsidRPr="00F0465F">
        <w:rPr>
          <w:rFonts w:ascii="Helvetica" w:hAnsi="Helvetica" w:cs="Helvetica"/>
          <w:sz w:val="24"/>
          <w:szCs w:val="24"/>
        </w:rPr>
        <w:t xml:space="preserve">360 </w:t>
      </w:r>
      <w:r w:rsidRPr="00F0465F">
        <w:rPr>
          <w:rFonts w:ascii="Helvetica" w:hAnsi="Helvetica" w:cs="Helvetica"/>
          <w:sz w:val="24"/>
          <w:szCs w:val="24"/>
        </w:rPr>
        <w:t xml:space="preserve">edificações. As edificações </w:t>
      </w:r>
      <w:r w:rsidR="00447763">
        <w:rPr>
          <w:rFonts w:ascii="Helvetica" w:hAnsi="Helvetica" w:cs="Helvetica"/>
          <w:sz w:val="24"/>
          <w:szCs w:val="24"/>
        </w:rPr>
        <w:t xml:space="preserve">que </w:t>
      </w:r>
      <w:proofErr w:type="gramStart"/>
      <w:r w:rsidR="00447763">
        <w:rPr>
          <w:rFonts w:ascii="Helvetica" w:hAnsi="Helvetica" w:cs="Helvetica"/>
          <w:sz w:val="24"/>
          <w:szCs w:val="24"/>
        </w:rPr>
        <w:t>encontram-se</w:t>
      </w:r>
      <w:proofErr w:type="gramEnd"/>
      <w:r w:rsidR="00447763">
        <w:rPr>
          <w:rFonts w:ascii="Helvetica" w:hAnsi="Helvetica" w:cs="Helvetica"/>
          <w:sz w:val="24"/>
          <w:szCs w:val="24"/>
        </w:rPr>
        <w:t xml:space="preserve"> n</w:t>
      </w:r>
      <w:r w:rsidRPr="00F0465F">
        <w:rPr>
          <w:rFonts w:ascii="Helvetica" w:hAnsi="Helvetica" w:cs="Helvetica"/>
          <w:sz w:val="24"/>
          <w:szCs w:val="24"/>
        </w:rPr>
        <w:t xml:space="preserve">as faixas de APP do Código Florestal estão apresentadas no </w:t>
      </w:r>
      <w:r w:rsidR="00F0465F">
        <w:rPr>
          <w:rFonts w:ascii="Helvetica" w:hAnsi="Helvetica" w:cs="Helvetica"/>
          <w:sz w:val="24"/>
          <w:szCs w:val="24"/>
        </w:rPr>
        <w:t>Quadro 31</w:t>
      </w:r>
      <w:r w:rsidRPr="00F0465F">
        <w:rPr>
          <w:rFonts w:ascii="Helvetica" w:hAnsi="Helvetica" w:cs="Helvetica"/>
          <w:sz w:val="24"/>
          <w:szCs w:val="24"/>
        </w:rPr>
        <w:t>.</w:t>
      </w:r>
    </w:p>
    <w:p w:rsidR="004D41C0" w:rsidRDefault="004D41C0" w:rsidP="00052EB8">
      <w:pPr>
        <w:autoSpaceDE w:val="0"/>
        <w:autoSpaceDN w:val="0"/>
        <w:adjustRightInd w:val="0"/>
        <w:spacing w:after="0" w:line="360" w:lineRule="auto"/>
        <w:ind w:firstLine="709"/>
        <w:jc w:val="both"/>
        <w:rPr>
          <w:rFonts w:ascii="Helvetica" w:hAnsi="Helvetica" w:cs="Helvetica"/>
          <w:sz w:val="24"/>
          <w:szCs w:val="24"/>
          <w:highlight w:val="yellow"/>
        </w:rPr>
      </w:pPr>
    </w:p>
    <w:p w:rsidR="005256EE" w:rsidRPr="00E3627E" w:rsidRDefault="005256EE" w:rsidP="005256EE">
      <w:pPr>
        <w:pStyle w:val="Legenda"/>
        <w:jc w:val="both"/>
      </w:pPr>
      <w:bookmarkStart w:id="236" w:name="_Toc485027972"/>
      <w:r w:rsidRPr="00E3627E">
        <w:t xml:space="preserve">Quadro </w:t>
      </w:r>
      <w:r w:rsidR="00546120">
        <w:fldChar w:fldCharType="begin"/>
      </w:r>
      <w:r w:rsidR="001B0FA5">
        <w:instrText xml:space="preserve"> SEQ Quadro \* ARABIC </w:instrText>
      </w:r>
      <w:r w:rsidR="00546120">
        <w:fldChar w:fldCharType="separate"/>
      </w:r>
      <w:r w:rsidR="00355E90">
        <w:rPr>
          <w:noProof/>
        </w:rPr>
        <w:t>31</w:t>
      </w:r>
      <w:r w:rsidR="00546120">
        <w:rPr>
          <w:noProof/>
        </w:rPr>
        <w:fldChar w:fldCharType="end"/>
      </w:r>
      <w:r>
        <w:t>: Quantificação de e</w:t>
      </w:r>
      <w:r w:rsidRPr="00E3627E">
        <w:t xml:space="preserve">dificações </w:t>
      </w:r>
      <w:r>
        <w:t xml:space="preserve">em relação à APP </w:t>
      </w:r>
      <w:r w:rsidR="00A603D0">
        <w:t>do Código Florestal</w:t>
      </w:r>
      <w:bookmarkEnd w:id="236"/>
    </w:p>
    <w:tbl>
      <w:tblPr>
        <w:tblStyle w:val="ListaClara-nfase3"/>
        <w:tblW w:w="8834" w:type="dxa"/>
        <w:tblInd w:w="162" w:type="dxa"/>
        <w:tblLook w:val="04A0"/>
      </w:tblPr>
      <w:tblGrid>
        <w:gridCol w:w="4177"/>
        <w:gridCol w:w="2069"/>
        <w:gridCol w:w="2588"/>
      </w:tblGrid>
      <w:tr w:rsidR="00F0465F" w:rsidRPr="00E3627E" w:rsidTr="00F0465F">
        <w:trPr>
          <w:cnfStyle w:val="100000000000"/>
          <w:trHeight w:val="357"/>
        </w:trPr>
        <w:tc>
          <w:tcPr>
            <w:cnfStyle w:val="001000000000"/>
            <w:tcW w:w="4177" w:type="dxa"/>
            <w:noWrap/>
            <w:vAlign w:val="center"/>
            <w:hideMark/>
          </w:tcPr>
          <w:p w:rsidR="00F0465F" w:rsidRPr="00E3627E" w:rsidRDefault="00F0465F" w:rsidP="00447763">
            <w:pPr>
              <w:jc w:val="center"/>
              <w:rPr>
                <w:rFonts w:ascii="Arial" w:eastAsia="Times New Roman" w:hAnsi="Arial" w:cs="Arial"/>
                <w:bCs w:val="0"/>
                <w:sz w:val="20"/>
                <w:szCs w:val="20"/>
              </w:rPr>
            </w:pPr>
            <w:r w:rsidRPr="00E3627E">
              <w:rPr>
                <w:rFonts w:ascii="Arial" w:eastAsia="Times New Roman" w:hAnsi="Arial" w:cs="Arial"/>
                <w:sz w:val="20"/>
                <w:szCs w:val="20"/>
              </w:rPr>
              <w:t xml:space="preserve">APP </w:t>
            </w:r>
            <w:r w:rsidR="00447763">
              <w:rPr>
                <w:rFonts w:ascii="Arial" w:eastAsia="Times New Roman" w:hAnsi="Arial" w:cs="Arial"/>
                <w:sz w:val="20"/>
                <w:szCs w:val="20"/>
              </w:rPr>
              <w:t>Código Florestal</w:t>
            </w:r>
          </w:p>
        </w:tc>
        <w:tc>
          <w:tcPr>
            <w:tcW w:w="2069" w:type="dxa"/>
            <w:vAlign w:val="center"/>
          </w:tcPr>
          <w:p w:rsidR="00F0465F" w:rsidRPr="00E3627E" w:rsidRDefault="00F0465F" w:rsidP="005256EE">
            <w:pPr>
              <w:jc w:val="center"/>
              <w:cnfStyle w:val="100000000000"/>
              <w:rPr>
                <w:rFonts w:ascii="Arial" w:eastAsia="Times New Roman" w:hAnsi="Arial" w:cs="Arial"/>
                <w:sz w:val="20"/>
                <w:szCs w:val="20"/>
              </w:rPr>
            </w:pPr>
            <w:r>
              <w:rPr>
                <w:rFonts w:ascii="Arial" w:eastAsia="Times New Roman" w:hAnsi="Arial" w:cs="Arial"/>
                <w:sz w:val="20"/>
                <w:szCs w:val="20"/>
              </w:rPr>
              <w:t>Inserção</w:t>
            </w:r>
          </w:p>
        </w:tc>
        <w:tc>
          <w:tcPr>
            <w:tcW w:w="2588" w:type="dxa"/>
            <w:noWrap/>
            <w:vAlign w:val="center"/>
            <w:hideMark/>
          </w:tcPr>
          <w:p w:rsidR="00F0465F" w:rsidRPr="00E3627E" w:rsidRDefault="00F0465F" w:rsidP="005256EE">
            <w:pPr>
              <w:jc w:val="center"/>
              <w:cnfStyle w:val="100000000000"/>
              <w:rPr>
                <w:rFonts w:ascii="Arial" w:eastAsia="Times New Roman" w:hAnsi="Arial" w:cs="Arial"/>
                <w:bCs w:val="0"/>
                <w:sz w:val="20"/>
                <w:szCs w:val="20"/>
              </w:rPr>
            </w:pPr>
            <w:r w:rsidRPr="00E3627E">
              <w:rPr>
                <w:rFonts w:ascii="Arial" w:eastAsia="Times New Roman" w:hAnsi="Arial" w:cs="Arial"/>
                <w:sz w:val="20"/>
                <w:szCs w:val="20"/>
              </w:rPr>
              <w:t>Número de Edificações</w:t>
            </w:r>
          </w:p>
        </w:tc>
      </w:tr>
      <w:tr w:rsidR="00F0465F" w:rsidRPr="00E3627E" w:rsidTr="00F0465F">
        <w:trPr>
          <w:cnfStyle w:val="000000100000"/>
          <w:trHeight w:val="357"/>
        </w:trPr>
        <w:tc>
          <w:tcPr>
            <w:cnfStyle w:val="001000000000"/>
            <w:tcW w:w="4177" w:type="dxa"/>
            <w:vMerge w:val="restart"/>
            <w:shd w:val="clear" w:color="auto" w:fill="EAF1DD" w:themeFill="accent3" w:themeFillTint="33"/>
            <w:noWrap/>
            <w:vAlign w:val="center"/>
            <w:hideMark/>
          </w:tcPr>
          <w:p w:rsidR="00F0465F" w:rsidRPr="00E3627E" w:rsidRDefault="00F0465F" w:rsidP="005256EE">
            <w:pPr>
              <w:jc w:val="center"/>
              <w:rPr>
                <w:rFonts w:ascii="Arial" w:eastAsia="Times New Roman" w:hAnsi="Arial" w:cs="Arial"/>
                <w:bCs w:val="0"/>
                <w:color w:val="000000"/>
                <w:sz w:val="20"/>
                <w:szCs w:val="20"/>
              </w:rPr>
            </w:pPr>
            <w:r w:rsidRPr="00E3627E">
              <w:rPr>
                <w:rFonts w:ascii="Arial" w:eastAsia="Times New Roman" w:hAnsi="Arial" w:cs="Arial"/>
                <w:color w:val="000000"/>
                <w:sz w:val="20"/>
                <w:szCs w:val="20"/>
              </w:rPr>
              <w:t>Nascente</w:t>
            </w:r>
          </w:p>
        </w:tc>
        <w:tc>
          <w:tcPr>
            <w:tcW w:w="2069" w:type="dxa"/>
            <w:vAlign w:val="center"/>
          </w:tcPr>
          <w:p w:rsidR="00F0465F" w:rsidRPr="00E3627E" w:rsidRDefault="00F0465F" w:rsidP="005256EE">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Totalmente</w:t>
            </w:r>
          </w:p>
        </w:tc>
        <w:tc>
          <w:tcPr>
            <w:tcW w:w="2588" w:type="dxa"/>
            <w:noWrap/>
            <w:vAlign w:val="center"/>
            <w:hideMark/>
          </w:tcPr>
          <w:p w:rsidR="00F0465F" w:rsidRPr="00E3627E" w:rsidRDefault="00283483" w:rsidP="005256EE">
            <w:pPr>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1</w:t>
            </w:r>
            <w:proofErr w:type="gramEnd"/>
          </w:p>
        </w:tc>
      </w:tr>
      <w:tr w:rsidR="00F0465F" w:rsidRPr="00E3627E" w:rsidTr="00F0465F">
        <w:trPr>
          <w:trHeight w:val="357"/>
        </w:trPr>
        <w:tc>
          <w:tcPr>
            <w:cnfStyle w:val="001000000000"/>
            <w:tcW w:w="4177" w:type="dxa"/>
            <w:vMerge/>
            <w:shd w:val="clear" w:color="auto" w:fill="EAF1DD" w:themeFill="accent3" w:themeFillTint="33"/>
            <w:noWrap/>
            <w:vAlign w:val="center"/>
            <w:hideMark/>
          </w:tcPr>
          <w:p w:rsidR="00F0465F" w:rsidRPr="00E3627E" w:rsidRDefault="00F0465F" w:rsidP="005256EE">
            <w:pPr>
              <w:jc w:val="center"/>
              <w:rPr>
                <w:rFonts w:ascii="Arial" w:eastAsia="Times New Roman" w:hAnsi="Arial" w:cs="Arial"/>
                <w:color w:val="000000"/>
                <w:sz w:val="20"/>
                <w:szCs w:val="20"/>
              </w:rPr>
            </w:pPr>
          </w:p>
        </w:tc>
        <w:tc>
          <w:tcPr>
            <w:tcW w:w="2069" w:type="dxa"/>
            <w:vAlign w:val="center"/>
          </w:tcPr>
          <w:p w:rsidR="00F0465F" w:rsidRPr="00E3627E" w:rsidRDefault="00F0465F" w:rsidP="005256EE">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Parcialmente</w:t>
            </w:r>
          </w:p>
        </w:tc>
        <w:tc>
          <w:tcPr>
            <w:tcW w:w="2588" w:type="dxa"/>
            <w:noWrap/>
            <w:vAlign w:val="center"/>
            <w:hideMark/>
          </w:tcPr>
          <w:p w:rsidR="00F0465F" w:rsidRPr="00E3627E" w:rsidRDefault="00283483" w:rsidP="005256EE">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1</w:t>
            </w:r>
            <w:proofErr w:type="gramEnd"/>
          </w:p>
        </w:tc>
      </w:tr>
      <w:tr w:rsidR="00F0465F" w:rsidRPr="00E3627E" w:rsidTr="00F0465F">
        <w:trPr>
          <w:cnfStyle w:val="000000100000"/>
          <w:trHeight w:val="357"/>
        </w:trPr>
        <w:tc>
          <w:tcPr>
            <w:cnfStyle w:val="001000000000"/>
            <w:tcW w:w="4177" w:type="dxa"/>
            <w:vMerge w:val="restart"/>
            <w:shd w:val="clear" w:color="auto" w:fill="EAF1DD" w:themeFill="accent3" w:themeFillTint="33"/>
            <w:noWrap/>
            <w:vAlign w:val="center"/>
            <w:hideMark/>
          </w:tcPr>
          <w:p w:rsidR="00F0465F" w:rsidRPr="00E3627E" w:rsidRDefault="00F0465F" w:rsidP="005256EE">
            <w:pPr>
              <w:jc w:val="center"/>
              <w:rPr>
                <w:rFonts w:ascii="Arial" w:eastAsia="Times New Roman" w:hAnsi="Arial" w:cs="Arial"/>
                <w:bCs w:val="0"/>
                <w:color w:val="000000"/>
                <w:sz w:val="20"/>
                <w:szCs w:val="20"/>
              </w:rPr>
            </w:pPr>
            <w:r w:rsidRPr="00E3627E">
              <w:rPr>
                <w:rFonts w:ascii="Arial" w:eastAsia="Times New Roman" w:hAnsi="Arial" w:cs="Arial"/>
                <w:color w:val="000000"/>
                <w:sz w:val="20"/>
                <w:szCs w:val="20"/>
              </w:rPr>
              <w:t>Cursos d' Água</w:t>
            </w:r>
          </w:p>
        </w:tc>
        <w:tc>
          <w:tcPr>
            <w:tcW w:w="2069" w:type="dxa"/>
            <w:vAlign w:val="center"/>
          </w:tcPr>
          <w:p w:rsidR="00F0465F" w:rsidRPr="00E3627E" w:rsidRDefault="00F0465F" w:rsidP="005256EE">
            <w:pPr>
              <w:jc w:val="center"/>
              <w:cnfStyle w:val="000000100000"/>
              <w:rPr>
                <w:rFonts w:ascii="Arial" w:eastAsia="Times New Roman" w:hAnsi="Arial" w:cs="Arial"/>
                <w:color w:val="000000"/>
                <w:sz w:val="20"/>
                <w:szCs w:val="20"/>
              </w:rPr>
            </w:pPr>
            <w:r w:rsidRPr="00E3627E">
              <w:rPr>
                <w:rFonts w:ascii="Arial" w:eastAsia="Times New Roman" w:hAnsi="Arial" w:cs="Arial"/>
                <w:bCs/>
                <w:color w:val="000000"/>
                <w:sz w:val="20"/>
                <w:szCs w:val="20"/>
              </w:rPr>
              <w:t>Totalmente</w:t>
            </w:r>
          </w:p>
        </w:tc>
        <w:tc>
          <w:tcPr>
            <w:tcW w:w="2588" w:type="dxa"/>
            <w:noWrap/>
            <w:vAlign w:val="center"/>
            <w:hideMark/>
          </w:tcPr>
          <w:p w:rsidR="00F0465F" w:rsidRPr="00E3627E" w:rsidRDefault="00A603D0" w:rsidP="005256EE">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34</w:t>
            </w:r>
          </w:p>
        </w:tc>
      </w:tr>
      <w:tr w:rsidR="00F0465F" w:rsidRPr="00E3627E" w:rsidTr="00F0465F">
        <w:trPr>
          <w:trHeight w:val="357"/>
        </w:trPr>
        <w:tc>
          <w:tcPr>
            <w:cnfStyle w:val="001000000000"/>
            <w:tcW w:w="4177" w:type="dxa"/>
            <w:vMerge/>
            <w:shd w:val="clear" w:color="auto" w:fill="EAF1DD" w:themeFill="accent3" w:themeFillTint="33"/>
            <w:vAlign w:val="center"/>
            <w:hideMark/>
          </w:tcPr>
          <w:p w:rsidR="00F0465F" w:rsidRPr="00E3627E" w:rsidRDefault="00F0465F" w:rsidP="005256EE">
            <w:pPr>
              <w:jc w:val="center"/>
              <w:rPr>
                <w:rFonts w:ascii="Arial" w:eastAsia="Times New Roman" w:hAnsi="Arial" w:cs="Arial"/>
                <w:color w:val="000000"/>
                <w:sz w:val="20"/>
                <w:szCs w:val="20"/>
              </w:rPr>
            </w:pPr>
          </w:p>
        </w:tc>
        <w:tc>
          <w:tcPr>
            <w:tcW w:w="2069" w:type="dxa"/>
            <w:vAlign w:val="center"/>
          </w:tcPr>
          <w:p w:rsidR="00F0465F" w:rsidRPr="00E3627E" w:rsidRDefault="00F0465F" w:rsidP="005256EE">
            <w:pPr>
              <w:jc w:val="center"/>
              <w:cnfStyle w:val="000000000000"/>
              <w:rPr>
                <w:rFonts w:ascii="Arial" w:eastAsia="Times New Roman" w:hAnsi="Arial" w:cs="Arial"/>
                <w:color w:val="000000"/>
                <w:sz w:val="20"/>
                <w:szCs w:val="20"/>
              </w:rPr>
            </w:pPr>
            <w:r w:rsidRPr="00E3627E">
              <w:rPr>
                <w:rFonts w:ascii="Arial" w:eastAsia="Times New Roman" w:hAnsi="Arial" w:cs="Arial"/>
                <w:bCs/>
                <w:color w:val="000000"/>
                <w:sz w:val="20"/>
                <w:szCs w:val="20"/>
              </w:rPr>
              <w:t>Parcialmente</w:t>
            </w:r>
          </w:p>
        </w:tc>
        <w:tc>
          <w:tcPr>
            <w:tcW w:w="2588" w:type="dxa"/>
            <w:noWrap/>
            <w:vAlign w:val="center"/>
            <w:hideMark/>
          </w:tcPr>
          <w:p w:rsidR="00F0465F" w:rsidRPr="00E3627E" w:rsidRDefault="00A603D0" w:rsidP="005256EE">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35</w:t>
            </w:r>
          </w:p>
        </w:tc>
      </w:tr>
    </w:tbl>
    <w:p w:rsidR="005256EE" w:rsidRDefault="005256EE" w:rsidP="005256EE">
      <w:pPr>
        <w:widowControl w:val="0"/>
        <w:adjustRightInd w:val="0"/>
        <w:spacing w:after="0" w:line="360" w:lineRule="auto"/>
        <w:jc w:val="both"/>
        <w:textAlignment w:val="baseline"/>
        <w:rPr>
          <w:rFonts w:ascii="Arial" w:hAnsi="Arial" w:cs="Arial"/>
          <w:color w:val="FF0000"/>
          <w:sz w:val="24"/>
        </w:rPr>
      </w:pPr>
    </w:p>
    <w:p w:rsidR="00052EB8" w:rsidRPr="00C03FA9" w:rsidRDefault="00C03FA9" w:rsidP="007F6578">
      <w:pPr>
        <w:spacing w:after="0" w:line="360" w:lineRule="auto"/>
        <w:ind w:firstLine="851"/>
        <w:jc w:val="both"/>
        <w:rPr>
          <w:rFonts w:ascii="Arial" w:hAnsi="Arial" w:cs="Arial"/>
          <w:sz w:val="24"/>
          <w:highlight w:val="cyan"/>
        </w:rPr>
      </w:pPr>
      <w:r w:rsidRPr="00C03FA9">
        <w:rPr>
          <w:rFonts w:ascii="Arial" w:hAnsi="Arial" w:cs="Arial"/>
          <w:sz w:val="24"/>
        </w:rPr>
        <w:t xml:space="preserve">Conforme observado </w:t>
      </w:r>
      <w:r w:rsidRPr="00447763">
        <w:rPr>
          <w:rFonts w:ascii="Arial" w:hAnsi="Arial" w:cs="Arial"/>
          <w:sz w:val="24"/>
        </w:rPr>
        <w:t>no Quadro 3</w:t>
      </w:r>
      <w:r w:rsidR="00447763" w:rsidRPr="00447763">
        <w:rPr>
          <w:rFonts w:ascii="Arial" w:hAnsi="Arial" w:cs="Arial"/>
          <w:sz w:val="24"/>
        </w:rPr>
        <w:t>1</w:t>
      </w:r>
      <w:r w:rsidRPr="00447763">
        <w:rPr>
          <w:rFonts w:ascii="Arial" w:hAnsi="Arial" w:cs="Arial"/>
          <w:sz w:val="24"/>
        </w:rPr>
        <w:t>, foram</w:t>
      </w:r>
      <w:r w:rsidRPr="00C03FA9">
        <w:rPr>
          <w:rFonts w:ascii="Arial" w:hAnsi="Arial" w:cs="Arial"/>
          <w:sz w:val="24"/>
        </w:rPr>
        <w:t xml:space="preserve"> consideradas para os cálculos as</w:t>
      </w:r>
      <w:r>
        <w:rPr>
          <w:rFonts w:ascii="Arial" w:hAnsi="Arial" w:cs="Arial"/>
          <w:sz w:val="24"/>
        </w:rPr>
        <w:t xml:space="preserve"> </w:t>
      </w:r>
      <w:r w:rsidRPr="00C03FA9">
        <w:rPr>
          <w:rFonts w:ascii="Arial" w:hAnsi="Arial" w:cs="Arial"/>
          <w:sz w:val="24"/>
        </w:rPr>
        <w:t>áreas determinadas como APPs pela Legislação Federal, Lei n</w:t>
      </w:r>
      <w:r w:rsidRPr="00C03FA9">
        <w:rPr>
          <w:rFonts w:ascii="Arial" w:hAnsi="Arial" w:cs="Arial"/>
          <w:sz w:val="24"/>
          <w:vertAlign w:val="superscript"/>
        </w:rPr>
        <w:t>o</w:t>
      </w:r>
      <w:r w:rsidRPr="00C03FA9">
        <w:rPr>
          <w:rFonts w:ascii="Arial" w:hAnsi="Arial" w:cs="Arial"/>
          <w:sz w:val="24"/>
        </w:rPr>
        <w:t xml:space="preserve"> 12.651/2012. Do</w:t>
      </w:r>
      <w:r>
        <w:rPr>
          <w:rFonts w:ascii="Arial" w:hAnsi="Arial" w:cs="Arial"/>
          <w:sz w:val="24"/>
        </w:rPr>
        <w:t xml:space="preserve"> </w:t>
      </w:r>
      <w:r w:rsidRPr="009800CB">
        <w:rPr>
          <w:rFonts w:ascii="Arial" w:hAnsi="Arial" w:cs="Arial"/>
          <w:sz w:val="24"/>
        </w:rPr>
        <w:t>número total de edificações em APPs</w:t>
      </w:r>
      <w:r w:rsidR="009800CB" w:rsidRPr="009800CB">
        <w:rPr>
          <w:rFonts w:ascii="Arial" w:hAnsi="Arial" w:cs="Arial"/>
          <w:sz w:val="24"/>
        </w:rPr>
        <w:t>,</w:t>
      </w:r>
      <w:r w:rsidRPr="009800CB">
        <w:rPr>
          <w:rFonts w:ascii="Arial" w:hAnsi="Arial" w:cs="Arial"/>
          <w:sz w:val="24"/>
        </w:rPr>
        <w:t xml:space="preserve"> estão localizadas sobre as faixas de APPs de </w:t>
      </w:r>
      <w:r w:rsidRPr="009800CB">
        <w:rPr>
          <w:rFonts w:ascii="Arial" w:hAnsi="Arial" w:cs="Arial"/>
          <w:sz w:val="24"/>
        </w:rPr>
        <w:lastRenderedPageBreak/>
        <w:t>nascentes (</w:t>
      </w:r>
      <w:proofErr w:type="gramStart"/>
      <w:r w:rsidR="009800CB" w:rsidRPr="009800CB">
        <w:rPr>
          <w:rFonts w:ascii="Arial" w:hAnsi="Arial" w:cs="Arial"/>
          <w:sz w:val="24"/>
        </w:rPr>
        <w:t>1</w:t>
      </w:r>
      <w:proofErr w:type="gramEnd"/>
      <w:r w:rsidRPr="009800CB">
        <w:rPr>
          <w:rFonts w:ascii="Arial" w:hAnsi="Arial" w:cs="Arial"/>
          <w:sz w:val="24"/>
        </w:rPr>
        <w:t xml:space="preserve"> integralmente e </w:t>
      </w:r>
      <w:r w:rsidR="009800CB" w:rsidRPr="009800CB">
        <w:rPr>
          <w:rFonts w:ascii="Arial" w:hAnsi="Arial" w:cs="Arial"/>
          <w:sz w:val="24"/>
        </w:rPr>
        <w:t>1</w:t>
      </w:r>
      <w:r w:rsidRPr="009800CB">
        <w:rPr>
          <w:rFonts w:ascii="Arial" w:hAnsi="Arial" w:cs="Arial"/>
          <w:sz w:val="24"/>
        </w:rPr>
        <w:t xml:space="preserve"> parcialmente),</w:t>
      </w:r>
      <w:r w:rsidRPr="00C03FA9">
        <w:rPr>
          <w:rFonts w:ascii="Arial" w:hAnsi="Arial" w:cs="Arial"/>
          <w:sz w:val="24"/>
        </w:rPr>
        <w:t xml:space="preserve"> </w:t>
      </w:r>
      <w:r w:rsidR="00A603D0">
        <w:rPr>
          <w:rFonts w:ascii="Arial" w:hAnsi="Arial" w:cs="Arial"/>
          <w:sz w:val="24"/>
        </w:rPr>
        <w:t>34</w:t>
      </w:r>
      <w:r w:rsidRPr="00C03FA9">
        <w:rPr>
          <w:rFonts w:ascii="Arial" w:hAnsi="Arial" w:cs="Arial"/>
          <w:sz w:val="24"/>
        </w:rPr>
        <w:t xml:space="preserve"> encontram-se totalmente</w:t>
      </w:r>
      <w:r>
        <w:rPr>
          <w:rFonts w:ascii="Arial" w:hAnsi="Arial" w:cs="Arial"/>
          <w:sz w:val="24"/>
        </w:rPr>
        <w:t xml:space="preserve"> </w:t>
      </w:r>
      <w:r w:rsidRPr="00C03FA9">
        <w:rPr>
          <w:rFonts w:ascii="Arial" w:hAnsi="Arial" w:cs="Arial"/>
          <w:sz w:val="24"/>
        </w:rPr>
        <w:t xml:space="preserve">inseridas dentro da faixas de APP do entorno dos cursos d’água e </w:t>
      </w:r>
      <w:r w:rsidR="00A603D0">
        <w:rPr>
          <w:rFonts w:ascii="Arial" w:hAnsi="Arial" w:cs="Arial"/>
          <w:sz w:val="24"/>
        </w:rPr>
        <w:t>35</w:t>
      </w:r>
      <w:r w:rsidRPr="00C03FA9">
        <w:rPr>
          <w:rFonts w:ascii="Arial" w:hAnsi="Arial" w:cs="Arial"/>
          <w:sz w:val="24"/>
        </w:rPr>
        <w:t xml:space="preserve"> parcialmente</w:t>
      </w:r>
      <w:r>
        <w:rPr>
          <w:rFonts w:ascii="Arial" w:hAnsi="Arial" w:cs="Arial"/>
          <w:sz w:val="24"/>
        </w:rPr>
        <w:t xml:space="preserve"> </w:t>
      </w:r>
      <w:r w:rsidRPr="00C03FA9">
        <w:rPr>
          <w:rFonts w:ascii="Arial" w:hAnsi="Arial" w:cs="Arial"/>
          <w:sz w:val="24"/>
        </w:rPr>
        <w:t>inseridas nas faixas de APP consideradas pela Legislação Federal.</w:t>
      </w:r>
      <w:r>
        <w:rPr>
          <w:rFonts w:ascii="Arial" w:hAnsi="Arial" w:cs="Arial"/>
          <w:sz w:val="24"/>
        </w:rPr>
        <w:t xml:space="preserve"> </w:t>
      </w:r>
      <w:r w:rsidRPr="00A34BCD">
        <w:rPr>
          <w:rFonts w:ascii="Arial" w:hAnsi="Arial" w:cs="Arial"/>
          <w:sz w:val="24"/>
        </w:rPr>
        <w:t>Conforme Quadro 3</w:t>
      </w:r>
      <w:r w:rsidR="003A31CA" w:rsidRPr="00A34BCD">
        <w:rPr>
          <w:rFonts w:ascii="Arial" w:hAnsi="Arial" w:cs="Arial"/>
          <w:sz w:val="24"/>
        </w:rPr>
        <w:t>2</w:t>
      </w:r>
      <w:r w:rsidRPr="00C03FA9">
        <w:rPr>
          <w:rFonts w:ascii="Arial" w:hAnsi="Arial" w:cs="Arial"/>
          <w:sz w:val="24"/>
        </w:rPr>
        <w:t xml:space="preserve">, totalizaram </w:t>
      </w:r>
      <w:proofErr w:type="gramStart"/>
      <w:r w:rsidR="00A603D0">
        <w:rPr>
          <w:rFonts w:ascii="Arial" w:hAnsi="Arial" w:cs="Arial"/>
          <w:sz w:val="24"/>
        </w:rPr>
        <w:t>3</w:t>
      </w:r>
      <w:proofErr w:type="gramEnd"/>
      <w:r>
        <w:rPr>
          <w:rFonts w:ascii="Arial" w:hAnsi="Arial" w:cs="Arial"/>
          <w:sz w:val="24"/>
        </w:rPr>
        <w:t xml:space="preserve"> </w:t>
      </w:r>
      <w:r w:rsidRPr="00C03FA9">
        <w:rPr>
          <w:rFonts w:ascii="Arial" w:hAnsi="Arial" w:cs="Arial"/>
          <w:sz w:val="24"/>
        </w:rPr>
        <w:t xml:space="preserve">edificações parcialmente nas áreas </w:t>
      </w:r>
      <w:r w:rsidRPr="00A603D0">
        <w:rPr>
          <w:rFonts w:ascii="Arial" w:hAnsi="Arial" w:cs="Arial"/>
          <w:i/>
          <w:sz w:val="24"/>
        </w:rPr>
        <w:t xml:space="preserve">Non Aedificandi </w:t>
      </w:r>
      <w:r w:rsidR="00283483">
        <w:rPr>
          <w:rFonts w:ascii="Arial" w:hAnsi="Arial" w:cs="Arial"/>
          <w:sz w:val="24"/>
        </w:rPr>
        <w:t>(cursos d´água tubulados</w:t>
      </w:r>
      <w:r w:rsidRPr="00C03FA9">
        <w:rPr>
          <w:rFonts w:ascii="Arial" w:hAnsi="Arial" w:cs="Arial"/>
          <w:sz w:val="24"/>
        </w:rPr>
        <w:t>).</w:t>
      </w:r>
    </w:p>
    <w:p w:rsidR="00052EB8" w:rsidRDefault="00052EB8" w:rsidP="00C03FA9">
      <w:pPr>
        <w:spacing w:after="0" w:line="360" w:lineRule="auto"/>
        <w:ind w:firstLine="709"/>
        <w:jc w:val="both"/>
        <w:rPr>
          <w:highlight w:val="cyan"/>
        </w:rPr>
      </w:pPr>
    </w:p>
    <w:p w:rsidR="005256EE" w:rsidRPr="005A2DCE" w:rsidRDefault="005256EE" w:rsidP="005256EE">
      <w:pPr>
        <w:pStyle w:val="Legenda"/>
        <w:jc w:val="both"/>
      </w:pPr>
      <w:bookmarkStart w:id="237" w:name="_Toc469837271"/>
      <w:bookmarkStart w:id="238" w:name="_Toc478069908"/>
      <w:bookmarkStart w:id="239" w:name="_Toc485027973"/>
      <w:r w:rsidRPr="005A2DCE">
        <w:t xml:space="preserve">Quadro </w:t>
      </w:r>
      <w:r w:rsidR="00546120">
        <w:fldChar w:fldCharType="begin"/>
      </w:r>
      <w:r w:rsidR="001B0FA5">
        <w:instrText xml:space="preserve"> SEQ Quadro \* ARABIC </w:instrText>
      </w:r>
      <w:r w:rsidR="00546120">
        <w:fldChar w:fldCharType="separate"/>
      </w:r>
      <w:r w:rsidR="00355E90">
        <w:rPr>
          <w:noProof/>
        </w:rPr>
        <w:t>32</w:t>
      </w:r>
      <w:r w:rsidR="00546120">
        <w:rPr>
          <w:noProof/>
        </w:rPr>
        <w:fldChar w:fldCharType="end"/>
      </w:r>
      <w:r w:rsidRPr="005A2DCE">
        <w:t>: Quantificação de Edificações em</w:t>
      </w:r>
      <w:proofErr w:type="gramStart"/>
      <w:r w:rsidRPr="005A2DCE">
        <w:t xml:space="preserve">  </w:t>
      </w:r>
      <w:proofErr w:type="gramEnd"/>
      <w:r w:rsidRPr="005A2DCE">
        <w:t xml:space="preserve">Áreas </w:t>
      </w:r>
      <w:r w:rsidRPr="005A2DCE">
        <w:rPr>
          <w:i/>
        </w:rPr>
        <w:t>Non Aedificandi</w:t>
      </w:r>
      <w:bookmarkEnd w:id="237"/>
      <w:bookmarkEnd w:id="238"/>
      <w:bookmarkEnd w:id="239"/>
    </w:p>
    <w:tbl>
      <w:tblPr>
        <w:tblStyle w:val="TabeladeGrade4-nfase31"/>
        <w:tblW w:w="8852" w:type="dxa"/>
        <w:jc w:val="center"/>
        <w:tblLook w:val="04A0"/>
      </w:tblPr>
      <w:tblGrid>
        <w:gridCol w:w="3750"/>
        <w:gridCol w:w="2675"/>
        <w:gridCol w:w="2427"/>
      </w:tblGrid>
      <w:tr w:rsidR="00A603D0" w:rsidRPr="005A2DCE" w:rsidTr="00A603D0">
        <w:trPr>
          <w:cnfStyle w:val="100000000000"/>
          <w:trHeight w:val="483"/>
          <w:jc w:val="center"/>
        </w:trPr>
        <w:tc>
          <w:tcPr>
            <w:cnfStyle w:val="001000000000"/>
            <w:tcW w:w="3750" w:type="dxa"/>
            <w:noWrap/>
            <w:hideMark/>
          </w:tcPr>
          <w:p w:rsidR="00A603D0" w:rsidRPr="005A2DCE" w:rsidRDefault="00A603D0" w:rsidP="005256EE">
            <w:pPr>
              <w:jc w:val="center"/>
              <w:rPr>
                <w:rFonts w:ascii="Arial" w:eastAsia="Times New Roman" w:hAnsi="Arial" w:cs="Arial"/>
                <w:bCs w:val="0"/>
                <w:sz w:val="20"/>
                <w:szCs w:val="20"/>
              </w:rPr>
            </w:pPr>
            <w:r w:rsidRPr="005A2DCE">
              <w:rPr>
                <w:rFonts w:ascii="Arial" w:eastAsia="Times New Roman" w:hAnsi="Arial" w:cs="Arial"/>
                <w:sz w:val="20"/>
                <w:szCs w:val="20"/>
              </w:rPr>
              <w:t>Situação</w:t>
            </w:r>
          </w:p>
        </w:tc>
        <w:tc>
          <w:tcPr>
            <w:tcW w:w="2675" w:type="dxa"/>
            <w:noWrap/>
            <w:hideMark/>
          </w:tcPr>
          <w:p w:rsidR="00A603D0" w:rsidRPr="005A2DCE" w:rsidRDefault="00A603D0" w:rsidP="005256EE">
            <w:pPr>
              <w:jc w:val="center"/>
              <w:cnfStyle w:val="100000000000"/>
              <w:rPr>
                <w:rFonts w:ascii="Arial" w:eastAsia="Times New Roman" w:hAnsi="Arial" w:cs="Arial"/>
                <w:bCs w:val="0"/>
                <w:sz w:val="20"/>
                <w:szCs w:val="20"/>
              </w:rPr>
            </w:pPr>
            <w:r w:rsidRPr="005A2DCE">
              <w:rPr>
                <w:rFonts w:ascii="Arial" w:eastAsia="Times New Roman" w:hAnsi="Arial" w:cs="Arial"/>
                <w:sz w:val="20"/>
                <w:szCs w:val="20"/>
              </w:rPr>
              <w:t>Distância (m)</w:t>
            </w:r>
          </w:p>
        </w:tc>
        <w:tc>
          <w:tcPr>
            <w:tcW w:w="2427" w:type="dxa"/>
            <w:noWrap/>
            <w:hideMark/>
          </w:tcPr>
          <w:p w:rsidR="00A603D0" w:rsidRPr="005A2DCE" w:rsidRDefault="00A603D0" w:rsidP="005256EE">
            <w:pPr>
              <w:jc w:val="center"/>
              <w:cnfStyle w:val="100000000000"/>
              <w:rPr>
                <w:rFonts w:ascii="Arial" w:eastAsia="Times New Roman" w:hAnsi="Arial" w:cs="Arial"/>
                <w:bCs w:val="0"/>
                <w:sz w:val="20"/>
                <w:szCs w:val="20"/>
              </w:rPr>
            </w:pPr>
            <w:r w:rsidRPr="005A2DCE">
              <w:rPr>
                <w:rFonts w:ascii="Arial" w:eastAsia="Times New Roman" w:hAnsi="Arial" w:cs="Arial"/>
                <w:sz w:val="20"/>
                <w:szCs w:val="20"/>
              </w:rPr>
              <w:t>Número de Edificações</w:t>
            </w:r>
          </w:p>
        </w:tc>
      </w:tr>
      <w:tr w:rsidR="00A603D0" w:rsidRPr="00492C19" w:rsidTr="00283483">
        <w:trPr>
          <w:cnfStyle w:val="000000100000"/>
          <w:trHeight w:val="483"/>
          <w:jc w:val="center"/>
        </w:trPr>
        <w:tc>
          <w:tcPr>
            <w:cnfStyle w:val="001000000000"/>
            <w:tcW w:w="3750" w:type="dxa"/>
            <w:noWrap/>
            <w:vAlign w:val="center"/>
            <w:hideMark/>
          </w:tcPr>
          <w:p w:rsidR="00A603D0" w:rsidRPr="005A2DCE" w:rsidRDefault="00A603D0" w:rsidP="00283483">
            <w:pPr>
              <w:spacing w:before="100" w:beforeAutospacing="1" w:after="100" w:afterAutospacing="1"/>
              <w:jc w:val="center"/>
              <w:rPr>
                <w:rFonts w:ascii="Arial" w:eastAsia="Times New Roman" w:hAnsi="Arial" w:cs="Arial"/>
                <w:bCs w:val="0"/>
                <w:i/>
                <w:color w:val="000000"/>
                <w:sz w:val="20"/>
                <w:szCs w:val="20"/>
              </w:rPr>
            </w:pPr>
            <w:r w:rsidRPr="005A2DCE">
              <w:rPr>
                <w:rFonts w:ascii="Arial" w:eastAsia="Times New Roman" w:hAnsi="Arial" w:cs="Arial"/>
                <w:i/>
                <w:color w:val="000000"/>
                <w:sz w:val="20"/>
                <w:szCs w:val="20"/>
              </w:rPr>
              <w:t>Non Aedificandi</w:t>
            </w:r>
          </w:p>
        </w:tc>
        <w:tc>
          <w:tcPr>
            <w:tcW w:w="2675" w:type="dxa"/>
            <w:shd w:val="clear" w:color="auto" w:fill="auto"/>
            <w:noWrap/>
            <w:vAlign w:val="center"/>
            <w:hideMark/>
          </w:tcPr>
          <w:p w:rsidR="00A603D0" w:rsidRPr="005A2DCE" w:rsidRDefault="00A603D0" w:rsidP="00283483">
            <w:pPr>
              <w:spacing w:before="100" w:beforeAutospacing="1" w:after="100" w:afterAutospacing="1"/>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5</w:t>
            </w:r>
            <w:proofErr w:type="gramEnd"/>
          </w:p>
        </w:tc>
        <w:tc>
          <w:tcPr>
            <w:tcW w:w="2427" w:type="dxa"/>
            <w:shd w:val="clear" w:color="auto" w:fill="auto"/>
            <w:noWrap/>
            <w:vAlign w:val="center"/>
            <w:hideMark/>
          </w:tcPr>
          <w:p w:rsidR="00A603D0" w:rsidRPr="005A2DCE" w:rsidRDefault="00A603D0" w:rsidP="00283483">
            <w:pPr>
              <w:tabs>
                <w:tab w:val="center" w:pos="887"/>
                <w:tab w:val="right" w:pos="1775"/>
              </w:tabs>
              <w:spacing w:before="100" w:beforeAutospacing="1" w:after="100" w:afterAutospacing="1"/>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3</w:t>
            </w:r>
            <w:proofErr w:type="gramEnd"/>
          </w:p>
        </w:tc>
      </w:tr>
    </w:tbl>
    <w:p w:rsidR="005256EE" w:rsidRDefault="005256EE" w:rsidP="005256EE">
      <w:pPr>
        <w:widowControl w:val="0"/>
        <w:adjustRightInd w:val="0"/>
        <w:spacing w:after="0" w:line="360" w:lineRule="auto"/>
        <w:ind w:firstLine="851"/>
        <w:jc w:val="both"/>
        <w:textAlignment w:val="baseline"/>
        <w:rPr>
          <w:rFonts w:ascii="Arial" w:hAnsi="Arial" w:cs="Arial"/>
          <w:sz w:val="24"/>
        </w:rPr>
      </w:pPr>
    </w:p>
    <w:p w:rsidR="005256EE" w:rsidRDefault="005256EE" w:rsidP="005256EE">
      <w:pPr>
        <w:widowControl w:val="0"/>
        <w:adjustRightInd w:val="0"/>
        <w:spacing w:after="0" w:line="360" w:lineRule="auto"/>
        <w:ind w:firstLine="851"/>
        <w:jc w:val="both"/>
        <w:textAlignment w:val="baseline"/>
        <w:rPr>
          <w:rFonts w:ascii="Arial" w:hAnsi="Arial" w:cs="Arial"/>
          <w:color w:val="000000" w:themeColor="text1"/>
          <w:sz w:val="24"/>
        </w:rPr>
      </w:pPr>
      <w:r w:rsidRPr="00A34BCD">
        <w:rPr>
          <w:rFonts w:ascii="Arial" w:hAnsi="Arial" w:cs="Arial"/>
          <w:color w:val="000000" w:themeColor="text1"/>
          <w:sz w:val="24"/>
        </w:rPr>
        <w:t>O Quadro 3</w:t>
      </w:r>
      <w:r w:rsidR="003A31CA" w:rsidRPr="00A34BCD">
        <w:rPr>
          <w:rFonts w:ascii="Arial" w:hAnsi="Arial" w:cs="Arial"/>
          <w:color w:val="000000" w:themeColor="text1"/>
          <w:sz w:val="24"/>
        </w:rPr>
        <w:t>3</w:t>
      </w:r>
      <w:r w:rsidRPr="001616B7">
        <w:rPr>
          <w:rFonts w:ascii="Arial" w:hAnsi="Arial" w:cs="Arial"/>
          <w:color w:val="000000" w:themeColor="text1"/>
          <w:sz w:val="24"/>
        </w:rPr>
        <w:t xml:space="preserve"> mostra a situação </w:t>
      </w:r>
      <w:r w:rsidR="00447763">
        <w:rPr>
          <w:rFonts w:ascii="Arial" w:hAnsi="Arial" w:cs="Arial"/>
          <w:color w:val="000000" w:themeColor="text1"/>
          <w:sz w:val="24"/>
        </w:rPr>
        <w:t>das</w:t>
      </w:r>
      <w:r w:rsidRPr="001616B7">
        <w:rPr>
          <w:rFonts w:ascii="Arial" w:hAnsi="Arial" w:cs="Arial"/>
          <w:color w:val="000000" w:themeColor="text1"/>
          <w:sz w:val="24"/>
        </w:rPr>
        <w:t xml:space="preserve"> edificações em relação à APP resultante,</w:t>
      </w:r>
      <w:r w:rsidR="00447763">
        <w:rPr>
          <w:rFonts w:ascii="Arial" w:hAnsi="Arial" w:cs="Arial"/>
          <w:color w:val="000000" w:themeColor="text1"/>
          <w:sz w:val="24"/>
        </w:rPr>
        <w:t xml:space="preserve"> ou seja,</w:t>
      </w:r>
      <w:r w:rsidRPr="001616B7">
        <w:rPr>
          <w:rFonts w:ascii="Arial" w:hAnsi="Arial" w:cs="Arial"/>
          <w:color w:val="000000" w:themeColor="text1"/>
          <w:sz w:val="24"/>
        </w:rPr>
        <w:t xml:space="preserve"> após a delimitação das áreas urbanas consolidadas e a </w:t>
      </w:r>
      <w:proofErr w:type="gramStart"/>
      <w:r w:rsidRPr="001616B7">
        <w:rPr>
          <w:rFonts w:ascii="Arial" w:hAnsi="Arial" w:cs="Arial"/>
          <w:color w:val="000000" w:themeColor="text1"/>
          <w:sz w:val="24"/>
        </w:rPr>
        <w:t>flexibilização</w:t>
      </w:r>
      <w:proofErr w:type="gramEnd"/>
      <w:r w:rsidRPr="001616B7">
        <w:rPr>
          <w:rFonts w:ascii="Arial" w:hAnsi="Arial" w:cs="Arial"/>
          <w:color w:val="000000" w:themeColor="text1"/>
          <w:sz w:val="24"/>
        </w:rPr>
        <w:t xml:space="preserve"> da faixa das APP</w:t>
      </w:r>
      <w:r>
        <w:rPr>
          <w:rFonts w:ascii="Arial" w:hAnsi="Arial" w:cs="Arial"/>
          <w:color w:val="000000" w:themeColor="text1"/>
          <w:sz w:val="24"/>
        </w:rPr>
        <w:t>s</w:t>
      </w:r>
      <w:r w:rsidRPr="001616B7">
        <w:rPr>
          <w:rFonts w:ascii="Arial" w:hAnsi="Arial" w:cs="Arial"/>
          <w:color w:val="000000" w:themeColor="text1"/>
          <w:sz w:val="24"/>
        </w:rPr>
        <w:t>.</w:t>
      </w:r>
      <w:r>
        <w:rPr>
          <w:rFonts w:ascii="Arial" w:hAnsi="Arial" w:cs="Arial"/>
          <w:color w:val="000000" w:themeColor="text1"/>
          <w:sz w:val="24"/>
        </w:rPr>
        <w:t xml:space="preserve"> </w:t>
      </w:r>
      <w:r w:rsidR="00E453BF">
        <w:rPr>
          <w:rFonts w:ascii="Arial" w:hAnsi="Arial" w:cs="Arial"/>
          <w:color w:val="000000" w:themeColor="text1"/>
          <w:sz w:val="24"/>
        </w:rPr>
        <w:t xml:space="preserve">Observamos que ocorre uma redução em relação aos cursos d’água, passando para </w:t>
      </w:r>
      <w:proofErr w:type="gramStart"/>
      <w:r w:rsidR="00E453BF">
        <w:rPr>
          <w:rFonts w:ascii="Arial" w:hAnsi="Arial" w:cs="Arial"/>
          <w:color w:val="000000" w:themeColor="text1"/>
          <w:sz w:val="24"/>
        </w:rPr>
        <w:t>2</w:t>
      </w:r>
      <w:proofErr w:type="gramEnd"/>
      <w:r w:rsidR="00E453BF">
        <w:rPr>
          <w:rFonts w:ascii="Arial" w:hAnsi="Arial" w:cs="Arial"/>
          <w:color w:val="000000" w:themeColor="text1"/>
          <w:sz w:val="24"/>
        </w:rPr>
        <w:t xml:space="preserve"> edificações totalmente inseridas na APP e outras 38 edificações parcialmente inseridas.</w:t>
      </w:r>
    </w:p>
    <w:p w:rsidR="00D63AC9" w:rsidRPr="001616B7" w:rsidRDefault="00D63AC9" w:rsidP="005256EE">
      <w:pPr>
        <w:widowControl w:val="0"/>
        <w:adjustRightInd w:val="0"/>
        <w:spacing w:after="0" w:line="360" w:lineRule="auto"/>
        <w:ind w:firstLine="851"/>
        <w:jc w:val="both"/>
        <w:textAlignment w:val="baseline"/>
        <w:rPr>
          <w:rFonts w:ascii="Arial" w:hAnsi="Arial" w:cs="Arial"/>
          <w:color w:val="000000" w:themeColor="text1"/>
          <w:sz w:val="24"/>
        </w:rPr>
      </w:pPr>
    </w:p>
    <w:p w:rsidR="005256EE" w:rsidRPr="00E3627E" w:rsidRDefault="005256EE" w:rsidP="005256EE">
      <w:pPr>
        <w:pStyle w:val="Legenda"/>
        <w:jc w:val="both"/>
      </w:pPr>
      <w:bookmarkStart w:id="240" w:name="_Toc478069909"/>
      <w:bookmarkStart w:id="241" w:name="_Toc485027974"/>
      <w:r w:rsidRPr="00E3627E">
        <w:t xml:space="preserve">Quadro </w:t>
      </w:r>
      <w:r w:rsidR="00546120">
        <w:fldChar w:fldCharType="begin"/>
      </w:r>
      <w:r w:rsidR="001B0FA5">
        <w:instrText xml:space="preserve"> SEQ Quadro \* ARABIC </w:instrText>
      </w:r>
      <w:r w:rsidR="00546120">
        <w:fldChar w:fldCharType="separate"/>
      </w:r>
      <w:r w:rsidR="00355E90">
        <w:rPr>
          <w:noProof/>
        </w:rPr>
        <w:t>33</w:t>
      </w:r>
      <w:r w:rsidR="00546120">
        <w:rPr>
          <w:noProof/>
        </w:rPr>
        <w:fldChar w:fldCharType="end"/>
      </w:r>
      <w:r>
        <w:t>: Quantificação de e</w:t>
      </w:r>
      <w:r w:rsidRPr="00E3627E">
        <w:t xml:space="preserve">dificações </w:t>
      </w:r>
      <w:r>
        <w:t>em relação à APP resultante</w:t>
      </w:r>
      <w:bookmarkEnd w:id="240"/>
      <w:bookmarkEnd w:id="241"/>
    </w:p>
    <w:tbl>
      <w:tblPr>
        <w:tblStyle w:val="ListaClara-nfase3"/>
        <w:tblW w:w="8947" w:type="dxa"/>
        <w:tblInd w:w="162" w:type="dxa"/>
        <w:tblLook w:val="04A0"/>
      </w:tblPr>
      <w:tblGrid>
        <w:gridCol w:w="4231"/>
        <w:gridCol w:w="2095"/>
        <w:gridCol w:w="2621"/>
      </w:tblGrid>
      <w:tr w:rsidR="00A603D0" w:rsidRPr="00E3627E" w:rsidTr="00A603D0">
        <w:trPr>
          <w:cnfStyle w:val="100000000000"/>
          <w:trHeight w:val="384"/>
        </w:trPr>
        <w:tc>
          <w:tcPr>
            <w:cnfStyle w:val="001000000000"/>
            <w:tcW w:w="4231" w:type="dxa"/>
            <w:noWrap/>
            <w:vAlign w:val="center"/>
            <w:hideMark/>
          </w:tcPr>
          <w:p w:rsidR="00A603D0" w:rsidRPr="00E3627E" w:rsidRDefault="00A603D0" w:rsidP="005256EE">
            <w:pPr>
              <w:jc w:val="center"/>
              <w:rPr>
                <w:rFonts w:ascii="Arial" w:eastAsia="Times New Roman" w:hAnsi="Arial" w:cs="Arial"/>
                <w:bCs w:val="0"/>
                <w:sz w:val="20"/>
                <w:szCs w:val="20"/>
              </w:rPr>
            </w:pPr>
            <w:r w:rsidRPr="00E3627E">
              <w:rPr>
                <w:rFonts w:ascii="Arial" w:eastAsia="Times New Roman" w:hAnsi="Arial" w:cs="Arial"/>
                <w:sz w:val="20"/>
                <w:szCs w:val="20"/>
              </w:rPr>
              <w:t xml:space="preserve">APP </w:t>
            </w:r>
            <w:r>
              <w:rPr>
                <w:rFonts w:ascii="Arial" w:eastAsia="Times New Roman" w:hAnsi="Arial" w:cs="Arial"/>
                <w:sz w:val="20"/>
                <w:szCs w:val="20"/>
              </w:rPr>
              <w:t>Resultante</w:t>
            </w:r>
          </w:p>
        </w:tc>
        <w:tc>
          <w:tcPr>
            <w:tcW w:w="2095" w:type="dxa"/>
            <w:vAlign w:val="center"/>
          </w:tcPr>
          <w:p w:rsidR="00A603D0" w:rsidRPr="00E3627E" w:rsidRDefault="00A603D0" w:rsidP="005256EE">
            <w:pPr>
              <w:jc w:val="center"/>
              <w:cnfStyle w:val="100000000000"/>
              <w:rPr>
                <w:rFonts w:ascii="Arial" w:eastAsia="Times New Roman" w:hAnsi="Arial" w:cs="Arial"/>
                <w:sz w:val="20"/>
                <w:szCs w:val="20"/>
              </w:rPr>
            </w:pPr>
            <w:r>
              <w:rPr>
                <w:rFonts w:ascii="Arial" w:eastAsia="Times New Roman" w:hAnsi="Arial" w:cs="Arial"/>
                <w:sz w:val="20"/>
                <w:szCs w:val="20"/>
              </w:rPr>
              <w:t>Inserção</w:t>
            </w:r>
          </w:p>
        </w:tc>
        <w:tc>
          <w:tcPr>
            <w:tcW w:w="2621" w:type="dxa"/>
            <w:noWrap/>
            <w:vAlign w:val="center"/>
            <w:hideMark/>
          </w:tcPr>
          <w:p w:rsidR="00A603D0" w:rsidRPr="00E3627E" w:rsidRDefault="00A603D0" w:rsidP="005256EE">
            <w:pPr>
              <w:jc w:val="center"/>
              <w:cnfStyle w:val="100000000000"/>
              <w:rPr>
                <w:rFonts w:ascii="Arial" w:eastAsia="Times New Roman" w:hAnsi="Arial" w:cs="Arial"/>
                <w:bCs w:val="0"/>
                <w:sz w:val="20"/>
                <w:szCs w:val="20"/>
              </w:rPr>
            </w:pPr>
            <w:r w:rsidRPr="00E3627E">
              <w:rPr>
                <w:rFonts w:ascii="Arial" w:eastAsia="Times New Roman" w:hAnsi="Arial" w:cs="Arial"/>
                <w:sz w:val="20"/>
                <w:szCs w:val="20"/>
              </w:rPr>
              <w:t>Número de Edificações</w:t>
            </w:r>
          </w:p>
        </w:tc>
      </w:tr>
      <w:tr w:rsidR="00A603D0" w:rsidRPr="00E3627E" w:rsidTr="00A603D0">
        <w:trPr>
          <w:cnfStyle w:val="000000100000"/>
          <w:trHeight w:val="384"/>
        </w:trPr>
        <w:tc>
          <w:tcPr>
            <w:cnfStyle w:val="001000000000"/>
            <w:tcW w:w="4231" w:type="dxa"/>
            <w:vMerge w:val="restart"/>
            <w:shd w:val="clear" w:color="auto" w:fill="EAF1DD" w:themeFill="accent3" w:themeFillTint="33"/>
            <w:noWrap/>
            <w:vAlign w:val="center"/>
            <w:hideMark/>
          </w:tcPr>
          <w:p w:rsidR="00A603D0" w:rsidRPr="00E3627E" w:rsidRDefault="00A603D0" w:rsidP="005256EE">
            <w:pPr>
              <w:jc w:val="center"/>
              <w:rPr>
                <w:rFonts w:ascii="Arial" w:eastAsia="Times New Roman" w:hAnsi="Arial" w:cs="Arial"/>
                <w:bCs w:val="0"/>
                <w:color w:val="000000"/>
                <w:sz w:val="20"/>
                <w:szCs w:val="20"/>
              </w:rPr>
            </w:pPr>
            <w:r w:rsidRPr="00E3627E">
              <w:rPr>
                <w:rFonts w:ascii="Arial" w:eastAsia="Times New Roman" w:hAnsi="Arial" w:cs="Arial"/>
                <w:color w:val="000000"/>
                <w:sz w:val="20"/>
                <w:szCs w:val="20"/>
              </w:rPr>
              <w:t>Nascente</w:t>
            </w:r>
          </w:p>
        </w:tc>
        <w:tc>
          <w:tcPr>
            <w:tcW w:w="2095" w:type="dxa"/>
            <w:vAlign w:val="center"/>
          </w:tcPr>
          <w:p w:rsidR="00A603D0" w:rsidRPr="00E3627E" w:rsidRDefault="00A603D0" w:rsidP="005256EE">
            <w:pPr>
              <w:jc w:val="center"/>
              <w:cnfStyle w:val="000000100000"/>
              <w:rPr>
                <w:rFonts w:ascii="Arial" w:eastAsia="Times New Roman" w:hAnsi="Arial" w:cs="Arial"/>
                <w:color w:val="000000"/>
                <w:sz w:val="20"/>
                <w:szCs w:val="20"/>
              </w:rPr>
            </w:pPr>
            <w:r>
              <w:rPr>
                <w:rFonts w:ascii="Arial" w:eastAsia="Times New Roman" w:hAnsi="Arial" w:cs="Arial"/>
                <w:color w:val="000000"/>
                <w:sz w:val="20"/>
                <w:szCs w:val="20"/>
              </w:rPr>
              <w:t>Totalmente</w:t>
            </w:r>
          </w:p>
        </w:tc>
        <w:tc>
          <w:tcPr>
            <w:tcW w:w="2621" w:type="dxa"/>
            <w:noWrap/>
            <w:vAlign w:val="center"/>
            <w:hideMark/>
          </w:tcPr>
          <w:p w:rsidR="00A603D0" w:rsidRPr="00E3627E" w:rsidRDefault="00283483" w:rsidP="005256EE">
            <w:pPr>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1</w:t>
            </w:r>
            <w:proofErr w:type="gramEnd"/>
          </w:p>
        </w:tc>
      </w:tr>
      <w:tr w:rsidR="00A603D0" w:rsidRPr="00E3627E" w:rsidTr="00A603D0">
        <w:trPr>
          <w:trHeight w:val="384"/>
        </w:trPr>
        <w:tc>
          <w:tcPr>
            <w:cnfStyle w:val="001000000000"/>
            <w:tcW w:w="4231" w:type="dxa"/>
            <w:vMerge/>
            <w:shd w:val="clear" w:color="auto" w:fill="EAF1DD" w:themeFill="accent3" w:themeFillTint="33"/>
            <w:noWrap/>
            <w:vAlign w:val="center"/>
            <w:hideMark/>
          </w:tcPr>
          <w:p w:rsidR="00A603D0" w:rsidRPr="00E3627E" w:rsidRDefault="00A603D0" w:rsidP="005256EE">
            <w:pPr>
              <w:jc w:val="center"/>
              <w:rPr>
                <w:rFonts w:ascii="Arial" w:eastAsia="Times New Roman" w:hAnsi="Arial" w:cs="Arial"/>
                <w:color w:val="000000"/>
                <w:sz w:val="20"/>
                <w:szCs w:val="20"/>
              </w:rPr>
            </w:pPr>
          </w:p>
        </w:tc>
        <w:tc>
          <w:tcPr>
            <w:tcW w:w="2095" w:type="dxa"/>
            <w:vAlign w:val="center"/>
          </w:tcPr>
          <w:p w:rsidR="00A603D0" w:rsidRPr="00E3627E" w:rsidRDefault="00A603D0" w:rsidP="005256EE">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Parcialmente</w:t>
            </w:r>
          </w:p>
        </w:tc>
        <w:tc>
          <w:tcPr>
            <w:tcW w:w="2621" w:type="dxa"/>
            <w:noWrap/>
            <w:vAlign w:val="center"/>
            <w:hideMark/>
          </w:tcPr>
          <w:p w:rsidR="00A603D0" w:rsidRPr="00E3627E" w:rsidRDefault="00283483" w:rsidP="005256EE">
            <w:pPr>
              <w:jc w:val="center"/>
              <w:cnfStyle w:val="000000000000"/>
              <w:rPr>
                <w:rFonts w:ascii="Arial" w:eastAsia="Times New Roman" w:hAnsi="Arial" w:cs="Arial"/>
                <w:color w:val="000000"/>
                <w:sz w:val="20"/>
                <w:szCs w:val="20"/>
              </w:rPr>
            </w:pPr>
            <w:proofErr w:type="gramStart"/>
            <w:r>
              <w:rPr>
                <w:rFonts w:ascii="Arial" w:eastAsia="Times New Roman" w:hAnsi="Arial" w:cs="Arial"/>
                <w:color w:val="000000"/>
                <w:sz w:val="20"/>
                <w:szCs w:val="20"/>
              </w:rPr>
              <w:t>1</w:t>
            </w:r>
            <w:proofErr w:type="gramEnd"/>
          </w:p>
        </w:tc>
      </w:tr>
      <w:tr w:rsidR="00A603D0" w:rsidRPr="00E3627E" w:rsidTr="00A603D0">
        <w:trPr>
          <w:cnfStyle w:val="000000100000"/>
          <w:trHeight w:val="384"/>
        </w:trPr>
        <w:tc>
          <w:tcPr>
            <w:cnfStyle w:val="001000000000"/>
            <w:tcW w:w="4231" w:type="dxa"/>
            <w:vMerge w:val="restart"/>
            <w:shd w:val="clear" w:color="auto" w:fill="EAF1DD" w:themeFill="accent3" w:themeFillTint="33"/>
            <w:noWrap/>
            <w:vAlign w:val="center"/>
            <w:hideMark/>
          </w:tcPr>
          <w:p w:rsidR="00A603D0" w:rsidRPr="00E3627E" w:rsidRDefault="00A603D0" w:rsidP="005256EE">
            <w:pPr>
              <w:jc w:val="center"/>
              <w:rPr>
                <w:rFonts w:ascii="Arial" w:eastAsia="Times New Roman" w:hAnsi="Arial" w:cs="Arial"/>
                <w:bCs w:val="0"/>
                <w:color w:val="000000"/>
                <w:sz w:val="20"/>
                <w:szCs w:val="20"/>
              </w:rPr>
            </w:pPr>
            <w:r w:rsidRPr="00E3627E">
              <w:rPr>
                <w:rFonts w:ascii="Arial" w:eastAsia="Times New Roman" w:hAnsi="Arial" w:cs="Arial"/>
                <w:color w:val="000000"/>
                <w:sz w:val="20"/>
                <w:szCs w:val="20"/>
              </w:rPr>
              <w:t>Cursos d' Água</w:t>
            </w:r>
          </w:p>
        </w:tc>
        <w:tc>
          <w:tcPr>
            <w:tcW w:w="2095" w:type="dxa"/>
            <w:vAlign w:val="center"/>
          </w:tcPr>
          <w:p w:rsidR="00A603D0" w:rsidRPr="00E3627E" w:rsidRDefault="00A603D0" w:rsidP="005256EE">
            <w:pPr>
              <w:jc w:val="center"/>
              <w:cnfStyle w:val="000000100000"/>
              <w:rPr>
                <w:rFonts w:ascii="Arial" w:eastAsia="Times New Roman" w:hAnsi="Arial" w:cs="Arial"/>
                <w:color w:val="000000"/>
                <w:sz w:val="20"/>
                <w:szCs w:val="20"/>
              </w:rPr>
            </w:pPr>
            <w:r w:rsidRPr="00E3627E">
              <w:rPr>
                <w:rFonts w:ascii="Arial" w:eastAsia="Times New Roman" w:hAnsi="Arial" w:cs="Arial"/>
                <w:bCs/>
                <w:color w:val="000000"/>
                <w:sz w:val="20"/>
                <w:szCs w:val="20"/>
              </w:rPr>
              <w:t>Totalmente</w:t>
            </w:r>
          </w:p>
        </w:tc>
        <w:tc>
          <w:tcPr>
            <w:tcW w:w="2621" w:type="dxa"/>
            <w:noWrap/>
            <w:vAlign w:val="center"/>
            <w:hideMark/>
          </w:tcPr>
          <w:p w:rsidR="00A603D0" w:rsidRPr="00E3627E" w:rsidRDefault="00283483" w:rsidP="005256EE">
            <w:pPr>
              <w:jc w:val="center"/>
              <w:cnfStyle w:val="000000100000"/>
              <w:rPr>
                <w:rFonts w:ascii="Arial" w:eastAsia="Times New Roman" w:hAnsi="Arial" w:cs="Arial"/>
                <w:color w:val="000000"/>
                <w:sz w:val="20"/>
                <w:szCs w:val="20"/>
              </w:rPr>
            </w:pPr>
            <w:proofErr w:type="gramStart"/>
            <w:r>
              <w:rPr>
                <w:rFonts w:ascii="Arial" w:eastAsia="Times New Roman" w:hAnsi="Arial" w:cs="Arial"/>
                <w:color w:val="000000"/>
                <w:sz w:val="20"/>
                <w:szCs w:val="20"/>
              </w:rPr>
              <w:t>2</w:t>
            </w:r>
            <w:proofErr w:type="gramEnd"/>
          </w:p>
        </w:tc>
      </w:tr>
      <w:tr w:rsidR="00A603D0" w:rsidRPr="00E3627E" w:rsidTr="00A603D0">
        <w:trPr>
          <w:trHeight w:val="384"/>
        </w:trPr>
        <w:tc>
          <w:tcPr>
            <w:cnfStyle w:val="001000000000"/>
            <w:tcW w:w="4231" w:type="dxa"/>
            <w:vMerge/>
            <w:shd w:val="clear" w:color="auto" w:fill="EAF1DD" w:themeFill="accent3" w:themeFillTint="33"/>
            <w:vAlign w:val="center"/>
            <w:hideMark/>
          </w:tcPr>
          <w:p w:rsidR="00A603D0" w:rsidRPr="00E3627E" w:rsidRDefault="00A603D0" w:rsidP="005256EE">
            <w:pPr>
              <w:jc w:val="center"/>
              <w:rPr>
                <w:rFonts w:ascii="Arial" w:eastAsia="Times New Roman" w:hAnsi="Arial" w:cs="Arial"/>
                <w:color w:val="000000"/>
                <w:sz w:val="20"/>
                <w:szCs w:val="20"/>
              </w:rPr>
            </w:pPr>
          </w:p>
        </w:tc>
        <w:tc>
          <w:tcPr>
            <w:tcW w:w="2095" w:type="dxa"/>
            <w:vAlign w:val="center"/>
          </w:tcPr>
          <w:p w:rsidR="00A603D0" w:rsidRPr="00E3627E" w:rsidRDefault="00A603D0" w:rsidP="005256EE">
            <w:pPr>
              <w:jc w:val="center"/>
              <w:cnfStyle w:val="000000000000"/>
              <w:rPr>
                <w:rFonts w:ascii="Arial" w:eastAsia="Times New Roman" w:hAnsi="Arial" w:cs="Arial"/>
                <w:color w:val="000000"/>
                <w:sz w:val="20"/>
                <w:szCs w:val="20"/>
              </w:rPr>
            </w:pPr>
            <w:r w:rsidRPr="00E3627E">
              <w:rPr>
                <w:rFonts w:ascii="Arial" w:eastAsia="Times New Roman" w:hAnsi="Arial" w:cs="Arial"/>
                <w:bCs/>
                <w:color w:val="000000"/>
                <w:sz w:val="20"/>
                <w:szCs w:val="20"/>
              </w:rPr>
              <w:t>Parcialmente</w:t>
            </w:r>
          </w:p>
        </w:tc>
        <w:tc>
          <w:tcPr>
            <w:tcW w:w="2621" w:type="dxa"/>
            <w:noWrap/>
            <w:vAlign w:val="center"/>
            <w:hideMark/>
          </w:tcPr>
          <w:p w:rsidR="00A603D0" w:rsidRPr="00E3627E" w:rsidRDefault="00283483" w:rsidP="005256EE">
            <w:pPr>
              <w:jc w:val="center"/>
              <w:cnfStyle w:val="000000000000"/>
              <w:rPr>
                <w:rFonts w:ascii="Arial" w:eastAsia="Times New Roman" w:hAnsi="Arial" w:cs="Arial"/>
                <w:color w:val="000000"/>
                <w:sz w:val="20"/>
                <w:szCs w:val="20"/>
              </w:rPr>
            </w:pPr>
            <w:r>
              <w:rPr>
                <w:rFonts w:ascii="Arial" w:eastAsia="Times New Roman" w:hAnsi="Arial" w:cs="Arial"/>
                <w:color w:val="000000"/>
                <w:sz w:val="20"/>
                <w:szCs w:val="20"/>
              </w:rPr>
              <w:t>38</w:t>
            </w:r>
          </w:p>
        </w:tc>
      </w:tr>
    </w:tbl>
    <w:p w:rsidR="005256EE" w:rsidRDefault="005256EE" w:rsidP="005256EE">
      <w:pPr>
        <w:widowControl w:val="0"/>
        <w:adjustRightInd w:val="0"/>
        <w:spacing w:after="0" w:line="360" w:lineRule="auto"/>
        <w:jc w:val="both"/>
        <w:textAlignment w:val="baseline"/>
        <w:rPr>
          <w:rFonts w:ascii="Arial" w:hAnsi="Arial" w:cs="Arial"/>
          <w:color w:val="FF0000"/>
          <w:sz w:val="24"/>
        </w:rPr>
      </w:pPr>
    </w:p>
    <w:p w:rsidR="005256EE" w:rsidRDefault="005256EE" w:rsidP="007F6578">
      <w:pPr>
        <w:widowControl w:val="0"/>
        <w:adjustRightInd w:val="0"/>
        <w:spacing w:after="0" w:line="360" w:lineRule="auto"/>
        <w:ind w:firstLine="851"/>
        <w:jc w:val="both"/>
        <w:textAlignment w:val="baseline"/>
        <w:rPr>
          <w:rFonts w:ascii="Arial" w:hAnsi="Arial" w:cs="Arial"/>
          <w:color w:val="000000" w:themeColor="text1"/>
          <w:sz w:val="24"/>
        </w:rPr>
      </w:pPr>
      <w:r w:rsidRPr="003A31CA">
        <w:rPr>
          <w:rFonts w:ascii="Arial" w:hAnsi="Arial" w:cs="Arial"/>
          <w:color w:val="000000" w:themeColor="text1"/>
          <w:sz w:val="24"/>
        </w:rPr>
        <w:t>Na Figura 1</w:t>
      </w:r>
      <w:r w:rsidR="003A31CA" w:rsidRPr="003A31CA">
        <w:rPr>
          <w:rFonts w:ascii="Arial" w:hAnsi="Arial" w:cs="Arial"/>
          <w:color w:val="000000" w:themeColor="text1"/>
          <w:sz w:val="24"/>
        </w:rPr>
        <w:t>06</w:t>
      </w:r>
      <w:r w:rsidRPr="003A31CA">
        <w:rPr>
          <w:rFonts w:ascii="Arial" w:hAnsi="Arial" w:cs="Arial"/>
          <w:color w:val="000000" w:themeColor="text1"/>
          <w:sz w:val="24"/>
        </w:rPr>
        <w:t xml:space="preserve"> – </w:t>
      </w:r>
      <w:r w:rsidR="005F4E8C" w:rsidRPr="00C662C5">
        <w:rPr>
          <w:rFonts w:ascii="Arial" w:hAnsi="Arial" w:cs="Arial"/>
          <w:color w:val="000000" w:themeColor="text1"/>
          <w:sz w:val="24"/>
        </w:rPr>
        <w:t>APÊNCIDE</w:t>
      </w:r>
      <w:r w:rsidR="006338D4" w:rsidRPr="00C662C5">
        <w:rPr>
          <w:rFonts w:ascii="Arial" w:hAnsi="Arial" w:cs="Arial"/>
          <w:color w:val="000000" w:themeColor="text1"/>
          <w:sz w:val="24"/>
        </w:rPr>
        <w:t xml:space="preserve"> </w:t>
      </w:r>
      <w:r w:rsidR="00C662C5" w:rsidRPr="00C662C5">
        <w:rPr>
          <w:rFonts w:ascii="Arial" w:hAnsi="Arial" w:cs="Arial"/>
          <w:color w:val="000000" w:themeColor="text1"/>
          <w:sz w:val="24"/>
        </w:rPr>
        <w:t>XIV</w:t>
      </w:r>
      <w:r>
        <w:rPr>
          <w:rFonts w:ascii="Arial" w:hAnsi="Arial" w:cs="Arial"/>
          <w:color w:val="000000" w:themeColor="text1"/>
          <w:sz w:val="24"/>
        </w:rPr>
        <w:t xml:space="preserve"> é possível observar localização exata de cada uma dessas edificações e equipamentos públicos.</w:t>
      </w:r>
    </w:p>
    <w:p w:rsidR="005256EE" w:rsidRDefault="005256EE" w:rsidP="005256EE">
      <w:pPr>
        <w:widowControl w:val="0"/>
        <w:adjustRightInd w:val="0"/>
        <w:spacing w:after="0" w:line="360" w:lineRule="auto"/>
        <w:ind w:firstLine="709"/>
        <w:jc w:val="center"/>
        <w:textAlignment w:val="baseline"/>
        <w:rPr>
          <w:rFonts w:ascii="Arial" w:hAnsi="Arial" w:cs="Arial"/>
          <w:sz w:val="20"/>
        </w:rPr>
      </w:pPr>
    </w:p>
    <w:p w:rsidR="005256EE" w:rsidRPr="00E3627E" w:rsidRDefault="005256EE" w:rsidP="005256EE">
      <w:pPr>
        <w:pStyle w:val="Legenda"/>
        <w:jc w:val="both"/>
      </w:pPr>
      <w:bookmarkStart w:id="242" w:name="_Toc478110307"/>
      <w:bookmarkStart w:id="243" w:name="_Toc485027920"/>
      <w:r w:rsidRPr="003A31CA">
        <w:lastRenderedPageBreak/>
        <w:t xml:space="preserve">Figura </w:t>
      </w:r>
      <w:r w:rsidR="00546120" w:rsidRPr="003A31CA">
        <w:fldChar w:fldCharType="begin"/>
      </w:r>
      <w:r w:rsidR="001B0FA5" w:rsidRPr="003A31CA">
        <w:instrText xml:space="preserve"> SEQ Figura \* ARABIC </w:instrText>
      </w:r>
      <w:r w:rsidR="00546120" w:rsidRPr="003A31CA">
        <w:fldChar w:fldCharType="separate"/>
      </w:r>
      <w:r w:rsidR="00355E90">
        <w:rPr>
          <w:noProof/>
        </w:rPr>
        <w:t>106</w:t>
      </w:r>
      <w:r w:rsidR="00546120" w:rsidRPr="003A31CA">
        <w:rPr>
          <w:noProof/>
        </w:rPr>
        <w:fldChar w:fldCharType="end"/>
      </w:r>
      <w:r w:rsidRPr="003A31CA">
        <w:t>: Cartograma da localização das edificações e equipamen</w:t>
      </w:r>
      <w:r w:rsidR="003A31CA">
        <w:t xml:space="preserve">tos públicos em relação à APP </w:t>
      </w:r>
      <w:r w:rsidRPr="003A31CA">
        <w:t>resultante</w:t>
      </w:r>
      <w:bookmarkEnd w:id="242"/>
      <w:bookmarkEnd w:id="243"/>
    </w:p>
    <w:p w:rsidR="000227AC" w:rsidRDefault="0096040C" w:rsidP="00A11A5C">
      <w:pPr>
        <w:spacing w:after="0" w:line="360" w:lineRule="auto"/>
        <w:rPr>
          <w:noProof/>
          <w:lang w:eastAsia="pt-BR"/>
        </w:rPr>
      </w:pPr>
      <w:r w:rsidRPr="0096040C">
        <w:rPr>
          <w:noProof/>
          <w:lang w:eastAsia="pt-BR"/>
        </w:rPr>
        <w:drawing>
          <wp:inline distT="0" distB="0" distL="0" distR="0">
            <wp:extent cx="5760085" cy="4068517"/>
            <wp:effectExtent l="19050" t="0" r="0" b="0"/>
            <wp:docPr id="178" name="Imagem 1" descr="Z:\CIMCATARINA\PROAMA\Diagnostico Socioambiental\Diagnostico Ibiam\Materiais Produzidos\Cartogramas\cartograma 06.06\06-06-17\APP_Edificacoes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IMCATARINA\PROAMA\Diagnostico Socioambiental\Diagnostico Ibiam\Materiais Produzidos\Cartogramas\cartograma 06.06\06-06-17\APP_Edificacoes_12_05_17.jpg"/>
                    <pic:cNvPicPr>
                      <a:picLocks noChangeAspect="1" noChangeArrowheads="1"/>
                    </pic:cNvPicPr>
                  </pic:nvPicPr>
                  <pic:blipFill>
                    <a:blip r:embed="rId131"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r w:rsidRPr="0096040C">
        <w:rPr>
          <w:noProof/>
          <w:lang w:eastAsia="pt-BR"/>
        </w:rPr>
        <w:t xml:space="preserve"> </w:t>
      </w:r>
    </w:p>
    <w:p w:rsidR="00256E66" w:rsidRDefault="00256E66" w:rsidP="00256E66">
      <w:pPr>
        <w:spacing w:after="0" w:line="360" w:lineRule="auto"/>
        <w:rPr>
          <w:rFonts w:ascii="Arial" w:hAnsi="Arial" w:cs="Arial"/>
          <w:b/>
          <w:sz w:val="24"/>
          <w:szCs w:val="24"/>
        </w:rPr>
      </w:pPr>
    </w:p>
    <w:p w:rsidR="00256E66" w:rsidRPr="00D647EC" w:rsidRDefault="00256E66" w:rsidP="00256E66">
      <w:pPr>
        <w:pStyle w:val="Ttulo2"/>
        <w:numPr>
          <w:ilvl w:val="2"/>
          <w:numId w:val="13"/>
        </w:numPr>
        <w:spacing w:before="0" w:line="360" w:lineRule="auto"/>
      </w:pPr>
      <w:bookmarkStart w:id="244" w:name="_Toc485028272"/>
      <w:r w:rsidRPr="003A31CA">
        <w:rPr>
          <w:rFonts w:cs="Arial"/>
        </w:rPr>
        <w:t>Uso do Solo nas APPs</w:t>
      </w:r>
      <w:bookmarkEnd w:id="244"/>
    </w:p>
    <w:p w:rsidR="005256EE" w:rsidRDefault="005256EE" w:rsidP="00A11A5C">
      <w:pPr>
        <w:spacing w:after="0" w:line="360" w:lineRule="auto"/>
        <w:jc w:val="both"/>
        <w:rPr>
          <w:rFonts w:ascii="Arial" w:hAnsi="Arial" w:cs="Arial"/>
          <w:sz w:val="28"/>
          <w:highlight w:val="cyan"/>
        </w:rPr>
      </w:pPr>
    </w:p>
    <w:p w:rsidR="005256EE" w:rsidRDefault="005256EE" w:rsidP="005256EE">
      <w:pPr>
        <w:widowControl w:val="0"/>
        <w:adjustRightInd w:val="0"/>
        <w:spacing w:after="0" w:line="360" w:lineRule="auto"/>
        <w:ind w:firstLine="851"/>
        <w:jc w:val="both"/>
        <w:textAlignment w:val="baseline"/>
        <w:rPr>
          <w:rFonts w:ascii="Arial" w:hAnsi="Arial" w:cs="Arial"/>
          <w:sz w:val="24"/>
        </w:rPr>
      </w:pPr>
      <w:r>
        <w:rPr>
          <w:rFonts w:ascii="Arial" w:hAnsi="Arial" w:cs="Arial"/>
          <w:sz w:val="24"/>
        </w:rPr>
        <w:t xml:space="preserve">A </w:t>
      </w:r>
      <w:r w:rsidRPr="003A31CA">
        <w:rPr>
          <w:rFonts w:ascii="Arial" w:hAnsi="Arial" w:cs="Arial"/>
          <w:sz w:val="24"/>
        </w:rPr>
        <w:t>Figura 1</w:t>
      </w:r>
      <w:r w:rsidR="003A31CA" w:rsidRPr="003A31CA">
        <w:rPr>
          <w:rFonts w:ascii="Arial" w:hAnsi="Arial" w:cs="Arial"/>
          <w:sz w:val="24"/>
        </w:rPr>
        <w:t>07</w:t>
      </w:r>
      <w:r w:rsidRPr="003A31CA">
        <w:rPr>
          <w:rFonts w:ascii="Arial" w:hAnsi="Arial" w:cs="Arial"/>
          <w:sz w:val="24"/>
        </w:rPr>
        <w:t xml:space="preserve"> </w:t>
      </w:r>
      <w:r w:rsidRPr="00C662C5">
        <w:rPr>
          <w:rFonts w:ascii="Arial" w:hAnsi="Arial" w:cs="Arial"/>
          <w:sz w:val="24"/>
        </w:rPr>
        <w:t xml:space="preserve">– </w:t>
      </w:r>
      <w:r w:rsidR="005F4E8C" w:rsidRPr="00C662C5">
        <w:rPr>
          <w:rFonts w:ascii="Arial" w:hAnsi="Arial" w:cs="Arial"/>
          <w:sz w:val="24"/>
        </w:rPr>
        <w:t>APÊNCIDE</w:t>
      </w:r>
      <w:r w:rsidR="00C662C5" w:rsidRPr="00C662C5">
        <w:rPr>
          <w:rFonts w:ascii="Arial" w:hAnsi="Arial" w:cs="Arial"/>
          <w:sz w:val="24"/>
        </w:rPr>
        <w:t xml:space="preserve"> XV</w:t>
      </w:r>
      <w:r>
        <w:rPr>
          <w:rFonts w:ascii="Arial" w:hAnsi="Arial" w:cs="Arial"/>
          <w:sz w:val="24"/>
        </w:rPr>
        <w:t xml:space="preserve"> ilustra o uso do solo nas APPs do perímetro urbano de </w:t>
      </w:r>
      <w:r w:rsidR="00CF69AA">
        <w:rPr>
          <w:rFonts w:ascii="Arial" w:hAnsi="Arial" w:cs="Arial"/>
          <w:sz w:val="24"/>
        </w:rPr>
        <w:t>Ibiam</w:t>
      </w:r>
      <w:r>
        <w:rPr>
          <w:rFonts w:ascii="Arial" w:hAnsi="Arial" w:cs="Arial"/>
          <w:sz w:val="24"/>
        </w:rPr>
        <w:t xml:space="preserve">. </w:t>
      </w:r>
    </w:p>
    <w:p w:rsidR="006D5972" w:rsidRDefault="006D5972" w:rsidP="005256EE">
      <w:pPr>
        <w:widowControl w:val="0"/>
        <w:adjustRightInd w:val="0"/>
        <w:spacing w:after="0" w:line="360" w:lineRule="auto"/>
        <w:ind w:firstLine="851"/>
        <w:jc w:val="both"/>
        <w:textAlignment w:val="baseline"/>
        <w:rPr>
          <w:rFonts w:ascii="Arial" w:hAnsi="Arial" w:cs="Arial"/>
          <w:sz w:val="24"/>
        </w:rPr>
      </w:pPr>
    </w:p>
    <w:p w:rsidR="006D5972" w:rsidRPr="00E3627E" w:rsidRDefault="006D5972" w:rsidP="006D5972">
      <w:pPr>
        <w:pStyle w:val="Legenda"/>
        <w:jc w:val="both"/>
      </w:pPr>
      <w:bookmarkStart w:id="245" w:name="_Toc485027921"/>
      <w:r w:rsidRPr="003A31CA">
        <w:lastRenderedPageBreak/>
        <w:t xml:space="preserve">Figura </w:t>
      </w:r>
      <w:r w:rsidR="00546120" w:rsidRPr="003A31CA">
        <w:fldChar w:fldCharType="begin"/>
      </w:r>
      <w:r w:rsidRPr="003A31CA">
        <w:instrText xml:space="preserve"> SEQ Figura \* ARABIC </w:instrText>
      </w:r>
      <w:r w:rsidR="00546120" w:rsidRPr="003A31CA">
        <w:fldChar w:fldCharType="separate"/>
      </w:r>
      <w:r w:rsidR="00355E90">
        <w:rPr>
          <w:noProof/>
        </w:rPr>
        <w:t>107</w:t>
      </w:r>
      <w:r w:rsidR="00546120" w:rsidRPr="003A31CA">
        <w:rPr>
          <w:noProof/>
        </w:rPr>
        <w:fldChar w:fldCharType="end"/>
      </w:r>
      <w:r w:rsidRPr="003A31CA">
        <w:t>: Uso do solo</w:t>
      </w:r>
      <w:r w:rsidR="003A31CA" w:rsidRPr="003A31CA">
        <w:t xml:space="preserve"> de todas</w:t>
      </w:r>
      <w:r w:rsidR="003A31CA">
        <w:t xml:space="preserve"> as APPs do município de Ibiam.</w:t>
      </w:r>
      <w:bookmarkEnd w:id="245"/>
    </w:p>
    <w:p w:rsidR="00400A3E" w:rsidRDefault="00A44504" w:rsidP="006D5972">
      <w:pPr>
        <w:widowControl w:val="0"/>
        <w:adjustRightInd w:val="0"/>
        <w:spacing w:after="0" w:line="360" w:lineRule="auto"/>
        <w:jc w:val="both"/>
        <w:textAlignment w:val="baseline"/>
        <w:rPr>
          <w:rFonts w:ascii="Arial" w:hAnsi="Arial" w:cs="Arial"/>
          <w:sz w:val="24"/>
        </w:rPr>
      </w:pPr>
      <w:r>
        <w:rPr>
          <w:rFonts w:ascii="Arial" w:hAnsi="Arial" w:cs="Arial"/>
          <w:noProof/>
          <w:sz w:val="24"/>
          <w:lang w:eastAsia="pt-BR"/>
        </w:rPr>
        <w:drawing>
          <wp:inline distT="0" distB="0" distL="0" distR="0">
            <wp:extent cx="5760085" cy="4068517"/>
            <wp:effectExtent l="19050" t="0" r="0" b="0"/>
            <wp:docPr id="191" name="Imagem 14" descr="Z:\CIMCATARINA\PROAMA\Diagnostico Socioambiental\Diagnostico Ibiam\Materiais Produzidos\Cartogramas\cartograma 06.06\06-06-17\Uso_APP_Resultante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CIMCATARINA\PROAMA\Diagnostico Socioambiental\Diagnostico Ibiam\Materiais Produzidos\Cartogramas\cartograma 06.06\06-06-17\Uso_APP_Resultante_12_05_17.jpg"/>
                    <pic:cNvPicPr>
                      <a:picLocks noChangeAspect="1" noChangeArrowheads="1"/>
                    </pic:cNvPicPr>
                  </pic:nvPicPr>
                  <pic:blipFill>
                    <a:blip r:embed="rId132"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6D5972" w:rsidRDefault="006D5972" w:rsidP="00CF69AA">
      <w:pPr>
        <w:spacing w:after="0" w:line="360" w:lineRule="auto"/>
        <w:ind w:firstLine="708"/>
        <w:jc w:val="both"/>
        <w:rPr>
          <w:rFonts w:ascii="Arial" w:hAnsi="Arial" w:cs="Arial"/>
          <w:sz w:val="24"/>
        </w:rPr>
      </w:pPr>
    </w:p>
    <w:p w:rsidR="005256EE" w:rsidRPr="00AD75D2" w:rsidRDefault="005256EE" w:rsidP="007F6578">
      <w:pPr>
        <w:spacing w:after="0" w:line="360" w:lineRule="auto"/>
        <w:ind w:firstLine="851"/>
        <w:jc w:val="both"/>
        <w:rPr>
          <w:rFonts w:ascii="Arial" w:hAnsi="Arial" w:cs="Arial"/>
          <w:sz w:val="24"/>
          <w:szCs w:val="24"/>
        </w:rPr>
      </w:pPr>
      <w:r>
        <w:rPr>
          <w:rFonts w:ascii="Arial" w:hAnsi="Arial" w:cs="Arial"/>
          <w:sz w:val="24"/>
        </w:rPr>
        <w:t xml:space="preserve">Para facilitar a </w:t>
      </w:r>
      <w:r w:rsidRPr="00492C19">
        <w:rPr>
          <w:rFonts w:ascii="Arial" w:hAnsi="Arial" w:cs="Arial"/>
          <w:sz w:val="24"/>
        </w:rPr>
        <w:t xml:space="preserve">visualização e entendimento, todos os cursos hídricos do Município foram separados em </w:t>
      </w:r>
      <w:r w:rsidR="006D5972">
        <w:rPr>
          <w:rFonts w:ascii="Arial" w:hAnsi="Arial" w:cs="Arial"/>
          <w:sz w:val="24"/>
        </w:rPr>
        <w:t>16</w:t>
      </w:r>
      <w:r w:rsidRPr="00492C19">
        <w:rPr>
          <w:rFonts w:ascii="Arial" w:hAnsi="Arial" w:cs="Arial"/>
          <w:sz w:val="24"/>
        </w:rPr>
        <w:t xml:space="preserve"> cartogramas, apresentando a situação correspondente </w:t>
      </w:r>
      <w:r w:rsidR="001B5AF8">
        <w:rPr>
          <w:rFonts w:ascii="Arial" w:hAnsi="Arial" w:cs="Arial"/>
          <w:sz w:val="24"/>
        </w:rPr>
        <w:t xml:space="preserve">às </w:t>
      </w:r>
      <w:r w:rsidR="001B5AF8" w:rsidRPr="00E861A4">
        <w:rPr>
          <w:rFonts w:ascii="Arial" w:hAnsi="Arial" w:cs="Arial"/>
          <w:sz w:val="24"/>
        </w:rPr>
        <w:t>imagens do Google Earth Pro</w:t>
      </w:r>
      <w:r w:rsidR="001B5AF8">
        <w:rPr>
          <w:rFonts w:ascii="Arial" w:hAnsi="Arial" w:cs="Arial"/>
          <w:sz w:val="24"/>
        </w:rPr>
        <w:t>®</w:t>
      </w:r>
      <w:r w:rsidR="001B5AF8" w:rsidRPr="00E861A4">
        <w:rPr>
          <w:rFonts w:ascii="Arial" w:hAnsi="Arial" w:cs="Arial"/>
          <w:sz w:val="24"/>
        </w:rPr>
        <w:t xml:space="preserve"> (24/07/2016)</w:t>
      </w:r>
      <w:r w:rsidRPr="00492C19">
        <w:rPr>
          <w:rFonts w:ascii="Arial" w:hAnsi="Arial" w:cs="Arial"/>
          <w:sz w:val="24"/>
        </w:rPr>
        <w:t xml:space="preserve">, ou seja, o uso do solo da APP do </w:t>
      </w:r>
      <w:r w:rsidRPr="003A31CA">
        <w:rPr>
          <w:rFonts w:ascii="Arial" w:hAnsi="Arial" w:cs="Arial"/>
          <w:sz w:val="24"/>
          <w:szCs w:val="24"/>
        </w:rPr>
        <w:t xml:space="preserve">mesmo. Estes receberam nomenclatura conforme o seu verdadeiro nome, e os demais através de letras, </w:t>
      </w:r>
      <w:r w:rsidRPr="00447763">
        <w:rPr>
          <w:rFonts w:ascii="Arial" w:hAnsi="Arial" w:cs="Arial"/>
          <w:sz w:val="24"/>
          <w:szCs w:val="24"/>
        </w:rPr>
        <w:t>sendo o primeiro ‘A’ e o último ‘M’.</w:t>
      </w:r>
    </w:p>
    <w:p w:rsidR="003A31CA" w:rsidRPr="00A750B7" w:rsidRDefault="003A31CA" w:rsidP="007F6578">
      <w:pPr>
        <w:spacing w:after="0" w:line="360" w:lineRule="auto"/>
        <w:ind w:firstLine="851"/>
        <w:jc w:val="both"/>
        <w:rPr>
          <w:rFonts w:ascii="Arial" w:hAnsi="Arial" w:cs="Arial"/>
          <w:color w:val="000000" w:themeColor="text1"/>
          <w:sz w:val="24"/>
          <w:szCs w:val="24"/>
        </w:rPr>
      </w:pPr>
      <w:r w:rsidRPr="00A34BCD">
        <w:rPr>
          <w:rFonts w:ascii="Arial" w:hAnsi="Arial" w:cs="Arial"/>
          <w:sz w:val="24"/>
          <w:szCs w:val="24"/>
        </w:rPr>
        <w:t xml:space="preserve">O </w:t>
      </w:r>
      <w:r w:rsidR="007F6578" w:rsidRPr="00A34BCD">
        <w:rPr>
          <w:rFonts w:ascii="Arial" w:hAnsi="Arial" w:cs="Arial"/>
          <w:sz w:val="24"/>
          <w:szCs w:val="24"/>
        </w:rPr>
        <w:t>c</w:t>
      </w:r>
      <w:r w:rsidRPr="00A34BCD">
        <w:rPr>
          <w:rFonts w:ascii="Arial" w:hAnsi="Arial" w:cs="Arial"/>
          <w:sz w:val="24"/>
          <w:szCs w:val="24"/>
        </w:rPr>
        <w:t xml:space="preserve">urso d’água “A” possui </w:t>
      </w:r>
      <w:r w:rsidR="007F6578" w:rsidRPr="00A34BCD">
        <w:rPr>
          <w:rFonts w:ascii="Arial" w:hAnsi="Arial" w:cs="Arial"/>
          <w:sz w:val="24"/>
          <w:szCs w:val="24"/>
        </w:rPr>
        <w:t xml:space="preserve">a </w:t>
      </w:r>
      <w:r w:rsidRPr="00A34BCD">
        <w:rPr>
          <w:rFonts w:ascii="Arial" w:hAnsi="Arial" w:cs="Arial"/>
          <w:sz w:val="24"/>
          <w:szCs w:val="24"/>
        </w:rPr>
        <w:t xml:space="preserve">maior parte de sua </w:t>
      </w:r>
      <w:r w:rsidRPr="00A750B7">
        <w:rPr>
          <w:rFonts w:ascii="Arial" w:hAnsi="Arial" w:cs="Arial"/>
          <w:color w:val="000000" w:themeColor="text1"/>
          <w:sz w:val="24"/>
          <w:szCs w:val="24"/>
        </w:rPr>
        <w:t xml:space="preserve">área coberta por uso diverso, nesse caso sendo </w:t>
      </w:r>
      <w:r w:rsidR="00037B2B" w:rsidRPr="00A750B7">
        <w:rPr>
          <w:rFonts w:ascii="Arial" w:hAnsi="Arial" w:cs="Arial"/>
          <w:color w:val="000000" w:themeColor="text1"/>
          <w:sz w:val="24"/>
          <w:szCs w:val="24"/>
        </w:rPr>
        <w:t>uma área destinada para pecuária (pastagem)</w:t>
      </w:r>
      <w:r w:rsidR="007F6578" w:rsidRPr="00A750B7">
        <w:rPr>
          <w:rFonts w:ascii="Arial" w:hAnsi="Arial" w:cs="Arial"/>
          <w:color w:val="000000" w:themeColor="text1"/>
          <w:sz w:val="24"/>
          <w:szCs w:val="24"/>
        </w:rPr>
        <w:t>. O mesmo após o término dessa área adentra em um remanescente de floresta nativa, caracterizando a APP nesse trecho até o encontro com o Rio Alçado. Na APP d</w:t>
      </w:r>
      <w:r w:rsidR="00A34BCD" w:rsidRPr="00A750B7">
        <w:rPr>
          <w:rFonts w:ascii="Arial" w:hAnsi="Arial" w:cs="Arial"/>
          <w:color w:val="000000" w:themeColor="text1"/>
          <w:sz w:val="24"/>
          <w:szCs w:val="24"/>
        </w:rPr>
        <w:t xml:space="preserve">e sua </w:t>
      </w:r>
      <w:r w:rsidR="007F6578" w:rsidRPr="00A750B7">
        <w:rPr>
          <w:rFonts w:ascii="Arial" w:hAnsi="Arial" w:cs="Arial"/>
          <w:color w:val="000000" w:themeColor="text1"/>
          <w:sz w:val="24"/>
          <w:szCs w:val="24"/>
        </w:rPr>
        <w:t xml:space="preserve">nascente existe uma edificação, a </w:t>
      </w:r>
      <w:r w:rsidR="00A34BCD" w:rsidRPr="00A750B7">
        <w:rPr>
          <w:rFonts w:ascii="Arial" w:hAnsi="Arial" w:cs="Arial"/>
          <w:color w:val="000000" w:themeColor="text1"/>
          <w:sz w:val="24"/>
          <w:szCs w:val="24"/>
        </w:rPr>
        <w:t>Avenida</w:t>
      </w:r>
      <w:r w:rsidR="007F6578" w:rsidRPr="00A750B7">
        <w:rPr>
          <w:rFonts w:ascii="Arial" w:hAnsi="Arial" w:cs="Arial"/>
          <w:color w:val="000000" w:themeColor="text1"/>
          <w:sz w:val="24"/>
          <w:szCs w:val="24"/>
        </w:rPr>
        <w:t xml:space="preserve"> </w:t>
      </w:r>
      <w:r w:rsidR="00AD75D2" w:rsidRPr="00A750B7">
        <w:rPr>
          <w:rFonts w:ascii="Arial" w:hAnsi="Arial" w:cs="Arial"/>
          <w:color w:val="000000" w:themeColor="text1"/>
          <w:sz w:val="24"/>
          <w:szCs w:val="24"/>
        </w:rPr>
        <w:t>Vinte</w:t>
      </w:r>
      <w:r w:rsidR="007F6578" w:rsidRPr="00A750B7">
        <w:rPr>
          <w:rFonts w:ascii="Arial" w:hAnsi="Arial" w:cs="Arial"/>
          <w:color w:val="000000" w:themeColor="text1"/>
          <w:sz w:val="24"/>
          <w:szCs w:val="24"/>
        </w:rPr>
        <w:t xml:space="preserve"> de Julho e Reflorestamento no outro lado da referida rua. A representação do uso do solo da referida APP encontra-se na Figura 108.</w:t>
      </w:r>
    </w:p>
    <w:p w:rsidR="003A31CA" w:rsidRPr="00A750B7" w:rsidRDefault="003A31CA" w:rsidP="00CF69AA">
      <w:pPr>
        <w:spacing w:after="0" w:line="360" w:lineRule="auto"/>
        <w:ind w:firstLine="708"/>
        <w:jc w:val="both"/>
        <w:rPr>
          <w:rFonts w:ascii="Arial" w:hAnsi="Arial" w:cs="Arial"/>
          <w:color w:val="000000" w:themeColor="text1"/>
          <w:sz w:val="24"/>
          <w:szCs w:val="24"/>
          <w:highlight w:val="yellow"/>
        </w:rPr>
      </w:pPr>
    </w:p>
    <w:p w:rsidR="003A31CA" w:rsidRPr="00A750B7" w:rsidRDefault="003A31CA" w:rsidP="00CF69AA">
      <w:pPr>
        <w:spacing w:after="0" w:line="360" w:lineRule="auto"/>
        <w:ind w:firstLine="708"/>
        <w:jc w:val="both"/>
        <w:rPr>
          <w:rFonts w:ascii="Arial" w:hAnsi="Arial" w:cs="Arial"/>
          <w:color w:val="000000" w:themeColor="text1"/>
          <w:sz w:val="24"/>
          <w:szCs w:val="24"/>
          <w:highlight w:val="yellow"/>
        </w:rPr>
      </w:pPr>
    </w:p>
    <w:p w:rsidR="003A31CA" w:rsidRPr="00A750B7" w:rsidRDefault="003A31CA" w:rsidP="00CF69AA">
      <w:pPr>
        <w:spacing w:after="0" w:line="360" w:lineRule="auto"/>
        <w:ind w:firstLine="708"/>
        <w:jc w:val="both"/>
        <w:rPr>
          <w:rFonts w:ascii="Arial" w:hAnsi="Arial" w:cs="Arial"/>
          <w:color w:val="000000" w:themeColor="text1"/>
          <w:sz w:val="24"/>
          <w:szCs w:val="24"/>
          <w:highlight w:val="yellow"/>
        </w:rPr>
      </w:pPr>
    </w:p>
    <w:p w:rsidR="003A31CA" w:rsidRPr="00A750B7" w:rsidRDefault="003A31CA" w:rsidP="003A31CA">
      <w:pPr>
        <w:pStyle w:val="Legenda"/>
        <w:jc w:val="both"/>
        <w:rPr>
          <w:color w:val="000000" w:themeColor="text1"/>
        </w:rPr>
      </w:pPr>
      <w:bookmarkStart w:id="246" w:name="_Toc485027922"/>
      <w:r w:rsidRPr="00A750B7">
        <w:rPr>
          <w:color w:val="000000" w:themeColor="text1"/>
        </w:rPr>
        <w:lastRenderedPageBreak/>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108</w:t>
      </w:r>
      <w:r w:rsidR="00546120" w:rsidRPr="00A750B7">
        <w:rPr>
          <w:noProof/>
          <w:color w:val="000000" w:themeColor="text1"/>
        </w:rPr>
        <w:fldChar w:fldCharType="end"/>
      </w:r>
      <w:r w:rsidRPr="00A750B7">
        <w:rPr>
          <w:color w:val="000000" w:themeColor="text1"/>
        </w:rPr>
        <w:t>: Uso do solo d</w:t>
      </w:r>
      <w:r w:rsidR="007F6578" w:rsidRPr="00A750B7">
        <w:rPr>
          <w:color w:val="000000" w:themeColor="text1"/>
        </w:rPr>
        <w:t>o curso d’água “A” n</w:t>
      </w:r>
      <w:r w:rsidRPr="00A750B7">
        <w:rPr>
          <w:color w:val="000000" w:themeColor="text1"/>
        </w:rPr>
        <w:t>o município de Ibiam.</w:t>
      </w:r>
      <w:bookmarkEnd w:id="246"/>
    </w:p>
    <w:p w:rsidR="00054088" w:rsidRPr="00A750B7" w:rsidRDefault="000C1920" w:rsidP="00054088">
      <w:pPr>
        <w:spacing w:after="0" w:line="360" w:lineRule="auto"/>
        <w:jc w:val="both"/>
        <w:rPr>
          <w:rFonts w:ascii="Arial" w:hAnsi="Arial" w:cs="Arial"/>
          <w:color w:val="000000" w:themeColor="text1"/>
          <w:sz w:val="28"/>
          <w:highlight w:val="green"/>
        </w:rPr>
      </w:pPr>
      <w:r w:rsidRPr="00A750B7">
        <w:rPr>
          <w:rFonts w:ascii="Arial" w:hAnsi="Arial" w:cs="Arial"/>
          <w:noProof/>
          <w:color w:val="000000" w:themeColor="text1"/>
          <w:sz w:val="28"/>
          <w:lang w:eastAsia="pt-BR"/>
        </w:rPr>
        <w:drawing>
          <wp:inline distT="0" distB="0" distL="0" distR="0">
            <wp:extent cx="5760085" cy="4068517"/>
            <wp:effectExtent l="19050" t="0" r="0" b="0"/>
            <wp:docPr id="185" name="Imagem 8" descr="Z:\CIMCATARINA\PROAMA\Diagnostico Socioambiental\Diagnostico Ibiam\Materiais Produzidos\Cartogramas\cartograma 06.06\06-06-17\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IMCATARINA\PROAMA\Diagnostico Socioambiental\Diagnostico Ibiam\Materiais Produzidos\Cartogramas\cartograma 06.06\06-06-17\Uso Cartograma recurso 1 12_05_17 A_final.jpg"/>
                    <pic:cNvPicPr>
                      <a:picLocks noChangeAspect="1" noChangeArrowheads="1"/>
                    </pic:cNvPicPr>
                  </pic:nvPicPr>
                  <pic:blipFill>
                    <a:blip r:embed="rId133"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D7632A" w:rsidRPr="00A750B7" w:rsidRDefault="00D7632A" w:rsidP="00D7632A">
      <w:pPr>
        <w:pStyle w:val="PargrafodaLista"/>
        <w:widowControl w:val="0"/>
        <w:adjustRightInd w:val="0"/>
        <w:spacing w:after="0" w:line="360" w:lineRule="auto"/>
        <w:ind w:left="390"/>
        <w:jc w:val="both"/>
        <w:textAlignment w:val="baseline"/>
        <w:rPr>
          <w:rFonts w:ascii="Arial" w:hAnsi="Arial" w:cs="Arial"/>
          <w:color w:val="000000" w:themeColor="text1"/>
          <w:sz w:val="24"/>
          <w:szCs w:val="24"/>
          <w:highlight w:val="green"/>
          <w:shd w:val="clear" w:color="auto" w:fill="FFFFFF"/>
        </w:rPr>
      </w:pPr>
    </w:p>
    <w:p w:rsidR="007F6578" w:rsidRPr="00A750B7" w:rsidRDefault="007F6578" w:rsidP="007F6578">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r w:rsidRPr="00A750B7">
        <w:rPr>
          <w:rFonts w:ascii="Arial" w:hAnsi="Arial" w:cs="Arial"/>
          <w:color w:val="000000" w:themeColor="text1"/>
          <w:sz w:val="24"/>
          <w:szCs w:val="24"/>
          <w:shd w:val="clear" w:color="auto" w:fill="FFFFFF"/>
        </w:rPr>
        <w:t xml:space="preserve">O curso d’água “C”, representado pela Figura 109, também apresenta uma área de preservação permanente </w:t>
      </w:r>
      <w:r w:rsidR="00815F5E" w:rsidRPr="00A750B7">
        <w:rPr>
          <w:rFonts w:ascii="Arial" w:hAnsi="Arial" w:cs="Arial"/>
          <w:color w:val="000000" w:themeColor="text1"/>
          <w:sz w:val="24"/>
          <w:szCs w:val="24"/>
          <w:shd w:val="clear" w:color="auto" w:fill="FFFFFF"/>
        </w:rPr>
        <w:t xml:space="preserve">com a presença da </w:t>
      </w:r>
      <w:r w:rsidR="00037B2B" w:rsidRPr="00A750B7">
        <w:rPr>
          <w:rFonts w:ascii="Arial" w:hAnsi="Arial" w:cs="Arial"/>
          <w:color w:val="000000" w:themeColor="text1"/>
          <w:sz w:val="24"/>
          <w:szCs w:val="24"/>
          <w:shd w:val="clear" w:color="auto" w:fill="FFFFFF"/>
        </w:rPr>
        <w:t>Av.</w:t>
      </w:r>
      <w:r w:rsidR="00815F5E" w:rsidRPr="00A750B7">
        <w:rPr>
          <w:rFonts w:ascii="Arial" w:hAnsi="Arial" w:cs="Arial"/>
          <w:color w:val="000000" w:themeColor="text1"/>
          <w:sz w:val="24"/>
          <w:szCs w:val="24"/>
          <w:shd w:val="clear" w:color="auto" w:fill="FFFFFF"/>
        </w:rPr>
        <w:t xml:space="preserve"> </w:t>
      </w:r>
      <w:r w:rsidR="00AD75D2" w:rsidRPr="00A750B7">
        <w:rPr>
          <w:rFonts w:ascii="Arial" w:hAnsi="Arial" w:cs="Arial"/>
          <w:color w:val="000000" w:themeColor="text1"/>
          <w:sz w:val="24"/>
          <w:szCs w:val="24"/>
          <w:shd w:val="clear" w:color="auto" w:fill="FFFFFF"/>
        </w:rPr>
        <w:t>Vinte</w:t>
      </w:r>
      <w:r w:rsidR="00815F5E" w:rsidRPr="00A750B7">
        <w:rPr>
          <w:rFonts w:ascii="Arial" w:hAnsi="Arial" w:cs="Arial"/>
          <w:color w:val="000000" w:themeColor="text1"/>
          <w:sz w:val="24"/>
          <w:szCs w:val="24"/>
          <w:shd w:val="clear" w:color="auto" w:fill="FFFFFF"/>
        </w:rPr>
        <w:t xml:space="preserve"> de Julho, reflorestamento e uma edificação, na área destinada </w:t>
      </w:r>
      <w:proofErr w:type="gramStart"/>
      <w:r w:rsidR="00815F5E" w:rsidRPr="00A750B7">
        <w:rPr>
          <w:rFonts w:ascii="Arial" w:hAnsi="Arial" w:cs="Arial"/>
          <w:color w:val="000000" w:themeColor="text1"/>
          <w:sz w:val="24"/>
          <w:szCs w:val="24"/>
          <w:shd w:val="clear" w:color="auto" w:fill="FFFFFF"/>
        </w:rPr>
        <w:t>a</w:t>
      </w:r>
      <w:proofErr w:type="gramEnd"/>
      <w:r w:rsidR="00815F5E" w:rsidRPr="00A750B7">
        <w:rPr>
          <w:rFonts w:ascii="Arial" w:hAnsi="Arial" w:cs="Arial"/>
          <w:color w:val="000000" w:themeColor="text1"/>
          <w:sz w:val="24"/>
          <w:szCs w:val="24"/>
          <w:shd w:val="clear" w:color="auto" w:fill="FFFFFF"/>
        </w:rPr>
        <w:t xml:space="preserve"> preservação da nascente do referido curso d’água. No trecho de escoamento do mesmo a existe uma maior parte com vegetação nativa, seguido por usos diversos e agricultura. </w:t>
      </w:r>
    </w:p>
    <w:p w:rsidR="009935E8" w:rsidRPr="00A750B7" w:rsidRDefault="00815F5E"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r w:rsidRPr="00A750B7">
        <w:rPr>
          <w:rFonts w:ascii="Arial" w:hAnsi="Arial" w:cs="Arial"/>
          <w:color w:val="000000" w:themeColor="text1"/>
          <w:sz w:val="24"/>
          <w:szCs w:val="24"/>
          <w:shd w:val="clear" w:color="auto" w:fill="FFFFFF"/>
        </w:rPr>
        <w:t xml:space="preserve">Já o curso d’água “P”, possui uma área </w:t>
      </w:r>
      <w:r w:rsidRPr="00A750B7">
        <w:rPr>
          <w:rFonts w:ascii="Arial" w:hAnsi="Arial" w:cs="Arial"/>
          <w:i/>
          <w:color w:val="000000" w:themeColor="text1"/>
          <w:sz w:val="24"/>
          <w:szCs w:val="24"/>
          <w:shd w:val="clear" w:color="auto" w:fill="FFFFFF"/>
        </w:rPr>
        <w:t xml:space="preserve">non aedificandi </w:t>
      </w:r>
      <w:r w:rsidRPr="00A750B7">
        <w:rPr>
          <w:rFonts w:ascii="Arial" w:hAnsi="Arial" w:cs="Arial"/>
          <w:color w:val="000000" w:themeColor="text1"/>
          <w:sz w:val="24"/>
          <w:szCs w:val="24"/>
          <w:shd w:val="clear" w:color="auto" w:fill="FFFFFF"/>
        </w:rPr>
        <w:t>pelo fato do mesmo encontrar-se tubulado, como descrito no item 8.3. O mesmo tem origem de uma série de açudes e sua faixa não edificável é caracterizada por uma pequena mancha de vegetação nativa, e principalmente por usos diversos, nesse caso áreas ao redor de edificações. Existindo ainda nessa faixa uma edificação próxima do encontro com o Rio Alçado. O referido curso d’água está representado na Figura 110.</w:t>
      </w:r>
    </w:p>
    <w:p w:rsidR="000C1920" w:rsidRPr="00A750B7" w:rsidRDefault="000C1920"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highlight w:val="green"/>
          <w:shd w:val="clear" w:color="auto" w:fill="FFFFFF"/>
        </w:rPr>
      </w:pPr>
    </w:p>
    <w:p w:rsidR="007F6578" w:rsidRPr="00A750B7" w:rsidRDefault="007F6578" w:rsidP="007F6578">
      <w:pPr>
        <w:pStyle w:val="Legenda"/>
        <w:jc w:val="both"/>
        <w:rPr>
          <w:color w:val="000000" w:themeColor="text1"/>
        </w:rPr>
      </w:pPr>
      <w:bookmarkStart w:id="247" w:name="_Toc485027923"/>
      <w:r w:rsidRPr="00A750B7">
        <w:rPr>
          <w:color w:val="000000" w:themeColor="text1"/>
        </w:rPr>
        <w:lastRenderedPageBreak/>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109</w:t>
      </w:r>
      <w:r w:rsidR="00546120" w:rsidRPr="00A750B7">
        <w:rPr>
          <w:noProof/>
          <w:color w:val="000000" w:themeColor="text1"/>
        </w:rPr>
        <w:fldChar w:fldCharType="end"/>
      </w:r>
      <w:r w:rsidRPr="00A750B7">
        <w:rPr>
          <w:color w:val="000000" w:themeColor="text1"/>
        </w:rPr>
        <w:t>: Uso do solo do curso d’água “C” no município de Ibiam.</w:t>
      </w:r>
      <w:bookmarkEnd w:id="247"/>
    </w:p>
    <w:p w:rsidR="007F6578" w:rsidRPr="00A750B7" w:rsidRDefault="000C1920" w:rsidP="007F6578">
      <w:pPr>
        <w:spacing w:after="0" w:line="360" w:lineRule="auto"/>
        <w:jc w:val="both"/>
        <w:rPr>
          <w:rFonts w:ascii="Arial" w:hAnsi="Arial" w:cs="Arial"/>
          <w:color w:val="000000" w:themeColor="text1"/>
          <w:sz w:val="28"/>
          <w:highlight w:val="green"/>
        </w:rPr>
      </w:pPr>
      <w:r w:rsidRPr="00A750B7">
        <w:rPr>
          <w:rFonts w:ascii="Arial" w:hAnsi="Arial" w:cs="Arial"/>
          <w:noProof/>
          <w:color w:val="000000" w:themeColor="text1"/>
          <w:sz w:val="28"/>
          <w:lang w:eastAsia="pt-BR"/>
        </w:rPr>
        <w:drawing>
          <wp:inline distT="0" distB="0" distL="0" distR="0">
            <wp:extent cx="5760085" cy="4068517"/>
            <wp:effectExtent l="19050" t="0" r="0" b="0"/>
            <wp:docPr id="186" name="Imagem 9" descr="Z:\CIMCATARINA\PROAMA\Diagnostico Socioambiental\Diagnostico Ibiam\Materiais Produzidos\Cartogramas\cartograma 06.06\06-06-17\Uso Cartograma recurso 1 12_05_17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CIMCATARINA\PROAMA\Diagnostico Socioambiental\Diagnostico Ibiam\Materiais Produzidos\Cartogramas\cartograma 06.06\06-06-17\Uso Cartograma recurso 1 12_05_17 C.jpg"/>
                    <pic:cNvPicPr>
                      <a:picLocks noChangeAspect="1" noChangeArrowheads="1"/>
                    </pic:cNvPicPr>
                  </pic:nvPicPr>
                  <pic:blipFill>
                    <a:blip r:embed="rId134"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7F6578" w:rsidRPr="00A750B7" w:rsidRDefault="007F6578" w:rsidP="007F6578">
      <w:pPr>
        <w:pStyle w:val="PargrafodaLista"/>
        <w:widowControl w:val="0"/>
        <w:adjustRightInd w:val="0"/>
        <w:spacing w:after="0" w:line="360" w:lineRule="auto"/>
        <w:ind w:left="390"/>
        <w:jc w:val="both"/>
        <w:textAlignment w:val="baseline"/>
        <w:rPr>
          <w:rFonts w:ascii="Arial" w:hAnsi="Arial" w:cs="Arial"/>
          <w:color w:val="000000" w:themeColor="text1"/>
          <w:sz w:val="24"/>
          <w:szCs w:val="24"/>
          <w:highlight w:val="green"/>
          <w:shd w:val="clear" w:color="auto" w:fill="FFFFFF"/>
        </w:rPr>
      </w:pPr>
    </w:p>
    <w:p w:rsidR="00815F5E" w:rsidRPr="00A750B7" w:rsidRDefault="00815F5E" w:rsidP="00815F5E">
      <w:pPr>
        <w:pStyle w:val="Legenda"/>
        <w:jc w:val="both"/>
        <w:rPr>
          <w:color w:val="000000" w:themeColor="text1"/>
        </w:rPr>
      </w:pPr>
      <w:bookmarkStart w:id="248" w:name="_Toc485027924"/>
      <w:r w:rsidRPr="00A750B7">
        <w:rPr>
          <w:color w:val="000000" w:themeColor="text1"/>
        </w:rPr>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110</w:t>
      </w:r>
      <w:r w:rsidR="00546120" w:rsidRPr="00A750B7">
        <w:rPr>
          <w:noProof/>
          <w:color w:val="000000" w:themeColor="text1"/>
        </w:rPr>
        <w:fldChar w:fldCharType="end"/>
      </w:r>
      <w:r w:rsidRPr="00A750B7">
        <w:rPr>
          <w:color w:val="000000" w:themeColor="text1"/>
        </w:rPr>
        <w:t>: Uso do solo do curso d’água “P” no município de Ibiam.</w:t>
      </w:r>
      <w:bookmarkEnd w:id="248"/>
    </w:p>
    <w:p w:rsidR="00815F5E" w:rsidRPr="00A750B7" w:rsidRDefault="00815F5E" w:rsidP="00815F5E">
      <w:pPr>
        <w:spacing w:after="0" w:line="360" w:lineRule="auto"/>
        <w:jc w:val="both"/>
        <w:rPr>
          <w:rFonts w:ascii="Arial" w:hAnsi="Arial" w:cs="Arial"/>
          <w:color w:val="000000" w:themeColor="text1"/>
          <w:sz w:val="28"/>
        </w:rPr>
      </w:pPr>
      <w:r w:rsidRPr="00A750B7">
        <w:rPr>
          <w:rFonts w:ascii="Arial" w:hAnsi="Arial" w:cs="Arial"/>
          <w:noProof/>
          <w:color w:val="000000" w:themeColor="text1"/>
          <w:sz w:val="28"/>
          <w:lang w:eastAsia="pt-BR"/>
        </w:rPr>
        <w:drawing>
          <wp:inline distT="0" distB="0" distL="0" distR="0">
            <wp:extent cx="5760083" cy="4067100"/>
            <wp:effectExtent l="19050" t="0" r="0" b="0"/>
            <wp:docPr id="133"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35" cstate="print"/>
                    <a:stretch>
                      <a:fillRect/>
                    </a:stretch>
                  </pic:blipFill>
                  <pic:spPr>
                    <a:xfrm>
                      <a:off x="0" y="0"/>
                      <a:ext cx="5760083" cy="4067100"/>
                    </a:xfrm>
                    <a:prstGeom prst="rect">
                      <a:avLst/>
                    </a:prstGeom>
                  </pic:spPr>
                </pic:pic>
              </a:graphicData>
            </a:graphic>
          </wp:inline>
        </w:drawing>
      </w:r>
    </w:p>
    <w:p w:rsidR="00815F5E" w:rsidRPr="00A750B7" w:rsidRDefault="00815F5E"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r w:rsidRPr="00A750B7">
        <w:rPr>
          <w:rFonts w:ascii="Arial" w:hAnsi="Arial" w:cs="Arial"/>
          <w:color w:val="000000" w:themeColor="text1"/>
          <w:sz w:val="24"/>
          <w:szCs w:val="24"/>
          <w:shd w:val="clear" w:color="auto" w:fill="FFFFFF"/>
        </w:rPr>
        <w:lastRenderedPageBreak/>
        <w:t xml:space="preserve">O curso d’água “O” </w:t>
      </w:r>
      <w:r w:rsidR="00E138B0" w:rsidRPr="00A750B7">
        <w:rPr>
          <w:rFonts w:ascii="Arial" w:hAnsi="Arial" w:cs="Arial"/>
          <w:color w:val="000000" w:themeColor="text1"/>
          <w:sz w:val="24"/>
          <w:szCs w:val="24"/>
          <w:shd w:val="clear" w:color="auto" w:fill="FFFFFF"/>
        </w:rPr>
        <w:t xml:space="preserve">(Figura 111) </w:t>
      </w:r>
      <w:r w:rsidRPr="00A750B7">
        <w:rPr>
          <w:rFonts w:ascii="Arial" w:hAnsi="Arial" w:cs="Arial"/>
          <w:color w:val="000000" w:themeColor="text1"/>
          <w:sz w:val="24"/>
          <w:szCs w:val="24"/>
          <w:shd w:val="clear" w:color="auto" w:fill="FFFFFF"/>
        </w:rPr>
        <w:t xml:space="preserve">originado de um açude e banhado existente atrás da garagem da </w:t>
      </w:r>
      <w:r w:rsidR="00E138B0" w:rsidRPr="00A750B7">
        <w:rPr>
          <w:rFonts w:ascii="Arial" w:hAnsi="Arial" w:cs="Arial"/>
          <w:color w:val="000000" w:themeColor="text1"/>
          <w:sz w:val="24"/>
          <w:szCs w:val="24"/>
          <w:shd w:val="clear" w:color="auto" w:fill="FFFFFF"/>
        </w:rPr>
        <w:t xml:space="preserve">Prefeitura Municipal </w:t>
      </w:r>
      <w:proofErr w:type="gramStart"/>
      <w:r w:rsidR="00E138B0" w:rsidRPr="00A750B7">
        <w:rPr>
          <w:rFonts w:ascii="Arial" w:hAnsi="Arial" w:cs="Arial"/>
          <w:color w:val="000000" w:themeColor="text1"/>
          <w:sz w:val="24"/>
          <w:szCs w:val="24"/>
          <w:shd w:val="clear" w:color="auto" w:fill="FFFFFF"/>
        </w:rPr>
        <w:t>apresenta</w:t>
      </w:r>
      <w:proofErr w:type="gramEnd"/>
      <w:r w:rsidR="00E138B0" w:rsidRPr="00A750B7">
        <w:rPr>
          <w:rFonts w:ascii="Arial" w:hAnsi="Arial" w:cs="Arial"/>
          <w:color w:val="000000" w:themeColor="text1"/>
          <w:sz w:val="24"/>
          <w:szCs w:val="24"/>
          <w:shd w:val="clear" w:color="auto" w:fill="FFFFFF"/>
        </w:rPr>
        <w:t xml:space="preserve"> na maior parte de sua área vegetação nativa, a qual compõe também boa parte da APP do Rio Cerro Azul. Existem pequenos pedaços que a mesma não apresenta esse uso do solo, existindo solo exposto nesses locais, sendo um local propício para o início da implantação do P</w:t>
      </w:r>
      <w:r w:rsidR="001B5AF8" w:rsidRPr="00A750B7">
        <w:rPr>
          <w:rFonts w:ascii="Arial" w:hAnsi="Arial" w:cs="Arial"/>
          <w:color w:val="000000" w:themeColor="text1"/>
          <w:sz w:val="24"/>
          <w:szCs w:val="24"/>
          <w:shd w:val="clear" w:color="auto" w:fill="FFFFFF"/>
        </w:rPr>
        <w:t xml:space="preserve">rograma de </w:t>
      </w:r>
      <w:r w:rsidR="00E138B0" w:rsidRPr="00A750B7">
        <w:rPr>
          <w:rFonts w:ascii="Arial" w:hAnsi="Arial" w:cs="Arial"/>
          <w:color w:val="000000" w:themeColor="text1"/>
          <w:sz w:val="24"/>
          <w:szCs w:val="24"/>
          <w:shd w:val="clear" w:color="auto" w:fill="FFFFFF"/>
        </w:rPr>
        <w:t>R</w:t>
      </w:r>
      <w:r w:rsidR="001B5AF8" w:rsidRPr="00A750B7">
        <w:rPr>
          <w:rFonts w:ascii="Arial" w:hAnsi="Arial" w:cs="Arial"/>
          <w:color w:val="000000" w:themeColor="text1"/>
          <w:sz w:val="24"/>
          <w:szCs w:val="24"/>
          <w:shd w:val="clear" w:color="auto" w:fill="FFFFFF"/>
        </w:rPr>
        <w:t xml:space="preserve">ecuperação </w:t>
      </w:r>
      <w:r w:rsidR="00E138B0" w:rsidRPr="00A750B7">
        <w:rPr>
          <w:rFonts w:ascii="Arial" w:hAnsi="Arial" w:cs="Arial"/>
          <w:color w:val="000000" w:themeColor="text1"/>
          <w:sz w:val="24"/>
          <w:szCs w:val="24"/>
          <w:shd w:val="clear" w:color="auto" w:fill="FFFFFF"/>
        </w:rPr>
        <w:t>das Áreas de Preservação Permanente.</w:t>
      </w:r>
    </w:p>
    <w:p w:rsidR="00815F5E" w:rsidRPr="00A750B7" w:rsidRDefault="00815F5E"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p>
    <w:p w:rsidR="00815F5E" w:rsidRPr="00A750B7" w:rsidRDefault="00815F5E" w:rsidP="00815F5E">
      <w:pPr>
        <w:pStyle w:val="Legenda"/>
        <w:jc w:val="both"/>
        <w:rPr>
          <w:color w:val="000000" w:themeColor="text1"/>
        </w:rPr>
      </w:pPr>
      <w:bookmarkStart w:id="249" w:name="_Toc485027925"/>
      <w:r w:rsidRPr="00A750B7">
        <w:rPr>
          <w:color w:val="000000" w:themeColor="text1"/>
        </w:rPr>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111</w:t>
      </w:r>
      <w:r w:rsidR="00546120" w:rsidRPr="00A750B7">
        <w:rPr>
          <w:noProof/>
          <w:color w:val="000000" w:themeColor="text1"/>
        </w:rPr>
        <w:fldChar w:fldCharType="end"/>
      </w:r>
      <w:r w:rsidRPr="00A750B7">
        <w:rPr>
          <w:color w:val="000000" w:themeColor="text1"/>
        </w:rPr>
        <w:t>: Uso do solo do curso d’água “O” no município de Ibiam.</w:t>
      </w:r>
      <w:bookmarkEnd w:id="249"/>
    </w:p>
    <w:p w:rsidR="00815F5E" w:rsidRPr="00A750B7" w:rsidRDefault="0093544F" w:rsidP="00815F5E">
      <w:pPr>
        <w:spacing w:after="0" w:line="360" w:lineRule="auto"/>
        <w:jc w:val="both"/>
        <w:rPr>
          <w:rFonts w:ascii="Arial" w:hAnsi="Arial" w:cs="Arial"/>
          <w:color w:val="000000" w:themeColor="text1"/>
          <w:sz w:val="28"/>
          <w:highlight w:val="green"/>
        </w:rPr>
      </w:pPr>
      <w:r w:rsidRPr="00A750B7">
        <w:rPr>
          <w:rFonts w:ascii="Arial" w:hAnsi="Arial" w:cs="Arial"/>
          <w:noProof/>
          <w:color w:val="000000" w:themeColor="text1"/>
          <w:sz w:val="28"/>
          <w:lang w:eastAsia="pt-BR"/>
        </w:rPr>
        <w:drawing>
          <wp:inline distT="0" distB="0" distL="0" distR="0">
            <wp:extent cx="5760085" cy="4068517"/>
            <wp:effectExtent l="19050" t="0" r="0" b="0"/>
            <wp:docPr id="187" name="Imagem 10" descr="Z:\CIMCATARINA\PROAMA\Diagnostico Socioambiental\Diagnostico Ibiam\Materiais Produzidos\Cartogramas\cartograma 06.06\06-06-17\Uso Cartograma recurso 2 12_05_17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CIMCATARINA\PROAMA\Diagnostico Socioambiental\Diagnostico Ibiam\Materiais Produzidos\Cartogramas\cartograma 06.06\06-06-17\Uso Cartograma recurso 2 12_05_17 O.jpg"/>
                    <pic:cNvPicPr>
                      <a:picLocks noChangeAspect="1" noChangeArrowheads="1"/>
                    </pic:cNvPicPr>
                  </pic:nvPicPr>
                  <pic:blipFill>
                    <a:blip r:embed="rId136"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815F5E" w:rsidRPr="00A750B7" w:rsidRDefault="00815F5E"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p>
    <w:p w:rsidR="00E138B0" w:rsidRPr="00A750B7" w:rsidRDefault="00E138B0" w:rsidP="00E138B0">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r w:rsidRPr="00A750B7">
        <w:rPr>
          <w:rFonts w:ascii="Arial" w:hAnsi="Arial" w:cs="Arial"/>
          <w:color w:val="000000" w:themeColor="text1"/>
          <w:sz w:val="24"/>
          <w:szCs w:val="24"/>
          <w:shd w:val="clear" w:color="auto" w:fill="FFFFFF"/>
        </w:rPr>
        <w:t>O curso d’água “G” (Figura 112) originado também de um açude encontra-se próximo do Rio Cerro Azul, possuindo uma pequena área em que sua faixa não pertence também a APP do rio principal. Nesse trecho a referida APP é caracterizada pelo uso diverso, sendo uma área de lazer. O referido trecho também apresenta um pedaço de remanescente florestal.</w:t>
      </w:r>
    </w:p>
    <w:p w:rsidR="00E138B0" w:rsidRPr="00A750B7" w:rsidRDefault="00E138B0" w:rsidP="00E138B0">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p>
    <w:p w:rsidR="00E138B0" w:rsidRPr="00A750B7" w:rsidRDefault="00E138B0" w:rsidP="00E138B0">
      <w:pPr>
        <w:pStyle w:val="Legenda"/>
        <w:jc w:val="both"/>
        <w:rPr>
          <w:color w:val="000000" w:themeColor="text1"/>
        </w:rPr>
      </w:pPr>
      <w:bookmarkStart w:id="250" w:name="_Toc485027926"/>
      <w:r w:rsidRPr="00A750B7">
        <w:rPr>
          <w:color w:val="000000" w:themeColor="text1"/>
        </w:rPr>
        <w:lastRenderedPageBreak/>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112</w:t>
      </w:r>
      <w:r w:rsidR="00546120" w:rsidRPr="00A750B7">
        <w:rPr>
          <w:noProof/>
          <w:color w:val="000000" w:themeColor="text1"/>
        </w:rPr>
        <w:fldChar w:fldCharType="end"/>
      </w:r>
      <w:r w:rsidRPr="00A750B7">
        <w:rPr>
          <w:color w:val="000000" w:themeColor="text1"/>
        </w:rPr>
        <w:t>: Uso do solo do curso d’água “G” no município de Ibiam.</w:t>
      </w:r>
      <w:bookmarkEnd w:id="250"/>
    </w:p>
    <w:p w:rsidR="00E138B0" w:rsidRPr="00A750B7" w:rsidRDefault="00E138B0" w:rsidP="00E138B0">
      <w:pPr>
        <w:spacing w:after="0" w:line="360" w:lineRule="auto"/>
        <w:jc w:val="both"/>
        <w:rPr>
          <w:rFonts w:ascii="Arial" w:hAnsi="Arial" w:cs="Arial"/>
          <w:color w:val="000000" w:themeColor="text1"/>
          <w:sz w:val="28"/>
        </w:rPr>
      </w:pPr>
      <w:r w:rsidRPr="00A750B7">
        <w:rPr>
          <w:rFonts w:ascii="Arial" w:hAnsi="Arial" w:cs="Arial"/>
          <w:noProof/>
          <w:color w:val="000000" w:themeColor="text1"/>
          <w:sz w:val="28"/>
          <w:lang w:eastAsia="pt-BR"/>
        </w:rPr>
        <w:drawing>
          <wp:inline distT="0" distB="0" distL="0" distR="0">
            <wp:extent cx="5760082" cy="4067099"/>
            <wp:effectExtent l="19050" t="0" r="0" b="0"/>
            <wp:docPr id="137"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37" cstate="print"/>
                    <a:stretch>
                      <a:fillRect/>
                    </a:stretch>
                  </pic:blipFill>
                  <pic:spPr>
                    <a:xfrm>
                      <a:off x="0" y="0"/>
                      <a:ext cx="5760082" cy="4067099"/>
                    </a:xfrm>
                    <a:prstGeom prst="rect">
                      <a:avLst/>
                    </a:prstGeom>
                  </pic:spPr>
                </pic:pic>
              </a:graphicData>
            </a:graphic>
          </wp:inline>
        </w:drawing>
      </w:r>
    </w:p>
    <w:p w:rsidR="00815F5E" w:rsidRPr="00A750B7" w:rsidRDefault="00815F5E" w:rsidP="00815F5E">
      <w:pPr>
        <w:pStyle w:val="PargrafodaLista"/>
        <w:widowControl w:val="0"/>
        <w:adjustRightInd w:val="0"/>
        <w:spacing w:after="0" w:line="360" w:lineRule="auto"/>
        <w:ind w:left="0" w:firstLine="851"/>
        <w:jc w:val="both"/>
        <w:textAlignment w:val="baseline"/>
        <w:rPr>
          <w:rFonts w:ascii="Arial" w:hAnsi="Arial" w:cs="Arial"/>
          <w:color w:val="000000" w:themeColor="text1"/>
          <w:sz w:val="24"/>
          <w:szCs w:val="24"/>
          <w:shd w:val="clear" w:color="auto" w:fill="FFFFFF"/>
        </w:rPr>
      </w:pPr>
    </w:p>
    <w:p w:rsidR="00E138B0" w:rsidRPr="00A750B7" w:rsidRDefault="00E138B0" w:rsidP="00E138B0">
      <w:pPr>
        <w:pStyle w:val="Legenda"/>
        <w:jc w:val="both"/>
        <w:rPr>
          <w:color w:val="000000" w:themeColor="text1"/>
        </w:rPr>
      </w:pPr>
      <w:bookmarkStart w:id="251" w:name="_Toc485027927"/>
      <w:r w:rsidRPr="00A750B7">
        <w:rPr>
          <w:color w:val="000000" w:themeColor="text1"/>
        </w:rPr>
        <w:t xml:space="preserve">Figura </w:t>
      </w:r>
      <w:r w:rsidR="00546120" w:rsidRPr="00A750B7">
        <w:rPr>
          <w:color w:val="000000" w:themeColor="text1"/>
        </w:rPr>
        <w:fldChar w:fldCharType="begin"/>
      </w:r>
      <w:r w:rsidRPr="00A750B7">
        <w:rPr>
          <w:color w:val="000000" w:themeColor="text1"/>
        </w:rPr>
        <w:instrText xml:space="preserve"> SEQ Figura \* ARABIC </w:instrText>
      </w:r>
      <w:r w:rsidR="00546120" w:rsidRPr="00A750B7">
        <w:rPr>
          <w:color w:val="000000" w:themeColor="text1"/>
        </w:rPr>
        <w:fldChar w:fldCharType="separate"/>
      </w:r>
      <w:r w:rsidR="00355E90">
        <w:rPr>
          <w:noProof/>
          <w:color w:val="000000" w:themeColor="text1"/>
        </w:rPr>
        <w:t>113</w:t>
      </w:r>
      <w:r w:rsidR="00546120" w:rsidRPr="00A750B7">
        <w:rPr>
          <w:noProof/>
          <w:color w:val="000000" w:themeColor="text1"/>
        </w:rPr>
        <w:fldChar w:fldCharType="end"/>
      </w:r>
      <w:r w:rsidRPr="00A750B7">
        <w:rPr>
          <w:color w:val="000000" w:themeColor="text1"/>
        </w:rPr>
        <w:t>: Uso do solo do curso d’água “J” no município de Ibiam.</w:t>
      </w:r>
      <w:bookmarkEnd w:id="251"/>
    </w:p>
    <w:p w:rsidR="00E138B0" w:rsidRPr="00A750B7" w:rsidRDefault="00E138B0" w:rsidP="00E138B0">
      <w:pPr>
        <w:spacing w:after="0" w:line="360" w:lineRule="auto"/>
        <w:jc w:val="both"/>
        <w:rPr>
          <w:rFonts w:ascii="Arial" w:hAnsi="Arial" w:cs="Arial"/>
          <w:color w:val="000000" w:themeColor="text1"/>
          <w:sz w:val="28"/>
        </w:rPr>
      </w:pPr>
      <w:r w:rsidRPr="00A750B7">
        <w:rPr>
          <w:rFonts w:ascii="Arial" w:hAnsi="Arial" w:cs="Arial"/>
          <w:noProof/>
          <w:color w:val="000000" w:themeColor="text1"/>
          <w:sz w:val="28"/>
          <w:lang w:eastAsia="pt-BR"/>
        </w:rPr>
        <w:drawing>
          <wp:inline distT="0" distB="0" distL="0" distR="0">
            <wp:extent cx="5760082" cy="4067098"/>
            <wp:effectExtent l="19050" t="0" r="0" b="0"/>
            <wp:docPr id="145"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38" cstate="print"/>
                    <a:stretch>
                      <a:fillRect/>
                    </a:stretch>
                  </pic:blipFill>
                  <pic:spPr>
                    <a:xfrm>
                      <a:off x="0" y="0"/>
                      <a:ext cx="5760082" cy="4067098"/>
                    </a:xfrm>
                    <a:prstGeom prst="rect">
                      <a:avLst/>
                    </a:prstGeom>
                  </pic:spPr>
                </pic:pic>
              </a:graphicData>
            </a:graphic>
          </wp:inline>
        </w:drawing>
      </w:r>
    </w:p>
    <w:p w:rsidR="00E138B0" w:rsidRPr="00E93BAE" w:rsidRDefault="00E138B0" w:rsidP="00E138B0">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A750B7">
        <w:rPr>
          <w:rFonts w:ascii="Arial" w:hAnsi="Arial" w:cs="Arial"/>
          <w:color w:val="000000" w:themeColor="text1"/>
          <w:sz w:val="24"/>
          <w:szCs w:val="24"/>
          <w:shd w:val="clear" w:color="auto" w:fill="FFFFFF"/>
        </w:rPr>
        <w:lastRenderedPageBreak/>
        <w:t>O curso d’água “J” (Figura 113) originado fora do perímetro urbano do município</w:t>
      </w:r>
      <w:r w:rsidR="00AB3437" w:rsidRPr="00A750B7">
        <w:rPr>
          <w:rFonts w:ascii="Arial" w:hAnsi="Arial" w:cs="Arial"/>
          <w:color w:val="000000" w:themeColor="text1"/>
          <w:sz w:val="24"/>
          <w:szCs w:val="24"/>
          <w:shd w:val="clear" w:color="auto" w:fill="FFFFFF"/>
        </w:rPr>
        <w:t xml:space="preserve"> possui</w:t>
      </w:r>
      <w:r w:rsidRPr="00A750B7">
        <w:rPr>
          <w:rFonts w:ascii="Arial" w:hAnsi="Arial" w:cs="Arial"/>
          <w:color w:val="000000" w:themeColor="text1"/>
          <w:sz w:val="24"/>
          <w:szCs w:val="24"/>
          <w:shd w:val="clear" w:color="auto" w:fill="FFFFFF"/>
        </w:rPr>
        <w:t xml:space="preserve"> antes de cruzar a Rodovia SC-135 características predominantes de uso do solo diversos, sendo caracterizada</w:t>
      </w:r>
      <w:r w:rsidR="00422A22" w:rsidRPr="00A750B7">
        <w:rPr>
          <w:rFonts w:ascii="Arial" w:hAnsi="Arial" w:cs="Arial"/>
          <w:color w:val="000000" w:themeColor="text1"/>
          <w:sz w:val="24"/>
          <w:szCs w:val="24"/>
        </w:rPr>
        <w:t xml:space="preserve"> como área destinada para pecuária (pastagem)</w:t>
      </w:r>
      <w:r w:rsidRPr="00A750B7">
        <w:rPr>
          <w:rFonts w:ascii="Arial" w:hAnsi="Arial" w:cs="Arial"/>
          <w:color w:val="000000" w:themeColor="text1"/>
          <w:sz w:val="24"/>
          <w:szCs w:val="24"/>
          <w:shd w:val="clear" w:color="auto" w:fill="FFFFFF"/>
        </w:rPr>
        <w:t>.</w:t>
      </w:r>
      <w:r w:rsidRPr="00E93BAE">
        <w:rPr>
          <w:rFonts w:ascii="Arial" w:hAnsi="Arial" w:cs="Arial"/>
          <w:color w:val="000000"/>
          <w:sz w:val="24"/>
          <w:szCs w:val="24"/>
          <w:shd w:val="clear" w:color="auto" w:fill="FFFFFF"/>
        </w:rPr>
        <w:t xml:space="preserve"> Nesse trecho ocorre a vegetação típica de banho num trecho de ocorrência do mesmo, e ainda pequeno pedaço de agricultura destinado a produção anual. Após cruzar a rodovia, a maior parte da APP é caracterizada pela existência de vegetação nativa.</w:t>
      </w:r>
    </w:p>
    <w:p w:rsidR="00AB3437" w:rsidRDefault="00AB3437" w:rsidP="00E138B0">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Existe ainda nessa área o curso d’água “K” (Figura 114) que é um afluente do curso d’água anterior, o mesmo é caracterizado em toda sua extensão por apresentar uso do solo diverso, uma vez que boa parte da paisagem nesse lado da rodovia está destinada a pecuária extensiva, sendo espaços naturais utilizados para a criação de gado.</w:t>
      </w:r>
    </w:p>
    <w:p w:rsidR="00E138B0" w:rsidRDefault="00E138B0" w:rsidP="00815F5E">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AB3437" w:rsidRPr="00E93BAE" w:rsidRDefault="00AB3437" w:rsidP="00AB3437">
      <w:pPr>
        <w:pStyle w:val="Legenda"/>
        <w:jc w:val="both"/>
      </w:pPr>
      <w:bookmarkStart w:id="252" w:name="_Toc485027928"/>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114</w:t>
      </w:r>
      <w:r w:rsidR="00546120" w:rsidRPr="00E93BAE">
        <w:rPr>
          <w:noProof/>
        </w:rPr>
        <w:fldChar w:fldCharType="end"/>
      </w:r>
      <w:r w:rsidRPr="00E93BAE">
        <w:t>: Uso do solo do curso d’água “K” no município de Ibiam.</w:t>
      </w:r>
      <w:bookmarkEnd w:id="252"/>
    </w:p>
    <w:p w:rsidR="00AB3437" w:rsidRPr="00E93BAE" w:rsidRDefault="00AB3437" w:rsidP="00AB3437">
      <w:pPr>
        <w:spacing w:after="0" w:line="360" w:lineRule="auto"/>
        <w:jc w:val="both"/>
        <w:rPr>
          <w:rFonts w:ascii="Arial" w:hAnsi="Arial" w:cs="Arial"/>
          <w:sz w:val="28"/>
        </w:rPr>
      </w:pPr>
      <w:r w:rsidRPr="00E93BAE">
        <w:rPr>
          <w:rFonts w:ascii="Arial" w:hAnsi="Arial" w:cs="Arial"/>
          <w:noProof/>
          <w:sz w:val="28"/>
          <w:lang w:eastAsia="pt-BR"/>
        </w:rPr>
        <w:drawing>
          <wp:inline distT="0" distB="0" distL="0" distR="0">
            <wp:extent cx="5760080" cy="4067098"/>
            <wp:effectExtent l="19050" t="0" r="0" b="0"/>
            <wp:docPr id="154"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39" cstate="print"/>
                    <a:stretch>
                      <a:fillRect/>
                    </a:stretch>
                  </pic:blipFill>
                  <pic:spPr>
                    <a:xfrm>
                      <a:off x="0" y="0"/>
                      <a:ext cx="5760080" cy="4067098"/>
                    </a:xfrm>
                    <a:prstGeom prst="rect">
                      <a:avLst/>
                    </a:prstGeom>
                  </pic:spPr>
                </pic:pic>
              </a:graphicData>
            </a:graphic>
          </wp:inline>
        </w:drawing>
      </w:r>
    </w:p>
    <w:p w:rsidR="00AB3437" w:rsidRDefault="00AB3437" w:rsidP="00815F5E">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AB3437" w:rsidRPr="00E93BAE" w:rsidRDefault="00AB3437" w:rsidP="00AB3437">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Existe ainda nessa área o curso d’água “</w:t>
      </w:r>
      <w:r w:rsidR="00E61F94" w:rsidRPr="00E93BAE">
        <w:rPr>
          <w:rFonts w:ascii="Arial" w:hAnsi="Arial" w:cs="Arial"/>
          <w:color w:val="000000"/>
          <w:sz w:val="24"/>
          <w:szCs w:val="24"/>
          <w:shd w:val="clear" w:color="auto" w:fill="FFFFFF"/>
        </w:rPr>
        <w:t>H</w:t>
      </w:r>
      <w:r w:rsidRPr="00E93BAE">
        <w:rPr>
          <w:rFonts w:ascii="Arial" w:hAnsi="Arial" w:cs="Arial"/>
          <w:color w:val="000000"/>
          <w:sz w:val="24"/>
          <w:szCs w:val="24"/>
          <w:shd w:val="clear" w:color="auto" w:fill="FFFFFF"/>
        </w:rPr>
        <w:t>” (Figura 11</w:t>
      </w:r>
      <w:r w:rsidR="00E61F94" w:rsidRPr="00E93BAE">
        <w:rPr>
          <w:rFonts w:ascii="Arial" w:hAnsi="Arial" w:cs="Arial"/>
          <w:color w:val="000000"/>
          <w:sz w:val="24"/>
          <w:szCs w:val="24"/>
          <w:shd w:val="clear" w:color="auto" w:fill="FFFFFF"/>
        </w:rPr>
        <w:t>5</w:t>
      </w:r>
      <w:r w:rsidRPr="00E93BAE">
        <w:rPr>
          <w:rFonts w:ascii="Arial" w:hAnsi="Arial" w:cs="Arial"/>
          <w:color w:val="000000"/>
          <w:sz w:val="24"/>
          <w:szCs w:val="24"/>
          <w:shd w:val="clear" w:color="auto" w:fill="FFFFFF"/>
        </w:rPr>
        <w:t>) que é um afluente d</w:t>
      </w:r>
      <w:r w:rsidR="00E61F94" w:rsidRPr="00E93BAE">
        <w:rPr>
          <w:rFonts w:ascii="Arial" w:hAnsi="Arial" w:cs="Arial"/>
          <w:color w:val="000000"/>
          <w:sz w:val="24"/>
          <w:szCs w:val="24"/>
          <w:shd w:val="clear" w:color="auto" w:fill="FFFFFF"/>
        </w:rPr>
        <w:t xml:space="preserve">a margem esquerda do Rio Alçado, </w:t>
      </w:r>
      <w:r w:rsidRPr="00E93BAE">
        <w:rPr>
          <w:rFonts w:ascii="Arial" w:hAnsi="Arial" w:cs="Arial"/>
          <w:color w:val="000000"/>
          <w:sz w:val="24"/>
          <w:szCs w:val="24"/>
          <w:shd w:val="clear" w:color="auto" w:fill="FFFFFF"/>
        </w:rPr>
        <w:t>o mesmo é caracterizado em</w:t>
      </w:r>
      <w:r w:rsidR="00E61F94" w:rsidRPr="00E93BAE">
        <w:rPr>
          <w:rFonts w:ascii="Arial" w:hAnsi="Arial" w:cs="Arial"/>
          <w:color w:val="000000"/>
          <w:sz w:val="24"/>
          <w:szCs w:val="24"/>
          <w:shd w:val="clear" w:color="auto" w:fill="FFFFFF"/>
        </w:rPr>
        <w:t xml:space="preserve"> quase</w:t>
      </w:r>
      <w:r w:rsidRPr="00E93BAE">
        <w:rPr>
          <w:rFonts w:ascii="Arial" w:hAnsi="Arial" w:cs="Arial"/>
          <w:color w:val="000000"/>
          <w:sz w:val="24"/>
          <w:szCs w:val="24"/>
          <w:shd w:val="clear" w:color="auto" w:fill="FFFFFF"/>
        </w:rPr>
        <w:t xml:space="preserve"> toda sua extensão por apresentar </w:t>
      </w:r>
      <w:r w:rsidR="00E61F94" w:rsidRPr="00E93BAE">
        <w:rPr>
          <w:rFonts w:ascii="Arial" w:hAnsi="Arial" w:cs="Arial"/>
          <w:color w:val="000000"/>
          <w:sz w:val="24"/>
          <w:szCs w:val="24"/>
          <w:shd w:val="clear" w:color="auto" w:fill="FFFFFF"/>
        </w:rPr>
        <w:t>vegetação nativa</w:t>
      </w:r>
      <w:r w:rsidRPr="00E93BAE">
        <w:rPr>
          <w:rFonts w:ascii="Arial" w:hAnsi="Arial" w:cs="Arial"/>
          <w:color w:val="000000"/>
          <w:sz w:val="24"/>
          <w:szCs w:val="24"/>
          <w:shd w:val="clear" w:color="auto" w:fill="FFFFFF"/>
        </w:rPr>
        <w:t xml:space="preserve">, </w:t>
      </w:r>
      <w:r w:rsidR="00E61F94" w:rsidRPr="00E93BAE">
        <w:rPr>
          <w:rFonts w:ascii="Arial" w:hAnsi="Arial" w:cs="Arial"/>
          <w:color w:val="000000"/>
          <w:sz w:val="24"/>
          <w:szCs w:val="24"/>
          <w:shd w:val="clear" w:color="auto" w:fill="FFFFFF"/>
        </w:rPr>
        <w:t xml:space="preserve">inclusive nos trechos não consolidados. </w:t>
      </w:r>
      <w:r w:rsidR="00E61F94" w:rsidRPr="00E93BAE">
        <w:rPr>
          <w:rFonts w:ascii="Arial" w:hAnsi="Arial" w:cs="Arial"/>
          <w:color w:val="000000"/>
          <w:sz w:val="24"/>
          <w:szCs w:val="24"/>
          <w:shd w:val="clear" w:color="auto" w:fill="FFFFFF"/>
        </w:rPr>
        <w:lastRenderedPageBreak/>
        <w:t xml:space="preserve">Existem pequenos trechos caracterizados por usos diversos que são área que ocorrem </w:t>
      </w:r>
      <w:proofErr w:type="gramStart"/>
      <w:r w:rsidR="00E61F94" w:rsidRPr="00E93BAE">
        <w:rPr>
          <w:rFonts w:ascii="Arial" w:hAnsi="Arial" w:cs="Arial"/>
          <w:color w:val="000000"/>
          <w:sz w:val="24"/>
          <w:szCs w:val="24"/>
          <w:shd w:val="clear" w:color="auto" w:fill="FFFFFF"/>
        </w:rPr>
        <w:t>a</w:t>
      </w:r>
      <w:proofErr w:type="gramEnd"/>
      <w:r w:rsidR="00E61F94" w:rsidRPr="00E93BAE">
        <w:rPr>
          <w:rFonts w:ascii="Arial" w:hAnsi="Arial" w:cs="Arial"/>
          <w:color w:val="000000"/>
          <w:sz w:val="24"/>
          <w:szCs w:val="24"/>
          <w:shd w:val="clear" w:color="auto" w:fill="FFFFFF"/>
        </w:rPr>
        <w:t xml:space="preserve"> utilização pelo gado</w:t>
      </w:r>
      <w:r w:rsidR="00961406" w:rsidRPr="00E93BAE">
        <w:rPr>
          <w:rFonts w:ascii="Arial" w:hAnsi="Arial" w:cs="Arial"/>
          <w:color w:val="000000"/>
          <w:sz w:val="24"/>
          <w:szCs w:val="24"/>
          <w:shd w:val="clear" w:color="auto" w:fill="FFFFFF"/>
        </w:rPr>
        <w:t xml:space="preserve"> (pastagem)</w:t>
      </w:r>
      <w:r w:rsidR="00E61F94" w:rsidRPr="00E93BAE">
        <w:rPr>
          <w:rFonts w:ascii="Arial" w:hAnsi="Arial" w:cs="Arial"/>
          <w:color w:val="000000"/>
          <w:sz w:val="24"/>
          <w:szCs w:val="24"/>
          <w:shd w:val="clear" w:color="auto" w:fill="FFFFFF"/>
        </w:rPr>
        <w:t xml:space="preserve">. Apesar </w:t>
      </w:r>
      <w:proofErr w:type="gramStart"/>
      <w:r w:rsidR="00E61F94" w:rsidRPr="00E93BAE">
        <w:rPr>
          <w:rFonts w:ascii="Arial" w:hAnsi="Arial" w:cs="Arial"/>
          <w:color w:val="000000"/>
          <w:sz w:val="24"/>
          <w:szCs w:val="24"/>
          <w:shd w:val="clear" w:color="auto" w:fill="FFFFFF"/>
        </w:rPr>
        <w:t>da cobertura vegetal ser</w:t>
      </w:r>
      <w:proofErr w:type="gramEnd"/>
      <w:r w:rsidR="00E61F94" w:rsidRPr="00E93BAE">
        <w:rPr>
          <w:rFonts w:ascii="Arial" w:hAnsi="Arial" w:cs="Arial"/>
          <w:color w:val="000000"/>
          <w:sz w:val="24"/>
          <w:szCs w:val="24"/>
          <w:shd w:val="clear" w:color="auto" w:fill="FFFFFF"/>
        </w:rPr>
        <w:t xml:space="preserve"> maior nessa APP, a mesma é o caso citado no item 3.4.10, em que a criação de animais prejudica a regeneração natural nessas APPs, diminuindo o desenvolvimento de novos indivíduos e a variabilidade de espécies.</w:t>
      </w:r>
    </w:p>
    <w:p w:rsidR="00AB3437" w:rsidRPr="00E93BAE" w:rsidRDefault="00AB3437" w:rsidP="00AB3437">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AB3437" w:rsidRPr="00E93BAE" w:rsidRDefault="00AB3437" w:rsidP="00AB3437">
      <w:pPr>
        <w:pStyle w:val="Legenda"/>
        <w:jc w:val="both"/>
      </w:pPr>
      <w:bookmarkStart w:id="253" w:name="_Toc485027929"/>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115</w:t>
      </w:r>
      <w:r w:rsidR="00546120" w:rsidRPr="00E93BAE">
        <w:rPr>
          <w:noProof/>
        </w:rPr>
        <w:fldChar w:fldCharType="end"/>
      </w:r>
      <w:r w:rsidRPr="00E93BAE">
        <w:t>: Uso do solo do curso d’água “H” no município de Ibiam.</w:t>
      </w:r>
      <w:bookmarkEnd w:id="253"/>
    </w:p>
    <w:p w:rsidR="00AB3437" w:rsidRPr="00815F5E" w:rsidRDefault="0093544F" w:rsidP="00AB3437">
      <w:pPr>
        <w:spacing w:after="0" w:line="360" w:lineRule="auto"/>
        <w:jc w:val="both"/>
        <w:rPr>
          <w:rFonts w:ascii="Arial" w:hAnsi="Arial" w:cs="Arial"/>
          <w:sz w:val="28"/>
          <w:highlight w:val="green"/>
        </w:rPr>
      </w:pPr>
      <w:r>
        <w:rPr>
          <w:rFonts w:ascii="Arial" w:hAnsi="Arial" w:cs="Arial"/>
          <w:noProof/>
          <w:sz w:val="28"/>
          <w:lang w:eastAsia="pt-BR"/>
        </w:rPr>
        <w:drawing>
          <wp:inline distT="0" distB="0" distL="0" distR="0">
            <wp:extent cx="5760085" cy="4068517"/>
            <wp:effectExtent l="19050" t="0" r="0" b="0"/>
            <wp:docPr id="188" name="Imagem 11" descr="Z:\CIMCATARINA\PROAMA\Diagnostico Socioambiental\Diagnostico Ibiam\Materiais Produzidos\Cartogramas\cartograma 06.06\06-06-17\Uso Cartograma recurso 5 12_05_17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CIMCATARINA\PROAMA\Diagnostico Socioambiental\Diagnostico Ibiam\Materiais Produzidos\Cartogramas\cartograma 06.06\06-06-17\Uso Cartograma recurso 5 12_05_17 H.jpg"/>
                    <pic:cNvPicPr>
                      <a:picLocks noChangeAspect="1" noChangeArrowheads="1"/>
                    </pic:cNvPicPr>
                  </pic:nvPicPr>
                  <pic:blipFill>
                    <a:blip r:embed="rId140"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AB3437" w:rsidRDefault="00AB3437" w:rsidP="00815F5E">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E61F94" w:rsidRDefault="00E61F94" w:rsidP="00E61F9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Um dos afluen</w:t>
      </w:r>
      <w:r w:rsidR="001F480D" w:rsidRPr="00E93BAE">
        <w:rPr>
          <w:rFonts w:ascii="Arial" w:hAnsi="Arial" w:cs="Arial"/>
          <w:color w:val="000000"/>
          <w:sz w:val="24"/>
          <w:szCs w:val="24"/>
          <w:shd w:val="clear" w:color="auto" w:fill="FFFFFF"/>
        </w:rPr>
        <w:t>tes do curso d’água supracitado</w:t>
      </w:r>
      <w:r w:rsidRPr="00E93BAE">
        <w:rPr>
          <w:rFonts w:ascii="Arial" w:hAnsi="Arial" w:cs="Arial"/>
          <w:color w:val="000000"/>
          <w:sz w:val="24"/>
          <w:szCs w:val="24"/>
          <w:shd w:val="clear" w:color="auto" w:fill="FFFFFF"/>
        </w:rPr>
        <w:t xml:space="preserve"> é o curso d’água “</w:t>
      </w:r>
      <w:r w:rsidR="001F480D" w:rsidRPr="00E93BAE">
        <w:rPr>
          <w:rFonts w:ascii="Arial" w:hAnsi="Arial" w:cs="Arial"/>
          <w:color w:val="000000"/>
          <w:sz w:val="24"/>
          <w:szCs w:val="24"/>
          <w:shd w:val="clear" w:color="auto" w:fill="FFFFFF"/>
        </w:rPr>
        <w:t>I</w:t>
      </w:r>
      <w:r w:rsidRPr="00E93BAE">
        <w:rPr>
          <w:rFonts w:ascii="Arial" w:hAnsi="Arial" w:cs="Arial"/>
          <w:color w:val="000000"/>
          <w:sz w:val="24"/>
          <w:szCs w:val="24"/>
          <w:shd w:val="clear" w:color="auto" w:fill="FFFFFF"/>
        </w:rPr>
        <w:t>”</w:t>
      </w:r>
      <w:r w:rsidR="001F480D" w:rsidRPr="00E93BAE">
        <w:rPr>
          <w:rFonts w:ascii="Arial" w:hAnsi="Arial" w:cs="Arial"/>
          <w:color w:val="000000"/>
          <w:sz w:val="24"/>
          <w:szCs w:val="24"/>
          <w:shd w:val="clear" w:color="auto" w:fill="FFFFFF"/>
        </w:rPr>
        <w:t xml:space="preserve"> (Figura 116)</w:t>
      </w:r>
      <w:r w:rsidRPr="00E93BAE">
        <w:rPr>
          <w:rFonts w:ascii="Arial" w:hAnsi="Arial" w:cs="Arial"/>
          <w:color w:val="000000"/>
          <w:sz w:val="24"/>
          <w:szCs w:val="24"/>
          <w:shd w:val="clear" w:color="auto" w:fill="FFFFFF"/>
        </w:rPr>
        <w:t>, o qual é originário de um açude localizado no limite do perímetro urbano, e possui</w:t>
      </w:r>
      <w:r w:rsidR="001F480D" w:rsidRPr="00E93BAE">
        <w:rPr>
          <w:rFonts w:ascii="Arial" w:hAnsi="Arial" w:cs="Arial"/>
          <w:color w:val="000000"/>
          <w:sz w:val="24"/>
          <w:szCs w:val="24"/>
          <w:shd w:val="clear" w:color="auto" w:fill="FFFFFF"/>
        </w:rPr>
        <w:t xml:space="preserve"> APP em quase toda a sua extensão com vegetação nativa. A mesma só não ocorre nos trechos em que </w:t>
      </w:r>
      <w:r w:rsidR="00961406" w:rsidRPr="00E93BAE">
        <w:rPr>
          <w:rFonts w:ascii="Arial" w:hAnsi="Arial" w:cs="Arial"/>
          <w:color w:val="000000"/>
          <w:sz w:val="24"/>
          <w:szCs w:val="24"/>
          <w:shd w:val="clear" w:color="auto" w:fill="FFFFFF"/>
        </w:rPr>
        <w:t>foi instalada uma</w:t>
      </w:r>
      <w:r w:rsidR="001F480D" w:rsidRPr="00E93BAE">
        <w:rPr>
          <w:rFonts w:ascii="Arial" w:hAnsi="Arial" w:cs="Arial"/>
          <w:color w:val="000000"/>
          <w:sz w:val="24"/>
          <w:szCs w:val="24"/>
          <w:shd w:val="clear" w:color="auto" w:fill="FFFFFF"/>
        </w:rPr>
        <w:t xml:space="preserve"> estrada de acesso para o interior do município de Ibiam</w:t>
      </w:r>
      <w:r w:rsidRPr="00E93BAE">
        <w:rPr>
          <w:rFonts w:ascii="Arial" w:hAnsi="Arial" w:cs="Arial"/>
          <w:color w:val="000000"/>
          <w:sz w:val="24"/>
          <w:szCs w:val="24"/>
          <w:shd w:val="clear" w:color="auto" w:fill="FFFFFF"/>
        </w:rPr>
        <w:t>.</w:t>
      </w:r>
    </w:p>
    <w:p w:rsidR="007F6578" w:rsidRDefault="007F6578" w:rsidP="00D7632A">
      <w:pPr>
        <w:pStyle w:val="PargrafodaLista"/>
        <w:widowControl w:val="0"/>
        <w:adjustRightInd w:val="0"/>
        <w:spacing w:after="0" w:line="360" w:lineRule="auto"/>
        <w:ind w:left="390"/>
        <w:jc w:val="both"/>
        <w:textAlignment w:val="baseline"/>
        <w:rPr>
          <w:rFonts w:ascii="Arial" w:hAnsi="Arial" w:cs="Arial"/>
          <w:color w:val="000000"/>
          <w:sz w:val="24"/>
          <w:szCs w:val="24"/>
          <w:shd w:val="clear" w:color="auto" w:fill="FFFFFF"/>
        </w:rPr>
      </w:pPr>
    </w:p>
    <w:p w:rsidR="00E61F94" w:rsidRPr="00E93BAE" w:rsidRDefault="00E61F94" w:rsidP="00E61F94">
      <w:pPr>
        <w:pStyle w:val="Legenda"/>
        <w:jc w:val="both"/>
      </w:pPr>
      <w:bookmarkStart w:id="254" w:name="_Toc485027930"/>
      <w:r w:rsidRPr="00E93BAE">
        <w:lastRenderedPageBreak/>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116</w:t>
      </w:r>
      <w:r w:rsidR="00546120" w:rsidRPr="00E93BAE">
        <w:rPr>
          <w:noProof/>
        </w:rPr>
        <w:fldChar w:fldCharType="end"/>
      </w:r>
      <w:r w:rsidRPr="00E93BAE">
        <w:t>: Uso do solo do curso d’água “</w:t>
      </w:r>
      <w:r w:rsidR="001F480D" w:rsidRPr="00E93BAE">
        <w:t>I</w:t>
      </w:r>
      <w:r w:rsidRPr="00E93BAE">
        <w:t>” no município de Ibiam.</w:t>
      </w:r>
      <w:bookmarkEnd w:id="254"/>
    </w:p>
    <w:p w:rsidR="00E61F94" w:rsidRPr="00815F5E" w:rsidRDefault="0093544F" w:rsidP="00E61F94">
      <w:pPr>
        <w:spacing w:after="0" w:line="360" w:lineRule="auto"/>
        <w:jc w:val="both"/>
        <w:rPr>
          <w:rFonts w:ascii="Arial" w:hAnsi="Arial" w:cs="Arial"/>
          <w:sz w:val="28"/>
          <w:highlight w:val="green"/>
        </w:rPr>
      </w:pPr>
      <w:r>
        <w:rPr>
          <w:rFonts w:ascii="Arial" w:hAnsi="Arial" w:cs="Arial"/>
          <w:noProof/>
          <w:sz w:val="28"/>
          <w:lang w:eastAsia="pt-BR"/>
        </w:rPr>
        <w:drawing>
          <wp:inline distT="0" distB="0" distL="0" distR="0">
            <wp:extent cx="5760085" cy="4068517"/>
            <wp:effectExtent l="19050" t="0" r="0" b="0"/>
            <wp:docPr id="189" name="Imagem 12" descr="Z:\CIMCATARINA\PROAMA\Diagnostico Socioambiental\Diagnostico Ibiam\Materiais Produzidos\Cartogramas\cartograma 06.06\06-06-17\Uso Cartograma recurso 5 12_05_17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CIMCATARINA\PROAMA\Diagnostico Socioambiental\Diagnostico Ibiam\Materiais Produzidos\Cartogramas\cartograma 06.06\06-06-17\Uso Cartograma recurso 5 12_05_17 I.jpg"/>
                    <pic:cNvPicPr>
                      <a:picLocks noChangeAspect="1" noChangeArrowheads="1"/>
                    </pic:cNvPicPr>
                  </pic:nvPicPr>
                  <pic:blipFill>
                    <a:blip r:embed="rId141"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E61F94" w:rsidRDefault="00E61F94" w:rsidP="00D7632A">
      <w:pPr>
        <w:pStyle w:val="PargrafodaLista"/>
        <w:widowControl w:val="0"/>
        <w:adjustRightInd w:val="0"/>
        <w:spacing w:after="0" w:line="360" w:lineRule="auto"/>
        <w:ind w:left="390"/>
        <w:jc w:val="both"/>
        <w:textAlignment w:val="baseline"/>
        <w:rPr>
          <w:rFonts w:ascii="Arial" w:hAnsi="Arial" w:cs="Arial"/>
          <w:color w:val="000000"/>
          <w:sz w:val="24"/>
          <w:szCs w:val="24"/>
          <w:shd w:val="clear" w:color="auto" w:fill="FFFFFF"/>
        </w:rPr>
      </w:pPr>
    </w:p>
    <w:p w:rsidR="001F480D" w:rsidRPr="00E93BAE" w:rsidRDefault="001F480D" w:rsidP="001F480D">
      <w:pPr>
        <w:pStyle w:val="Legenda"/>
        <w:jc w:val="both"/>
      </w:pPr>
      <w:bookmarkStart w:id="255" w:name="_Toc485027931"/>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117</w:t>
      </w:r>
      <w:r w:rsidR="00546120" w:rsidRPr="00E93BAE">
        <w:rPr>
          <w:noProof/>
        </w:rPr>
        <w:fldChar w:fldCharType="end"/>
      </w:r>
      <w:r w:rsidRPr="00E93BAE">
        <w:t>: Uso do solo do curso d’água “M” no município de Ibiam.</w:t>
      </w:r>
      <w:bookmarkEnd w:id="255"/>
    </w:p>
    <w:p w:rsidR="001F480D" w:rsidRPr="00815F5E" w:rsidRDefault="0093544F" w:rsidP="001F480D">
      <w:pPr>
        <w:spacing w:after="0" w:line="360" w:lineRule="auto"/>
        <w:jc w:val="both"/>
        <w:rPr>
          <w:rFonts w:ascii="Arial" w:hAnsi="Arial" w:cs="Arial"/>
          <w:sz w:val="28"/>
          <w:highlight w:val="green"/>
        </w:rPr>
      </w:pPr>
      <w:r>
        <w:rPr>
          <w:rFonts w:ascii="Arial" w:hAnsi="Arial" w:cs="Arial"/>
          <w:noProof/>
          <w:sz w:val="28"/>
          <w:lang w:eastAsia="pt-BR"/>
        </w:rPr>
        <w:drawing>
          <wp:inline distT="0" distB="0" distL="0" distR="0">
            <wp:extent cx="5760085" cy="4068517"/>
            <wp:effectExtent l="19050" t="0" r="0" b="0"/>
            <wp:docPr id="190" name="Imagem 13" descr="Z:\CIMCATARINA\PROAMA\Diagnostico Socioambiental\Diagnostico Ibiam\Materiais Produzidos\Cartogramas\cartograma 06.06\06-06-17\Uso Cartograma recurso 5 12_05_17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CIMCATARINA\PROAMA\Diagnostico Socioambiental\Diagnostico Ibiam\Materiais Produzidos\Cartogramas\cartograma 06.06\06-06-17\Uso Cartograma recurso 5 12_05_17 M.jpg"/>
                    <pic:cNvPicPr>
                      <a:picLocks noChangeAspect="1" noChangeArrowheads="1"/>
                    </pic:cNvPicPr>
                  </pic:nvPicPr>
                  <pic:blipFill>
                    <a:blip r:embed="rId142"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1F480D" w:rsidRPr="00E93BAE" w:rsidRDefault="001F480D" w:rsidP="001F480D">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lastRenderedPageBreak/>
        <w:t xml:space="preserve">Outro afluente do curso d’água “H” é o curso d’água “M” (Figura 117), cujo possui o curso d’água “L” como seu afluente (Figura 118). O curso d’água “M” </w:t>
      </w:r>
      <w:r w:rsidR="00E93BAE" w:rsidRPr="00E93BAE">
        <w:rPr>
          <w:rFonts w:ascii="Arial" w:hAnsi="Arial" w:cs="Arial"/>
          <w:color w:val="000000"/>
          <w:sz w:val="24"/>
          <w:szCs w:val="24"/>
          <w:shd w:val="clear" w:color="auto" w:fill="FFFFFF"/>
        </w:rPr>
        <w:t>forma-se</w:t>
      </w:r>
      <w:r w:rsidRPr="00E93BAE">
        <w:rPr>
          <w:rFonts w:ascii="Arial" w:hAnsi="Arial" w:cs="Arial"/>
          <w:color w:val="000000"/>
          <w:sz w:val="24"/>
          <w:szCs w:val="24"/>
          <w:shd w:val="clear" w:color="auto" w:fill="FFFFFF"/>
        </w:rPr>
        <w:t xml:space="preserve"> fora do perímetro urbano </w:t>
      </w:r>
      <w:r w:rsidR="00E93BAE" w:rsidRPr="00E93BAE">
        <w:rPr>
          <w:rFonts w:ascii="Arial" w:hAnsi="Arial" w:cs="Arial"/>
          <w:color w:val="000000"/>
          <w:sz w:val="24"/>
          <w:szCs w:val="24"/>
          <w:shd w:val="clear" w:color="auto" w:fill="FFFFFF"/>
        </w:rPr>
        <w:t xml:space="preserve">e </w:t>
      </w:r>
      <w:r w:rsidRPr="00E93BAE">
        <w:rPr>
          <w:rFonts w:ascii="Arial" w:hAnsi="Arial" w:cs="Arial"/>
          <w:color w:val="000000"/>
          <w:sz w:val="24"/>
          <w:szCs w:val="24"/>
          <w:shd w:val="clear" w:color="auto" w:fill="FFFFFF"/>
        </w:rPr>
        <w:t xml:space="preserve">antes de cruzar a rodovia </w:t>
      </w:r>
      <w:r w:rsidR="00E93BAE" w:rsidRPr="00E93BAE">
        <w:rPr>
          <w:rFonts w:ascii="Arial" w:hAnsi="Arial" w:cs="Arial"/>
          <w:color w:val="000000"/>
          <w:sz w:val="24"/>
          <w:szCs w:val="24"/>
          <w:shd w:val="clear" w:color="auto" w:fill="FFFFFF"/>
        </w:rPr>
        <w:t xml:space="preserve">possui </w:t>
      </w:r>
      <w:r w:rsidRPr="00E93BAE">
        <w:rPr>
          <w:rFonts w:ascii="Arial" w:hAnsi="Arial" w:cs="Arial"/>
          <w:color w:val="000000"/>
          <w:sz w:val="24"/>
          <w:szCs w:val="24"/>
          <w:shd w:val="clear" w:color="auto" w:fill="FFFFFF"/>
        </w:rPr>
        <w:t>sua maior área de agricultura e uma menor de vegetação nativa. Após a rodovia o mesmo mantém uma pequena faixa de vegetação nativa nas suas margens, aquém da necessidade de 15 metros. Essa diferença é composta principalmente pelo uso diverso e uma edificação. Esse caso</w:t>
      </w:r>
      <w:proofErr w:type="gramStart"/>
      <w:r w:rsidRPr="00E93BAE">
        <w:rPr>
          <w:rFonts w:ascii="Arial" w:hAnsi="Arial" w:cs="Arial"/>
          <w:color w:val="000000"/>
          <w:sz w:val="24"/>
          <w:szCs w:val="24"/>
          <w:shd w:val="clear" w:color="auto" w:fill="FFFFFF"/>
        </w:rPr>
        <w:t>, é</w:t>
      </w:r>
      <w:proofErr w:type="gramEnd"/>
      <w:r w:rsidRPr="00E93BAE">
        <w:rPr>
          <w:rFonts w:ascii="Arial" w:hAnsi="Arial" w:cs="Arial"/>
          <w:color w:val="000000"/>
          <w:sz w:val="24"/>
          <w:szCs w:val="24"/>
          <w:shd w:val="clear" w:color="auto" w:fill="FFFFFF"/>
        </w:rPr>
        <w:t xml:space="preserve"> a mesma área ocupada para a criação de gado, descrito no uso do solo do curso d’água “H”. Essa APP segue nessa metragem até o encontro com o curso d’água “L” a partir do qual a APP passa a ser de 30 metros, pelo fato da área não ser consolidada. Nesse trecho a APP varia de uso do solo diverso e vegetação nativa.</w:t>
      </w:r>
    </w:p>
    <w:p w:rsidR="001F480D" w:rsidRPr="00B52A04" w:rsidRDefault="001F480D" w:rsidP="001F480D">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 xml:space="preserve">O curso d’água “L” </w:t>
      </w:r>
      <w:r w:rsidR="00B52A04" w:rsidRPr="00E93BAE">
        <w:rPr>
          <w:rFonts w:ascii="Arial" w:hAnsi="Arial" w:cs="Arial"/>
          <w:color w:val="000000"/>
          <w:sz w:val="24"/>
          <w:szCs w:val="24"/>
          <w:shd w:val="clear" w:color="auto" w:fill="FFFFFF"/>
        </w:rPr>
        <w:t xml:space="preserve">(Figura 118) possui em quase toda a sua extensão o uso do solo caracterizado pelo uso diverso, independente dos trechos de APP e </w:t>
      </w:r>
      <w:r w:rsidR="00B52A04" w:rsidRPr="00E93BAE">
        <w:rPr>
          <w:rFonts w:ascii="Arial" w:hAnsi="Arial" w:cs="Arial"/>
          <w:i/>
          <w:color w:val="000000"/>
          <w:sz w:val="24"/>
          <w:szCs w:val="24"/>
          <w:shd w:val="clear" w:color="auto" w:fill="FFFFFF"/>
        </w:rPr>
        <w:t>Non aedificandi</w:t>
      </w:r>
      <w:r w:rsidR="00B52A04" w:rsidRPr="00E93BAE">
        <w:rPr>
          <w:rFonts w:ascii="Arial" w:hAnsi="Arial" w:cs="Arial"/>
          <w:color w:val="000000"/>
          <w:sz w:val="24"/>
          <w:szCs w:val="24"/>
          <w:shd w:val="clear" w:color="auto" w:fill="FFFFFF"/>
        </w:rPr>
        <w:t>, no tre</w:t>
      </w:r>
      <w:r w:rsidR="00E93BAE">
        <w:rPr>
          <w:rFonts w:ascii="Arial" w:hAnsi="Arial" w:cs="Arial"/>
          <w:color w:val="000000"/>
          <w:sz w:val="24"/>
          <w:szCs w:val="24"/>
          <w:shd w:val="clear" w:color="auto" w:fill="FFFFFF"/>
        </w:rPr>
        <w:t>cho em que o mesmo não se encontra</w:t>
      </w:r>
      <w:r w:rsidR="00B52A04" w:rsidRPr="00E93BAE">
        <w:rPr>
          <w:rFonts w:ascii="Arial" w:hAnsi="Arial" w:cs="Arial"/>
          <w:color w:val="000000"/>
          <w:sz w:val="24"/>
          <w:szCs w:val="24"/>
          <w:shd w:val="clear" w:color="auto" w:fill="FFFFFF"/>
        </w:rPr>
        <w:t xml:space="preserve"> tubulado existem </w:t>
      </w:r>
      <w:proofErr w:type="gramStart"/>
      <w:r w:rsidR="00B52A04" w:rsidRPr="00E93BAE">
        <w:rPr>
          <w:rFonts w:ascii="Arial" w:hAnsi="Arial" w:cs="Arial"/>
          <w:color w:val="000000"/>
          <w:sz w:val="24"/>
          <w:szCs w:val="24"/>
          <w:shd w:val="clear" w:color="auto" w:fill="FFFFFF"/>
        </w:rPr>
        <w:t>2</w:t>
      </w:r>
      <w:proofErr w:type="gramEnd"/>
      <w:r w:rsidR="00B52A04" w:rsidRPr="00E93BAE">
        <w:rPr>
          <w:rFonts w:ascii="Arial" w:hAnsi="Arial" w:cs="Arial"/>
          <w:color w:val="000000"/>
          <w:sz w:val="24"/>
          <w:szCs w:val="24"/>
          <w:shd w:val="clear" w:color="auto" w:fill="FFFFFF"/>
        </w:rPr>
        <w:t xml:space="preserve"> edificações.</w:t>
      </w:r>
      <w:r w:rsidR="00B52A04">
        <w:rPr>
          <w:rFonts w:ascii="Arial" w:hAnsi="Arial" w:cs="Arial"/>
          <w:color w:val="000000"/>
          <w:sz w:val="24"/>
          <w:szCs w:val="24"/>
          <w:shd w:val="clear" w:color="auto" w:fill="FFFFFF"/>
        </w:rPr>
        <w:t xml:space="preserve"> </w:t>
      </w:r>
    </w:p>
    <w:p w:rsidR="001F480D" w:rsidRDefault="001F480D" w:rsidP="00D7632A">
      <w:pPr>
        <w:pStyle w:val="PargrafodaLista"/>
        <w:widowControl w:val="0"/>
        <w:adjustRightInd w:val="0"/>
        <w:spacing w:after="0" w:line="360" w:lineRule="auto"/>
        <w:ind w:left="390"/>
        <w:jc w:val="both"/>
        <w:textAlignment w:val="baseline"/>
        <w:rPr>
          <w:rFonts w:ascii="Arial" w:hAnsi="Arial" w:cs="Arial"/>
          <w:color w:val="000000"/>
          <w:sz w:val="24"/>
          <w:szCs w:val="24"/>
          <w:shd w:val="clear" w:color="auto" w:fill="FFFFFF"/>
        </w:rPr>
      </w:pPr>
    </w:p>
    <w:p w:rsidR="001F480D" w:rsidRPr="00E93BAE" w:rsidRDefault="001F480D" w:rsidP="001F480D">
      <w:pPr>
        <w:pStyle w:val="Legenda"/>
        <w:jc w:val="both"/>
      </w:pPr>
      <w:bookmarkStart w:id="256" w:name="_Toc485027932"/>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118</w:t>
      </w:r>
      <w:r w:rsidR="00546120" w:rsidRPr="00E93BAE">
        <w:rPr>
          <w:noProof/>
        </w:rPr>
        <w:fldChar w:fldCharType="end"/>
      </w:r>
      <w:r w:rsidRPr="00E93BAE">
        <w:t>: Uso do solo do curso d’água “L” no município de Ibiam.</w:t>
      </w:r>
      <w:bookmarkEnd w:id="256"/>
    </w:p>
    <w:p w:rsidR="001F480D" w:rsidRPr="00E93BAE" w:rsidRDefault="001F480D" w:rsidP="001F480D">
      <w:pPr>
        <w:spacing w:after="0" w:line="360" w:lineRule="auto"/>
        <w:jc w:val="both"/>
        <w:rPr>
          <w:rFonts w:ascii="Arial" w:hAnsi="Arial" w:cs="Arial"/>
          <w:sz w:val="28"/>
        </w:rPr>
      </w:pPr>
      <w:r w:rsidRPr="00E93BAE">
        <w:rPr>
          <w:rFonts w:ascii="Arial" w:hAnsi="Arial" w:cs="Arial"/>
          <w:noProof/>
          <w:sz w:val="28"/>
          <w:lang w:eastAsia="pt-BR"/>
        </w:rPr>
        <w:drawing>
          <wp:inline distT="0" distB="0" distL="0" distR="0">
            <wp:extent cx="5760079" cy="4067096"/>
            <wp:effectExtent l="19050" t="0" r="0" b="0"/>
            <wp:docPr id="171"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43" cstate="print"/>
                    <a:stretch>
                      <a:fillRect/>
                    </a:stretch>
                  </pic:blipFill>
                  <pic:spPr>
                    <a:xfrm>
                      <a:off x="0" y="0"/>
                      <a:ext cx="5760079" cy="4067096"/>
                    </a:xfrm>
                    <a:prstGeom prst="rect">
                      <a:avLst/>
                    </a:prstGeom>
                  </pic:spPr>
                </pic:pic>
              </a:graphicData>
            </a:graphic>
          </wp:inline>
        </w:drawing>
      </w:r>
    </w:p>
    <w:p w:rsidR="001F480D" w:rsidRDefault="001F480D" w:rsidP="00D7632A">
      <w:pPr>
        <w:pStyle w:val="PargrafodaLista"/>
        <w:widowControl w:val="0"/>
        <w:adjustRightInd w:val="0"/>
        <w:spacing w:after="0" w:line="360" w:lineRule="auto"/>
        <w:ind w:left="390"/>
        <w:jc w:val="both"/>
        <w:textAlignment w:val="baseline"/>
        <w:rPr>
          <w:rFonts w:ascii="Arial" w:hAnsi="Arial" w:cs="Arial"/>
          <w:color w:val="000000"/>
          <w:sz w:val="24"/>
          <w:szCs w:val="24"/>
          <w:shd w:val="clear" w:color="auto" w:fill="FFFFFF"/>
        </w:rPr>
      </w:pPr>
    </w:p>
    <w:p w:rsidR="001F480D" w:rsidRDefault="00B52A04"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lastRenderedPageBreak/>
        <w:t xml:space="preserve">Considerando os dois </w:t>
      </w:r>
      <w:r w:rsidR="00E93BAE" w:rsidRPr="00E93BAE">
        <w:rPr>
          <w:rFonts w:ascii="Arial" w:hAnsi="Arial" w:cs="Arial"/>
          <w:color w:val="000000"/>
          <w:sz w:val="24"/>
          <w:szCs w:val="24"/>
          <w:shd w:val="clear" w:color="auto" w:fill="FFFFFF"/>
        </w:rPr>
        <w:t xml:space="preserve">maiores rios </w:t>
      </w:r>
      <w:r w:rsidRPr="00E93BAE">
        <w:rPr>
          <w:rFonts w:ascii="Arial" w:hAnsi="Arial" w:cs="Arial"/>
          <w:color w:val="000000"/>
          <w:sz w:val="24"/>
          <w:szCs w:val="24"/>
          <w:shd w:val="clear" w:color="auto" w:fill="FFFFFF"/>
        </w:rPr>
        <w:t xml:space="preserve">do município, observamos que o Rio Alçado apresenta três situações de APP distintas. A primeira delas representada pela Figura 119 mostra o trecho do Rio Alçado </w:t>
      </w:r>
      <w:proofErr w:type="gramStart"/>
      <w:r w:rsidRPr="00E93BAE">
        <w:rPr>
          <w:rFonts w:ascii="Arial" w:hAnsi="Arial" w:cs="Arial"/>
          <w:color w:val="000000"/>
          <w:sz w:val="24"/>
          <w:szCs w:val="24"/>
          <w:shd w:val="clear" w:color="auto" w:fill="FFFFFF"/>
        </w:rPr>
        <w:t>a</w:t>
      </w:r>
      <w:proofErr w:type="gramEnd"/>
      <w:r w:rsidRPr="00E93BAE">
        <w:rPr>
          <w:rFonts w:ascii="Arial" w:hAnsi="Arial" w:cs="Arial"/>
          <w:color w:val="000000"/>
          <w:sz w:val="24"/>
          <w:szCs w:val="24"/>
          <w:shd w:val="clear" w:color="auto" w:fill="FFFFFF"/>
        </w:rPr>
        <w:t xml:space="preserve"> montante da SC-135, nesse a maior parte da APP dentro do perímetro urbano não é consolidada, assim sendo necessário a manutenção de 30 metros. Nesse trecho o uso do solo é dividido e </w:t>
      </w:r>
      <w:r w:rsidR="00E93BAE" w:rsidRPr="00E93BAE">
        <w:rPr>
          <w:rFonts w:ascii="Arial" w:hAnsi="Arial" w:cs="Arial"/>
          <w:color w:val="000000"/>
          <w:sz w:val="24"/>
          <w:szCs w:val="24"/>
          <w:shd w:val="clear" w:color="auto" w:fill="FFFFFF"/>
        </w:rPr>
        <w:t xml:space="preserve">há </w:t>
      </w:r>
      <w:r w:rsidRPr="00E93BAE">
        <w:rPr>
          <w:rFonts w:ascii="Arial" w:hAnsi="Arial" w:cs="Arial"/>
          <w:color w:val="000000"/>
          <w:sz w:val="24"/>
          <w:szCs w:val="24"/>
          <w:shd w:val="clear" w:color="auto" w:fill="FFFFFF"/>
        </w:rPr>
        <w:t xml:space="preserve">vegetação nativa, mais próxima do curso d’água e posterior </w:t>
      </w:r>
      <w:r w:rsidR="00E93BAE" w:rsidRPr="00E93BAE">
        <w:rPr>
          <w:rFonts w:ascii="Arial" w:hAnsi="Arial" w:cs="Arial"/>
          <w:color w:val="000000"/>
          <w:sz w:val="24"/>
          <w:szCs w:val="24"/>
          <w:shd w:val="clear" w:color="auto" w:fill="FFFFFF"/>
        </w:rPr>
        <w:t xml:space="preserve">há </w:t>
      </w:r>
      <w:r w:rsidRPr="00E93BAE">
        <w:rPr>
          <w:rFonts w:ascii="Arial" w:hAnsi="Arial" w:cs="Arial"/>
          <w:color w:val="000000"/>
          <w:sz w:val="24"/>
          <w:szCs w:val="24"/>
          <w:shd w:val="clear" w:color="auto" w:fill="FFFFFF"/>
        </w:rPr>
        <w:t>uso diverso e agricultura, trechos que poderão ser incluídos no P</w:t>
      </w:r>
      <w:r w:rsidR="001B5AF8">
        <w:rPr>
          <w:rFonts w:ascii="Arial" w:hAnsi="Arial" w:cs="Arial"/>
          <w:color w:val="000000"/>
          <w:sz w:val="24"/>
          <w:szCs w:val="24"/>
          <w:shd w:val="clear" w:color="auto" w:fill="FFFFFF"/>
        </w:rPr>
        <w:t xml:space="preserve">rograma de </w:t>
      </w:r>
      <w:r w:rsidRPr="00E93BAE">
        <w:rPr>
          <w:rFonts w:ascii="Arial" w:hAnsi="Arial" w:cs="Arial"/>
          <w:color w:val="000000"/>
          <w:sz w:val="24"/>
          <w:szCs w:val="24"/>
          <w:shd w:val="clear" w:color="auto" w:fill="FFFFFF"/>
        </w:rPr>
        <w:t>R</w:t>
      </w:r>
      <w:r w:rsidR="001B5AF8">
        <w:rPr>
          <w:rFonts w:ascii="Arial" w:hAnsi="Arial" w:cs="Arial"/>
          <w:color w:val="000000"/>
          <w:sz w:val="24"/>
          <w:szCs w:val="24"/>
          <w:shd w:val="clear" w:color="auto" w:fill="FFFFFF"/>
        </w:rPr>
        <w:t xml:space="preserve">ecuperação </w:t>
      </w:r>
      <w:r w:rsidRPr="00E93BAE">
        <w:rPr>
          <w:rFonts w:ascii="Arial" w:hAnsi="Arial" w:cs="Arial"/>
          <w:color w:val="000000"/>
          <w:sz w:val="24"/>
          <w:szCs w:val="24"/>
          <w:shd w:val="clear" w:color="auto" w:fill="FFFFFF"/>
        </w:rPr>
        <w:t xml:space="preserve">das APPs do município. Próximo da SC-135 ocorre </w:t>
      </w:r>
      <w:proofErr w:type="gramStart"/>
      <w:r w:rsidRPr="00E93BAE">
        <w:rPr>
          <w:rFonts w:ascii="Arial" w:hAnsi="Arial" w:cs="Arial"/>
          <w:color w:val="000000"/>
          <w:sz w:val="24"/>
          <w:szCs w:val="24"/>
          <w:shd w:val="clear" w:color="auto" w:fill="FFFFFF"/>
        </w:rPr>
        <w:t>a</w:t>
      </w:r>
      <w:proofErr w:type="gramEnd"/>
      <w:r w:rsidRPr="00E93BAE">
        <w:rPr>
          <w:rFonts w:ascii="Arial" w:hAnsi="Arial" w:cs="Arial"/>
          <w:color w:val="000000"/>
          <w:sz w:val="24"/>
          <w:szCs w:val="24"/>
          <w:shd w:val="clear" w:color="auto" w:fill="FFFFFF"/>
        </w:rPr>
        <w:t xml:space="preserve"> existência de edificações consolidando a área, passando a APP para a metragem de 15 metros, nesse trecho o uso do solo é vegetação nativa e uso diversos, relacionado a espaços de lazer das referidas edificações.</w:t>
      </w:r>
    </w:p>
    <w:p w:rsidR="00B52A04" w:rsidRDefault="00B52A04" w:rsidP="00B52A04">
      <w:pPr>
        <w:pStyle w:val="PargrafodaLista"/>
        <w:widowControl w:val="0"/>
        <w:adjustRightInd w:val="0"/>
        <w:spacing w:after="0" w:line="360" w:lineRule="auto"/>
        <w:ind w:left="390"/>
        <w:jc w:val="both"/>
        <w:textAlignment w:val="baseline"/>
        <w:rPr>
          <w:rFonts w:ascii="Arial" w:hAnsi="Arial" w:cs="Arial"/>
          <w:color w:val="000000"/>
          <w:sz w:val="24"/>
          <w:szCs w:val="24"/>
          <w:shd w:val="clear" w:color="auto" w:fill="FFFFFF"/>
        </w:rPr>
      </w:pPr>
    </w:p>
    <w:p w:rsidR="00B52A04" w:rsidRPr="00E93BAE" w:rsidRDefault="00B52A04" w:rsidP="00B52A04">
      <w:pPr>
        <w:pStyle w:val="Legenda"/>
        <w:jc w:val="both"/>
      </w:pPr>
      <w:bookmarkStart w:id="257" w:name="_Toc485027933"/>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119</w:t>
      </w:r>
      <w:r w:rsidR="00546120" w:rsidRPr="00E93BAE">
        <w:rPr>
          <w:noProof/>
        </w:rPr>
        <w:fldChar w:fldCharType="end"/>
      </w:r>
      <w:r w:rsidRPr="00E93BAE">
        <w:t xml:space="preserve">: Uso do solo do </w:t>
      </w:r>
      <w:r w:rsidR="000D07A9" w:rsidRPr="00E93BAE">
        <w:t xml:space="preserve">Rio Alçado no Trecho </w:t>
      </w:r>
      <w:proofErr w:type="gramStart"/>
      <w:r w:rsidR="000D07A9" w:rsidRPr="00E93BAE">
        <w:t>1</w:t>
      </w:r>
      <w:proofErr w:type="gramEnd"/>
      <w:r w:rsidRPr="00E93BAE">
        <w:t xml:space="preserve"> no município de Ibiam.</w:t>
      </w:r>
      <w:bookmarkEnd w:id="257"/>
    </w:p>
    <w:p w:rsidR="00B52A04" w:rsidRDefault="00EA6DB8" w:rsidP="00EA6DB8">
      <w:pPr>
        <w:spacing w:after="0" w:line="360" w:lineRule="auto"/>
        <w:jc w:val="both"/>
        <w:rPr>
          <w:rFonts w:ascii="Arial" w:hAnsi="Arial" w:cs="Arial"/>
          <w:color w:val="000000"/>
          <w:sz w:val="24"/>
          <w:szCs w:val="24"/>
          <w:shd w:val="clear" w:color="auto" w:fill="FFFFFF"/>
        </w:rPr>
      </w:pPr>
      <w:r w:rsidRPr="00E93BAE">
        <w:rPr>
          <w:rFonts w:ascii="Arial" w:hAnsi="Arial" w:cs="Arial"/>
          <w:noProof/>
          <w:sz w:val="28"/>
          <w:lang w:eastAsia="pt-BR"/>
        </w:rPr>
        <w:drawing>
          <wp:inline distT="0" distB="0" distL="0" distR="0">
            <wp:extent cx="5760085" cy="4068517"/>
            <wp:effectExtent l="19050" t="0" r="0" b="0"/>
            <wp:docPr id="181" name="Imagem 4" descr="Z:\CIMCATARINA\PROAMA\Diagnostico Socioambiental\Diagnostico Ibiam\Materiais Produzidos\Cartogramas\cartograma 06.06\06-06-17\Uso Cartograma Alça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IMCATARINA\PROAMA\Diagnostico Socioambiental\Diagnostico Ibiam\Materiais Produzidos\Cartogramas\cartograma 06.06\06-06-17\Uso Cartograma Alçado 1.jpg"/>
                    <pic:cNvPicPr>
                      <a:picLocks noChangeAspect="1" noChangeArrowheads="1"/>
                    </pic:cNvPicPr>
                  </pic:nvPicPr>
                  <pic:blipFill>
                    <a:blip r:embed="rId144"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B52A04" w:rsidRPr="00E93BAE" w:rsidRDefault="00B52A04"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No segundo trecho</w:t>
      </w:r>
      <w:r w:rsidR="001F4735" w:rsidRPr="00E93BAE">
        <w:rPr>
          <w:rFonts w:ascii="Arial" w:hAnsi="Arial" w:cs="Arial"/>
          <w:color w:val="000000"/>
          <w:sz w:val="24"/>
          <w:szCs w:val="24"/>
          <w:shd w:val="clear" w:color="auto" w:fill="FFFFFF"/>
        </w:rPr>
        <w:t xml:space="preserve"> (Figura 120) o Rio Alçado está totalmente consolidado, assim a APP é de 15 metros para ambos os lados. A margem esquerda apresenta uma maior área de vegetação nativa, existindo nesse trecho apenas </w:t>
      </w:r>
      <w:proofErr w:type="gramStart"/>
      <w:r w:rsidR="001F4735" w:rsidRPr="00E93BAE">
        <w:rPr>
          <w:rFonts w:ascii="Arial" w:hAnsi="Arial" w:cs="Arial"/>
          <w:color w:val="000000"/>
          <w:sz w:val="24"/>
          <w:szCs w:val="24"/>
          <w:shd w:val="clear" w:color="auto" w:fill="FFFFFF"/>
        </w:rPr>
        <w:t>4</w:t>
      </w:r>
      <w:proofErr w:type="gramEnd"/>
      <w:r w:rsidR="001F4735" w:rsidRPr="00E93BAE">
        <w:rPr>
          <w:rFonts w:ascii="Arial" w:hAnsi="Arial" w:cs="Arial"/>
          <w:color w:val="000000"/>
          <w:sz w:val="24"/>
          <w:szCs w:val="24"/>
          <w:shd w:val="clear" w:color="auto" w:fill="FFFFFF"/>
        </w:rPr>
        <w:t xml:space="preserve"> edificações parcialmente construída</w:t>
      </w:r>
      <w:r w:rsidR="00E93BAE">
        <w:rPr>
          <w:rFonts w:ascii="Arial" w:hAnsi="Arial" w:cs="Arial"/>
          <w:color w:val="000000"/>
          <w:sz w:val="24"/>
          <w:szCs w:val="24"/>
          <w:shd w:val="clear" w:color="auto" w:fill="FFFFFF"/>
        </w:rPr>
        <w:t>s</w:t>
      </w:r>
      <w:r w:rsidR="001F4735" w:rsidRPr="00E93BAE">
        <w:rPr>
          <w:rFonts w:ascii="Arial" w:hAnsi="Arial" w:cs="Arial"/>
          <w:color w:val="000000"/>
          <w:sz w:val="24"/>
          <w:szCs w:val="24"/>
          <w:shd w:val="clear" w:color="auto" w:fill="FFFFFF"/>
        </w:rPr>
        <w:t xml:space="preserve">, sendo caracterizada praticamente por vegetação nativa. A margem direita apresenta uma maior quantidade de edificações em APP, uma vez </w:t>
      </w:r>
      <w:r w:rsidR="001F4735" w:rsidRPr="00E93BAE">
        <w:rPr>
          <w:rFonts w:ascii="Arial" w:hAnsi="Arial" w:cs="Arial"/>
          <w:color w:val="000000"/>
          <w:sz w:val="24"/>
          <w:szCs w:val="24"/>
          <w:shd w:val="clear" w:color="auto" w:fill="FFFFFF"/>
        </w:rPr>
        <w:lastRenderedPageBreak/>
        <w:t>que a mesma possui em quase toda sua extensão uma rua paralela. Nessa margem são encontradas 14 edificações, além de áreas de uso diverso ao redor das mesmas. Mesmo assim, existe a maior quantidade do uso do solo com vegetação nativa.</w:t>
      </w:r>
    </w:p>
    <w:p w:rsidR="001F4735" w:rsidRPr="00E93BAE" w:rsidRDefault="001F4735"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B52A04" w:rsidRPr="00E93BAE" w:rsidRDefault="00B52A04" w:rsidP="00B52A04">
      <w:pPr>
        <w:pStyle w:val="Legenda"/>
        <w:jc w:val="both"/>
      </w:pPr>
      <w:bookmarkStart w:id="258" w:name="_Toc485027934"/>
      <w:r w:rsidRPr="00E93BAE">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120</w:t>
      </w:r>
      <w:r w:rsidR="00546120" w:rsidRPr="00E93BAE">
        <w:rPr>
          <w:noProof/>
        </w:rPr>
        <w:fldChar w:fldCharType="end"/>
      </w:r>
      <w:r w:rsidRPr="00E93BAE">
        <w:t xml:space="preserve">: Uso do solo </w:t>
      </w:r>
      <w:r w:rsidR="000D07A9" w:rsidRPr="00E93BAE">
        <w:t xml:space="preserve">do Rio Alçado no Trecho </w:t>
      </w:r>
      <w:proofErr w:type="gramStart"/>
      <w:r w:rsidR="000D07A9" w:rsidRPr="00E93BAE">
        <w:t>2</w:t>
      </w:r>
      <w:proofErr w:type="gramEnd"/>
      <w:r w:rsidR="000D07A9" w:rsidRPr="00E93BAE">
        <w:t xml:space="preserve"> </w:t>
      </w:r>
      <w:r w:rsidRPr="00E93BAE">
        <w:t>no município de Ibiam.</w:t>
      </w:r>
      <w:bookmarkEnd w:id="258"/>
    </w:p>
    <w:p w:rsidR="00B52A04" w:rsidRDefault="00EA6DB8" w:rsidP="00EA6DB8">
      <w:pPr>
        <w:spacing w:after="0" w:line="360" w:lineRule="auto"/>
        <w:jc w:val="both"/>
        <w:rPr>
          <w:rFonts w:ascii="Arial" w:hAnsi="Arial" w:cs="Arial"/>
          <w:color w:val="000000"/>
          <w:sz w:val="24"/>
          <w:szCs w:val="24"/>
          <w:shd w:val="clear" w:color="auto" w:fill="FFFFFF"/>
        </w:rPr>
      </w:pPr>
      <w:r w:rsidRPr="00E93BAE">
        <w:rPr>
          <w:rFonts w:ascii="Arial" w:hAnsi="Arial" w:cs="Arial"/>
          <w:noProof/>
          <w:sz w:val="28"/>
          <w:lang w:eastAsia="pt-BR"/>
        </w:rPr>
        <w:drawing>
          <wp:inline distT="0" distB="0" distL="0" distR="0">
            <wp:extent cx="5760085" cy="4068517"/>
            <wp:effectExtent l="19050" t="0" r="0" b="0"/>
            <wp:docPr id="182" name="Imagem 5" descr="Z:\CIMCATARINA\PROAMA\Diagnostico Socioambiental\Diagnostico Ibiam\Materiais Produzidos\Cartogramas\cartograma 06.06\06-06-17\Uso Cartograma Alç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IMCATARINA\PROAMA\Diagnostico Socioambiental\Diagnostico Ibiam\Materiais Produzidos\Cartogramas\cartograma 06.06\06-06-17\Uso Cartograma Alçado 2.jpg"/>
                    <pic:cNvPicPr>
                      <a:picLocks noChangeAspect="1" noChangeArrowheads="1"/>
                    </pic:cNvPicPr>
                  </pic:nvPicPr>
                  <pic:blipFill>
                    <a:blip r:embed="rId145"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1F4735" w:rsidRDefault="001F4735"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O terceiro trecho do Rio Alçado (Figura 121) é representado pelo trecho mais próximo da foz com o Rio Cerro Azul. Nesse local onde ocorreu inicialmente o desenvolvimento do município de Ibiam, conforme pode ser observado pela Figura 79. Nesse local também existe</w:t>
      </w:r>
      <w:r w:rsidR="00E93BAE">
        <w:rPr>
          <w:rFonts w:ascii="Arial" w:hAnsi="Arial" w:cs="Arial"/>
          <w:color w:val="000000"/>
          <w:sz w:val="24"/>
          <w:szCs w:val="24"/>
          <w:shd w:val="clear" w:color="auto" w:fill="FFFFFF"/>
        </w:rPr>
        <w:t>m</w:t>
      </w:r>
      <w:r w:rsidRPr="00E93BAE">
        <w:rPr>
          <w:rFonts w:ascii="Arial" w:hAnsi="Arial" w:cs="Arial"/>
          <w:color w:val="000000"/>
          <w:sz w:val="24"/>
          <w:szCs w:val="24"/>
          <w:shd w:val="clear" w:color="auto" w:fill="FFFFFF"/>
        </w:rPr>
        <w:t xml:space="preserve"> edificações em ambas as margens do Rio Alçado, assim como uma maior área de uso diverso nas áreas de preservação permanente. Ainda assim, é possível a visualização de trechos em que os 15 metros das margens </w:t>
      </w:r>
      <w:proofErr w:type="gramStart"/>
      <w:r w:rsidRPr="00E93BAE">
        <w:rPr>
          <w:rFonts w:ascii="Arial" w:hAnsi="Arial" w:cs="Arial"/>
          <w:color w:val="000000"/>
          <w:sz w:val="24"/>
          <w:szCs w:val="24"/>
          <w:shd w:val="clear" w:color="auto" w:fill="FFFFFF"/>
        </w:rPr>
        <w:t>encontram-se</w:t>
      </w:r>
      <w:proofErr w:type="gramEnd"/>
      <w:r w:rsidRPr="00E93BAE">
        <w:rPr>
          <w:rFonts w:ascii="Arial" w:hAnsi="Arial" w:cs="Arial"/>
          <w:color w:val="000000"/>
          <w:sz w:val="24"/>
          <w:szCs w:val="24"/>
          <w:shd w:val="clear" w:color="auto" w:fill="FFFFFF"/>
        </w:rPr>
        <w:t xml:space="preserve"> com a cobertura vegetal nativa. O trecho de uso diverso é caracterizado pela área de chácaras na margem esquerda do rio, enquanto a margem direita são as áreas no entorno das edificações.</w:t>
      </w:r>
    </w:p>
    <w:p w:rsidR="00B52A04" w:rsidRPr="00E93BAE" w:rsidRDefault="00B52A04" w:rsidP="00B52A04">
      <w:pPr>
        <w:pStyle w:val="Legenda"/>
        <w:jc w:val="both"/>
      </w:pPr>
      <w:bookmarkStart w:id="259" w:name="_Toc485027935"/>
      <w:r w:rsidRPr="00E93BAE">
        <w:lastRenderedPageBreak/>
        <w:t xml:space="preserve">Figura </w:t>
      </w:r>
      <w:r w:rsidR="00546120" w:rsidRPr="00E93BAE">
        <w:fldChar w:fldCharType="begin"/>
      </w:r>
      <w:r w:rsidRPr="00E93BAE">
        <w:instrText xml:space="preserve"> SEQ Figura \* ARABIC </w:instrText>
      </w:r>
      <w:r w:rsidR="00546120" w:rsidRPr="00E93BAE">
        <w:fldChar w:fldCharType="separate"/>
      </w:r>
      <w:r w:rsidR="00355E90">
        <w:rPr>
          <w:noProof/>
        </w:rPr>
        <w:t>121</w:t>
      </w:r>
      <w:r w:rsidR="00546120" w:rsidRPr="00E93BAE">
        <w:rPr>
          <w:noProof/>
        </w:rPr>
        <w:fldChar w:fldCharType="end"/>
      </w:r>
      <w:r w:rsidRPr="00E93BAE">
        <w:t xml:space="preserve">: Uso do solo do </w:t>
      </w:r>
      <w:r w:rsidR="000D07A9" w:rsidRPr="00E93BAE">
        <w:t xml:space="preserve">Rio Alçado no Trecho </w:t>
      </w:r>
      <w:proofErr w:type="gramStart"/>
      <w:r w:rsidR="000D07A9" w:rsidRPr="00E93BAE">
        <w:t>3</w:t>
      </w:r>
      <w:proofErr w:type="gramEnd"/>
      <w:r w:rsidR="000D07A9" w:rsidRPr="00E93BAE">
        <w:t xml:space="preserve"> </w:t>
      </w:r>
      <w:r w:rsidRPr="00E93BAE">
        <w:t>no município de Ibiam.</w:t>
      </w:r>
      <w:bookmarkEnd w:id="259"/>
    </w:p>
    <w:p w:rsidR="00B52A04" w:rsidRPr="00815F5E" w:rsidRDefault="00EA6DB8" w:rsidP="00B52A04">
      <w:pPr>
        <w:spacing w:after="0" w:line="360" w:lineRule="auto"/>
        <w:jc w:val="both"/>
        <w:rPr>
          <w:rFonts w:ascii="Arial" w:hAnsi="Arial" w:cs="Arial"/>
          <w:sz w:val="28"/>
          <w:highlight w:val="green"/>
        </w:rPr>
      </w:pPr>
      <w:r>
        <w:rPr>
          <w:rFonts w:ascii="Arial" w:hAnsi="Arial" w:cs="Arial"/>
          <w:noProof/>
          <w:sz w:val="28"/>
          <w:lang w:eastAsia="pt-BR"/>
        </w:rPr>
        <w:drawing>
          <wp:inline distT="0" distB="0" distL="0" distR="0">
            <wp:extent cx="5760085" cy="4068517"/>
            <wp:effectExtent l="19050" t="0" r="0" b="0"/>
            <wp:docPr id="183" name="Imagem 6" descr="Z:\CIMCATARINA\PROAMA\Diagnostico Socioambiental\Diagnostico Ibiam\Materiais Produzidos\Cartogramas\cartograma 06.06\06-06-17\Uso Cartograma Alç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IMCATARINA\PROAMA\Diagnostico Socioambiental\Diagnostico Ibiam\Materiais Produzidos\Cartogramas\cartograma 06.06\06-06-17\Uso Cartograma Alçado 3.jpg"/>
                    <pic:cNvPicPr>
                      <a:picLocks noChangeAspect="1" noChangeArrowheads="1"/>
                    </pic:cNvPicPr>
                  </pic:nvPicPr>
                  <pic:blipFill>
                    <a:blip r:embed="rId146"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B52A04" w:rsidRDefault="00B52A04"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1F4735" w:rsidRPr="00E93BAE" w:rsidRDefault="001F4735"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 xml:space="preserve">Em relação ao Rio Cerro Azul o mesmo, foi divido em </w:t>
      </w:r>
      <w:proofErr w:type="gramStart"/>
      <w:r w:rsidRPr="00E93BAE">
        <w:rPr>
          <w:rFonts w:ascii="Arial" w:hAnsi="Arial" w:cs="Arial"/>
          <w:color w:val="000000"/>
          <w:sz w:val="24"/>
          <w:szCs w:val="24"/>
          <w:shd w:val="clear" w:color="auto" w:fill="FFFFFF"/>
        </w:rPr>
        <w:t>2</w:t>
      </w:r>
      <w:proofErr w:type="gramEnd"/>
      <w:r w:rsidRPr="00E93BAE">
        <w:rPr>
          <w:rFonts w:ascii="Arial" w:hAnsi="Arial" w:cs="Arial"/>
          <w:color w:val="000000"/>
          <w:sz w:val="24"/>
          <w:szCs w:val="24"/>
          <w:shd w:val="clear" w:color="auto" w:fill="FFFFFF"/>
        </w:rPr>
        <w:t xml:space="preserve"> cartogramas devido a sua extensão</w:t>
      </w:r>
      <w:r w:rsidR="00E93BAE" w:rsidRPr="00E93BAE">
        <w:rPr>
          <w:rFonts w:ascii="Arial" w:hAnsi="Arial" w:cs="Arial"/>
          <w:color w:val="000000"/>
          <w:sz w:val="24"/>
          <w:szCs w:val="24"/>
          <w:shd w:val="clear" w:color="auto" w:fill="FFFFFF"/>
        </w:rPr>
        <w:t xml:space="preserve"> </w:t>
      </w:r>
      <w:r w:rsidRPr="00E93BAE">
        <w:rPr>
          <w:rFonts w:ascii="Arial" w:hAnsi="Arial" w:cs="Arial"/>
          <w:color w:val="000000"/>
          <w:sz w:val="24"/>
          <w:szCs w:val="24"/>
          <w:shd w:val="clear" w:color="auto" w:fill="FFFFFF"/>
        </w:rPr>
        <w:t xml:space="preserve">praticamente </w:t>
      </w:r>
      <w:r w:rsidR="00E93BAE" w:rsidRPr="00E93BAE">
        <w:rPr>
          <w:rFonts w:ascii="Arial" w:hAnsi="Arial" w:cs="Arial"/>
          <w:color w:val="000000"/>
          <w:sz w:val="24"/>
          <w:szCs w:val="24"/>
          <w:shd w:val="clear" w:color="auto" w:fill="FFFFFF"/>
        </w:rPr>
        <w:t>praticamente</w:t>
      </w:r>
      <w:r w:rsidRPr="00E93BAE">
        <w:rPr>
          <w:rFonts w:ascii="Arial" w:hAnsi="Arial" w:cs="Arial"/>
          <w:color w:val="000000"/>
          <w:sz w:val="24"/>
          <w:szCs w:val="24"/>
          <w:shd w:val="clear" w:color="auto" w:fill="FFFFFF"/>
        </w:rPr>
        <w:t xml:space="preserve"> não apresenta</w:t>
      </w:r>
      <w:r w:rsidR="00E93BAE" w:rsidRPr="00E93BAE">
        <w:rPr>
          <w:rFonts w:ascii="Arial" w:hAnsi="Arial" w:cs="Arial"/>
          <w:color w:val="000000"/>
          <w:sz w:val="24"/>
          <w:szCs w:val="24"/>
          <w:shd w:val="clear" w:color="auto" w:fill="FFFFFF"/>
        </w:rPr>
        <w:t>r</w:t>
      </w:r>
      <w:r w:rsidRPr="00E93BAE">
        <w:rPr>
          <w:rFonts w:ascii="Arial" w:hAnsi="Arial" w:cs="Arial"/>
          <w:color w:val="000000"/>
          <w:sz w:val="24"/>
          <w:szCs w:val="24"/>
          <w:shd w:val="clear" w:color="auto" w:fill="FFFFFF"/>
        </w:rPr>
        <w:t xml:space="preserve"> áreas consolidadas, assim </w:t>
      </w:r>
      <w:r w:rsidR="00E93BAE" w:rsidRPr="00E93BAE">
        <w:rPr>
          <w:rFonts w:ascii="Arial" w:hAnsi="Arial" w:cs="Arial"/>
          <w:color w:val="000000"/>
          <w:sz w:val="24"/>
          <w:szCs w:val="24"/>
          <w:shd w:val="clear" w:color="auto" w:fill="FFFFFF"/>
        </w:rPr>
        <w:t>su</w:t>
      </w:r>
      <w:r w:rsidRPr="00E93BAE">
        <w:rPr>
          <w:rFonts w:ascii="Arial" w:hAnsi="Arial" w:cs="Arial"/>
          <w:color w:val="000000"/>
          <w:sz w:val="24"/>
          <w:szCs w:val="24"/>
          <w:shd w:val="clear" w:color="auto" w:fill="FFFFFF"/>
        </w:rPr>
        <w:t xml:space="preserve">a APP </w:t>
      </w:r>
      <w:r w:rsidR="00E93BAE" w:rsidRPr="00E93BAE">
        <w:rPr>
          <w:rFonts w:ascii="Arial" w:hAnsi="Arial" w:cs="Arial"/>
          <w:color w:val="000000"/>
          <w:sz w:val="24"/>
          <w:szCs w:val="24"/>
          <w:shd w:val="clear" w:color="auto" w:fill="FFFFFF"/>
        </w:rPr>
        <w:t xml:space="preserve">permanece de acordo </w:t>
      </w:r>
      <w:r w:rsidRPr="00E93BAE">
        <w:rPr>
          <w:rFonts w:ascii="Arial" w:hAnsi="Arial" w:cs="Arial"/>
          <w:color w:val="000000"/>
          <w:sz w:val="24"/>
          <w:szCs w:val="24"/>
          <w:shd w:val="clear" w:color="auto" w:fill="FFFFFF"/>
        </w:rPr>
        <w:t>com a Legislação Federal, ou seja, 30 metros.</w:t>
      </w:r>
    </w:p>
    <w:p w:rsidR="001F4735" w:rsidRDefault="000D07A9"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r w:rsidRPr="00E93BAE">
        <w:rPr>
          <w:rFonts w:ascii="Arial" w:hAnsi="Arial" w:cs="Arial"/>
          <w:color w:val="000000"/>
          <w:sz w:val="24"/>
          <w:szCs w:val="24"/>
          <w:shd w:val="clear" w:color="auto" w:fill="FFFFFF"/>
        </w:rPr>
        <w:t xml:space="preserve">No trecho </w:t>
      </w:r>
      <w:proofErr w:type="gramStart"/>
      <w:r w:rsidRPr="00E93BAE">
        <w:rPr>
          <w:rFonts w:ascii="Arial" w:hAnsi="Arial" w:cs="Arial"/>
          <w:color w:val="000000"/>
          <w:sz w:val="24"/>
          <w:szCs w:val="24"/>
          <w:shd w:val="clear" w:color="auto" w:fill="FFFFFF"/>
        </w:rPr>
        <w:t>1</w:t>
      </w:r>
      <w:proofErr w:type="gramEnd"/>
      <w:r w:rsidRPr="00E93BAE">
        <w:rPr>
          <w:rFonts w:ascii="Arial" w:hAnsi="Arial" w:cs="Arial"/>
          <w:color w:val="000000"/>
          <w:sz w:val="24"/>
          <w:szCs w:val="24"/>
          <w:shd w:val="clear" w:color="auto" w:fill="FFFFFF"/>
        </w:rPr>
        <w:t xml:space="preserve"> (Figura 122) a maior parte da extensão da APP encontra-se com vegetação nativa. Existem manchas na sua extensão com agricultura, reflorestamento e usos diversos. Destaca-se que em toda a sua extensão, assim como no trecho </w:t>
      </w:r>
      <w:proofErr w:type="gramStart"/>
      <w:r w:rsidRPr="00E93BAE">
        <w:rPr>
          <w:rFonts w:ascii="Arial" w:hAnsi="Arial" w:cs="Arial"/>
          <w:color w:val="000000"/>
          <w:sz w:val="24"/>
          <w:szCs w:val="24"/>
          <w:shd w:val="clear" w:color="auto" w:fill="FFFFFF"/>
        </w:rPr>
        <w:t>2</w:t>
      </w:r>
      <w:proofErr w:type="gramEnd"/>
      <w:r w:rsidRPr="00E93BAE">
        <w:rPr>
          <w:rFonts w:ascii="Arial" w:hAnsi="Arial" w:cs="Arial"/>
          <w:color w:val="000000"/>
          <w:sz w:val="24"/>
          <w:szCs w:val="24"/>
          <w:shd w:val="clear" w:color="auto" w:fill="FFFFFF"/>
        </w:rPr>
        <w:t xml:space="preserve"> não existe nenhum</w:t>
      </w:r>
      <w:r w:rsidR="00E93BAE" w:rsidRPr="00E93BAE">
        <w:rPr>
          <w:rFonts w:ascii="Arial" w:hAnsi="Arial" w:cs="Arial"/>
          <w:color w:val="000000"/>
          <w:sz w:val="24"/>
          <w:szCs w:val="24"/>
          <w:shd w:val="clear" w:color="auto" w:fill="FFFFFF"/>
        </w:rPr>
        <w:t>a</w:t>
      </w:r>
      <w:r w:rsidRPr="00E93BAE">
        <w:rPr>
          <w:rFonts w:ascii="Arial" w:hAnsi="Arial" w:cs="Arial"/>
          <w:color w:val="000000"/>
          <w:sz w:val="24"/>
          <w:szCs w:val="24"/>
          <w:shd w:val="clear" w:color="auto" w:fill="FFFFFF"/>
        </w:rPr>
        <w:t xml:space="preserve"> edificação com menos de 30 metros. Isso mantém uma boa preservação da vegetação existente na margem do Rio Cerro Azul. Assim como no trecho </w:t>
      </w:r>
      <w:proofErr w:type="gramStart"/>
      <w:r w:rsidRPr="00E93BAE">
        <w:rPr>
          <w:rFonts w:ascii="Arial" w:hAnsi="Arial" w:cs="Arial"/>
          <w:color w:val="000000"/>
          <w:sz w:val="24"/>
          <w:szCs w:val="24"/>
          <w:shd w:val="clear" w:color="auto" w:fill="FFFFFF"/>
        </w:rPr>
        <w:t>1</w:t>
      </w:r>
      <w:proofErr w:type="gramEnd"/>
      <w:r w:rsidRPr="00E93BAE">
        <w:rPr>
          <w:rFonts w:ascii="Arial" w:hAnsi="Arial" w:cs="Arial"/>
          <w:color w:val="000000"/>
          <w:sz w:val="24"/>
          <w:szCs w:val="24"/>
          <w:shd w:val="clear" w:color="auto" w:fill="FFFFFF"/>
        </w:rPr>
        <w:t>, o trecho 2 (Figura 123</w:t>
      </w:r>
      <w:r w:rsidRPr="00B00F30">
        <w:rPr>
          <w:rFonts w:ascii="Arial" w:hAnsi="Arial" w:cs="Arial"/>
          <w:color w:val="000000"/>
          <w:sz w:val="24"/>
          <w:szCs w:val="24"/>
          <w:shd w:val="clear" w:color="auto" w:fill="FFFFFF"/>
        </w:rPr>
        <w:t xml:space="preserve">) apresenta a maior parte da sua </w:t>
      </w:r>
      <w:r w:rsidR="00E93BAE" w:rsidRPr="00B00F30">
        <w:rPr>
          <w:rFonts w:ascii="Arial" w:hAnsi="Arial" w:cs="Arial"/>
          <w:color w:val="000000"/>
          <w:sz w:val="24"/>
          <w:szCs w:val="24"/>
          <w:shd w:val="clear" w:color="auto" w:fill="FFFFFF"/>
        </w:rPr>
        <w:t xml:space="preserve">com uso do solo </w:t>
      </w:r>
      <w:r w:rsidRPr="00B00F30">
        <w:rPr>
          <w:rFonts w:ascii="Arial" w:hAnsi="Arial" w:cs="Arial"/>
          <w:color w:val="000000"/>
          <w:sz w:val="24"/>
          <w:szCs w:val="24"/>
          <w:shd w:val="clear" w:color="auto" w:fill="FFFFFF"/>
        </w:rPr>
        <w:t>vegetação nativa, ocorrendo pequenos trechos com agricultura e uso do solo diverso na sua extensão. No t</w:t>
      </w:r>
      <w:r w:rsidRPr="00E93BAE">
        <w:rPr>
          <w:rFonts w:ascii="Arial" w:hAnsi="Arial" w:cs="Arial"/>
          <w:color w:val="000000"/>
          <w:sz w:val="24"/>
          <w:szCs w:val="24"/>
          <w:shd w:val="clear" w:color="auto" w:fill="FFFFFF"/>
        </w:rPr>
        <w:t>recho localizado próximo da foz do Rio Alçado existe uma granja de suíno</w:t>
      </w:r>
      <w:r w:rsidR="00E93BAE" w:rsidRPr="00E93BAE">
        <w:rPr>
          <w:rFonts w:ascii="Arial" w:hAnsi="Arial" w:cs="Arial"/>
          <w:color w:val="000000"/>
          <w:sz w:val="24"/>
          <w:szCs w:val="24"/>
          <w:shd w:val="clear" w:color="auto" w:fill="FFFFFF"/>
        </w:rPr>
        <w:t>s</w:t>
      </w:r>
      <w:r w:rsidRPr="00E93BAE">
        <w:rPr>
          <w:rFonts w:ascii="Arial" w:hAnsi="Arial" w:cs="Arial"/>
          <w:color w:val="000000"/>
          <w:sz w:val="24"/>
          <w:szCs w:val="24"/>
          <w:shd w:val="clear" w:color="auto" w:fill="FFFFFF"/>
        </w:rPr>
        <w:t xml:space="preserve">, onde no passado ocorreu </w:t>
      </w:r>
      <w:proofErr w:type="gramStart"/>
      <w:r w:rsidRPr="00E93BAE">
        <w:rPr>
          <w:rFonts w:ascii="Arial" w:hAnsi="Arial" w:cs="Arial"/>
          <w:color w:val="000000"/>
          <w:sz w:val="24"/>
          <w:szCs w:val="24"/>
          <w:shd w:val="clear" w:color="auto" w:fill="FFFFFF"/>
        </w:rPr>
        <w:t>a</w:t>
      </w:r>
      <w:proofErr w:type="gramEnd"/>
      <w:r w:rsidRPr="00E93BAE">
        <w:rPr>
          <w:rFonts w:ascii="Arial" w:hAnsi="Arial" w:cs="Arial"/>
          <w:color w:val="000000"/>
          <w:sz w:val="24"/>
          <w:szCs w:val="24"/>
          <w:shd w:val="clear" w:color="auto" w:fill="FFFFFF"/>
        </w:rPr>
        <w:t xml:space="preserve"> construção do moinho que deu origem ao canal artificial existente no município, nesse local é o único trecho do Rio Cerro Azul que é consolidado, sendo a APP de 15 metros.</w:t>
      </w:r>
      <w:r>
        <w:rPr>
          <w:rFonts w:ascii="Arial" w:hAnsi="Arial" w:cs="Arial"/>
          <w:color w:val="000000"/>
          <w:sz w:val="24"/>
          <w:szCs w:val="24"/>
          <w:shd w:val="clear" w:color="auto" w:fill="FFFFFF"/>
        </w:rPr>
        <w:t xml:space="preserve"> </w:t>
      </w:r>
    </w:p>
    <w:p w:rsidR="001F4735" w:rsidRPr="00B00F30" w:rsidRDefault="001F4735" w:rsidP="001F4735">
      <w:pPr>
        <w:pStyle w:val="Legenda"/>
        <w:jc w:val="both"/>
      </w:pPr>
      <w:bookmarkStart w:id="260" w:name="_Toc485027936"/>
      <w:r w:rsidRPr="00B00F30">
        <w:lastRenderedPageBreak/>
        <w:t xml:space="preserve">Figura </w:t>
      </w:r>
      <w:r w:rsidR="00546120" w:rsidRPr="00B00F30">
        <w:fldChar w:fldCharType="begin"/>
      </w:r>
      <w:r w:rsidRPr="00B00F30">
        <w:instrText xml:space="preserve"> SEQ Figura \* ARABIC </w:instrText>
      </w:r>
      <w:r w:rsidR="00546120" w:rsidRPr="00B00F30">
        <w:fldChar w:fldCharType="separate"/>
      </w:r>
      <w:r w:rsidR="00355E90">
        <w:rPr>
          <w:noProof/>
        </w:rPr>
        <w:t>122</w:t>
      </w:r>
      <w:r w:rsidR="00546120" w:rsidRPr="00B00F30">
        <w:rPr>
          <w:noProof/>
        </w:rPr>
        <w:fldChar w:fldCharType="end"/>
      </w:r>
      <w:r w:rsidRPr="00B00F30">
        <w:t xml:space="preserve">: Uso do solo </w:t>
      </w:r>
      <w:r w:rsidR="000D07A9" w:rsidRPr="00B00F30">
        <w:t xml:space="preserve">do Rio Cerro no Trecho </w:t>
      </w:r>
      <w:proofErr w:type="gramStart"/>
      <w:r w:rsidR="000D07A9" w:rsidRPr="00B00F30">
        <w:t>1</w:t>
      </w:r>
      <w:proofErr w:type="gramEnd"/>
      <w:r w:rsidR="000D07A9" w:rsidRPr="00B00F30">
        <w:t xml:space="preserve"> </w:t>
      </w:r>
      <w:r w:rsidRPr="00B00F30">
        <w:t xml:space="preserve"> no município de Ibiam.</w:t>
      </w:r>
      <w:bookmarkEnd w:id="260"/>
    </w:p>
    <w:p w:rsidR="001F4735" w:rsidRPr="00815F5E" w:rsidRDefault="00EA6DB8" w:rsidP="001F4735">
      <w:pPr>
        <w:spacing w:after="0" w:line="360" w:lineRule="auto"/>
        <w:jc w:val="both"/>
        <w:rPr>
          <w:rFonts w:ascii="Arial" w:hAnsi="Arial" w:cs="Arial"/>
          <w:sz w:val="28"/>
          <w:highlight w:val="green"/>
        </w:rPr>
      </w:pPr>
      <w:r>
        <w:rPr>
          <w:rFonts w:ascii="Arial" w:hAnsi="Arial" w:cs="Arial"/>
          <w:noProof/>
          <w:sz w:val="28"/>
          <w:lang w:eastAsia="pt-BR"/>
        </w:rPr>
        <w:drawing>
          <wp:inline distT="0" distB="0" distL="0" distR="0">
            <wp:extent cx="5760085" cy="4068517"/>
            <wp:effectExtent l="19050" t="0" r="0" b="0"/>
            <wp:docPr id="184" name="Imagem 7" descr="Z:\CIMCATARINA\PROAMA\Diagnostico Socioambiental\Diagnostico Ibiam\Materiais Produzidos\Cartogramas\cartograma 06.06\06-06-17\Uso Cartograma Cerro Azu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IMCATARINA\PROAMA\Diagnostico Socioambiental\Diagnostico Ibiam\Materiais Produzidos\Cartogramas\cartograma 06.06\06-06-17\Uso Cartograma Cerro Azul 1.jpg"/>
                    <pic:cNvPicPr>
                      <a:picLocks noChangeAspect="1" noChangeArrowheads="1"/>
                    </pic:cNvPicPr>
                  </pic:nvPicPr>
                  <pic:blipFill>
                    <a:blip r:embed="rId147"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1F4735" w:rsidRDefault="001F4735" w:rsidP="001F4735">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1F4735" w:rsidRPr="00B00F30" w:rsidRDefault="001F4735" w:rsidP="001F4735">
      <w:pPr>
        <w:pStyle w:val="Legenda"/>
        <w:jc w:val="both"/>
      </w:pPr>
      <w:bookmarkStart w:id="261" w:name="_Toc485027937"/>
      <w:r w:rsidRPr="00B00F30">
        <w:t xml:space="preserve">Figura </w:t>
      </w:r>
      <w:r w:rsidR="00546120" w:rsidRPr="00B00F30">
        <w:fldChar w:fldCharType="begin"/>
      </w:r>
      <w:r w:rsidRPr="00B00F30">
        <w:instrText xml:space="preserve"> SEQ Figura \* ARABIC </w:instrText>
      </w:r>
      <w:r w:rsidR="00546120" w:rsidRPr="00B00F30">
        <w:fldChar w:fldCharType="separate"/>
      </w:r>
      <w:r w:rsidR="00355E90">
        <w:rPr>
          <w:noProof/>
        </w:rPr>
        <w:t>123</w:t>
      </w:r>
      <w:r w:rsidR="00546120" w:rsidRPr="00B00F30">
        <w:rPr>
          <w:noProof/>
        </w:rPr>
        <w:fldChar w:fldCharType="end"/>
      </w:r>
      <w:r w:rsidRPr="00B00F30">
        <w:t xml:space="preserve">: Uso do solo </w:t>
      </w:r>
      <w:r w:rsidR="000D07A9" w:rsidRPr="00B00F30">
        <w:t xml:space="preserve">do Rio Cerro no Trecho </w:t>
      </w:r>
      <w:proofErr w:type="gramStart"/>
      <w:r w:rsidR="000D07A9" w:rsidRPr="00B00F30">
        <w:t>2</w:t>
      </w:r>
      <w:proofErr w:type="gramEnd"/>
      <w:r w:rsidR="000D07A9" w:rsidRPr="00B00F30">
        <w:t xml:space="preserve"> </w:t>
      </w:r>
      <w:r w:rsidRPr="00B00F30">
        <w:t>no município de Ibiam.</w:t>
      </w:r>
      <w:bookmarkEnd w:id="261"/>
    </w:p>
    <w:p w:rsidR="001F4735" w:rsidRPr="00B00F30" w:rsidRDefault="001F4735" w:rsidP="001F4735">
      <w:pPr>
        <w:spacing w:after="0" w:line="360" w:lineRule="auto"/>
        <w:jc w:val="both"/>
        <w:rPr>
          <w:rFonts w:ascii="Arial" w:hAnsi="Arial" w:cs="Arial"/>
          <w:sz w:val="28"/>
        </w:rPr>
      </w:pPr>
      <w:r w:rsidRPr="00B00F30">
        <w:rPr>
          <w:rFonts w:ascii="Arial" w:hAnsi="Arial" w:cs="Arial"/>
          <w:noProof/>
          <w:sz w:val="28"/>
          <w:lang w:eastAsia="pt-BR"/>
        </w:rPr>
        <w:drawing>
          <wp:inline distT="0" distB="0" distL="0" distR="0">
            <wp:extent cx="5760076" cy="4067095"/>
            <wp:effectExtent l="19050" t="0" r="0" b="0"/>
            <wp:docPr id="176" name="Imagem 125" descr="Uso Cartograma recurso 1 12_05_17 A_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o Cartograma recurso 1 12_05_17 A_final.jpg"/>
                    <pic:cNvPicPr/>
                  </pic:nvPicPr>
                  <pic:blipFill>
                    <a:blip r:embed="rId148" cstate="print"/>
                    <a:stretch>
                      <a:fillRect/>
                    </a:stretch>
                  </pic:blipFill>
                  <pic:spPr>
                    <a:xfrm>
                      <a:off x="0" y="0"/>
                      <a:ext cx="5760076" cy="4067095"/>
                    </a:xfrm>
                    <a:prstGeom prst="rect">
                      <a:avLst/>
                    </a:prstGeom>
                  </pic:spPr>
                </pic:pic>
              </a:graphicData>
            </a:graphic>
          </wp:inline>
        </w:drawing>
      </w:r>
    </w:p>
    <w:p w:rsidR="00867FBF" w:rsidRDefault="00867FBF" w:rsidP="00867FBF">
      <w:pPr>
        <w:spacing w:after="0" w:line="360" w:lineRule="auto"/>
        <w:ind w:firstLine="851"/>
        <w:jc w:val="both"/>
        <w:rPr>
          <w:rFonts w:ascii="Arial" w:hAnsi="Arial" w:cs="Arial"/>
          <w:sz w:val="24"/>
          <w:szCs w:val="24"/>
        </w:rPr>
      </w:pPr>
      <w:r w:rsidRPr="00621A03">
        <w:rPr>
          <w:rFonts w:ascii="Arial" w:hAnsi="Arial" w:cs="Arial"/>
          <w:sz w:val="24"/>
          <w:szCs w:val="24"/>
        </w:rPr>
        <w:lastRenderedPageBreak/>
        <w:t xml:space="preserve">O </w:t>
      </w:r>
      <w:r w:rsidRPr="00B00F30">
        <w:rPr>
          <w:rFonts w:ascii="Arial" w:hAnsi="Arial" w:cs="Arial"/>
          <w:sz w:val="24"/>
          <w:szCs w:val="24"/>
        </w:rPr>
        <w:t>Quadro 3</w:t>
      </w:r>
      <w:r w:rsidR="00CD1046" w:rsidRPr="00B00F30">
        <w:rPr>
          <w:rFonts w:ascii="Arial" w:hAnsi="Arial" w:cs="Arial"/>
          <w:sz w:val="24"/>
          <w:szCs w:val="24"/>
        </w:rPr>
        <w:t>4</w:t>
      </w:r>
      <w:r w:rsidRPr="00621A03">
        <w:rPr>
          <w:rFonts w:ascii="Arial" w:hAnsi="Arial" w:cs="Arial"/>
          <w:sz w:val="24"/>
          <w:szCs w:val="24"/>
        </w:rPr>
        <w:t xml:space="preserve"> apresenta</w:t>
      </w:r>
      <w:r w:rsidRPr="00E8466A">
        <w:rPr>
          <w:rFonts w:ascii="Arial" w:hAnsi="Arial" w:cs="Arial"/>
          <w:sz w:val="24"/>
          <w:szCs w:val="24"/>
        </w:rPr>
        <w:t xml:space="preserve"> a caracterização do uso e ocupação do solo das APPs Consolidadas e</w:t>
      </w:r>
      <w:r w:rsidRPr="00AD30BE">
        <w:rPr>
          <w:rFonts w:ascii="Arial" w:hAnsi="Arial" w:cs="Arial"/>
          <w:sz w:val="24"/>
          <w:szCs w:val="24"/>
        </w:rPr>
        <w:t xml:space="preserve"> das Áreas </w:t>
      </w:r>
      <w:r w:rsidRPr="00CE4E88">
        <w:rPr>
          <w:rFonts w:ascii="Arial" w:hAnsi="Arial" w:cs="Arial"/>
          <w:i/>
          <w:sz w:val="24"/>
          <w:szCs w:val="24"/>
        </w:rPr>
        <w:t>Non Aedificandi</w:t>
      </w:r>
      <w:r w:rsidRPr="00AD30BE">
        <w:rPr>
          <w:rFonts w:ascii="Arial" w:hAnsi="Arial" w:cs="Arial"/>
          <w:sz w:val="24"/>
          <w:szCs w:val="24"/>
        </w:rPr>
        <w:t xml:space="preserve"> em relação aos cursos d</w:t>
      </w:r>
      <w:r>
        <w:rPr>
          <w:rFonts w:ascii="Arial" w:hAnsi="Arial" w:cs="Arial"/>
          <w:sz w:val="24"/>
          <w:szCs w:val="24"/>
        </w:rPr>
        <w:t>’</w:t>
      </w:r>
      <w:proofErr w:type="gramStart"/>
      <w:r w:rsidRPr="00AD30BE">
        <w:rPr>
          <w:rFonts w:ascii="Arial" w:hAnsi="Arial" w:cs="Arial"/>
          <w:sz w:val="24"/>
          <w:szCs w:val="24"/>
        </w:rPr>
        <w:t>água estudados e descritos nas figuras</w:t>
      </w:r>
      <w:proofErr w:type="gramEnd"/>
      <w:r w:rsidRPr="00AD30BE">
        <w:rPr>
          <w:rFonts w:ascii="Arial" w:hAnsi="Arial" w:cs="Arial"/>
          <w:sz w:val="24"/>
          <w:szCs w:val="24"/>
        </w:rPr>
        <w:t xml:space="preserve"> acima. Para esse estudo foram determinados os seguintes usos do solo: Agricultura, Reflorestamento, Edificações, Vegetação, Vias Urbanas, Áreas Úmidas e Uso Diverso (inclui solo exposto, gramíneas e entorno de residências).  </w:t>
      </w:r>
    </w:p>
    <w:p w:rsidR="00A3158A" w:rsidRDefault="00867FBF" w:rsidP="00A3158A">
      <w:pPr>
        <w:spacing w:after="0" w:line="360" w:lineRule="auto"/>
        <w:ind w:firstLine="851"/>
        <w:jc w:val="both"/>
        <w:rPr>
          <w:rFonts w:ascii="Arial" w:hAnsi="Arial" w:cs="Arial"/>
          <w:i/>
          <w:sz w:val="24"/>
          <w:szCs w:val="24"/>
        </w:rPr>
      </w:pPr>
      <w:r w:rsidRPr="00AD30BE">
        <w:rPr>
          <w:rFonts w:ascii="Arial" w:hAnsi="Arial" w:cs="Arial"/>
          <w:sz w:val="24"/>
          <w:szCs w:val="24"/>
        </w:rPr>
        <w:t xml:space="preserve">É possível observar a área e a porcentagem de cada classe de uso do solo para cada trecho ou cada curso </w:t>
      </w:r>
      <w:proofErr w:type="gramStart"/>
      <w:r w:rsidRPr="00AD30BE">
        <w:rPr>
          <w:rFonts w:ascii="Arial" w:hAnsi="Arial" w:cs="Arial"/>
          <w:sz w:val="24"/>
          <w:szCs w:val="24"/>
        </w:rPr>
        <w:t>d´água</w:t>
      </w:r>
      <w:proofErr w:type="gramEnd"/>
      <w:r w:rsidRPr="00AD30BE">
        <w:rPr>
          <w:rFonts w:ascii="Arial" w:hAnsi="Arial" w:cs="Arial"/>
          <w:sz w:val="24"/>
          <w:szCs w:val="24"/>
        </w:rPr>
        <w:t xml:space="preserve">, além do número de edificações que estão parcialmente ou totalmente estabelecidas sobre a APP Consolidada ou </w:t>
      </w:r>
      <w:r w:rsidRPr="00CE4E88">
        <w:rPr>
          <w:rFonts w:ascii="Arial" w:hAnsi="Arial" w:cs="Arial"/>
          <w:i/>
          <w:sz w:val="24"/>
          <w:szCs w:val="24"/>
        </w:rPr>
        <w:t>Non Aedificandi</w:t>
      </w:r>
    </w:p>
    <w:p w:rsidR="00A3158A" w:rsidRDefault="00A3158A" w:rsidP="00A3158A">
      <w:pPr>
        <w:spacing w:after="0" w:line="360" w:lineRule="auto"/>
        <w:jc w:val="both"/>
        <w:rPr>
          <w:rFonts w:ascii="Arial" w:hAnsi="Arial" w:cs="Arial"/>
          <w:i/>
          <w:sz w:val="24"/>
          <w:szCs w:val="24"/>
        </w:rPr>
      </w:pPr>
    </w:p>
    <w:p w:rsidR="00A3158A" w:rsidRDefault="00A3158A" w:rsidP="00A3158A">
      <w:pPr>
        <w:spacing w:after="0" w:line="360" w:lineRule="auto"/>
        <w:jc w:val="both"/>
        <w:rPr>
          <w:rFonts w:ascii="Arial" w:hAnsi="Arial" w:cs="Arial"/>
          <w:i/>
          <w:sz w:val="24"/>
          <w:szCs w:val="24"/>
        </w:rPr>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A3158A">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A3158A" w:rsidRDefault="00A3158A" w:rsidP="000F2EC9">
      <w:pPr>
        <w:spacing w:after="0" w:line="240" w:lineRule="auto"/>
        <w:jc w:val="both"/>
      </w:pPr>
    </w:p>
    <w:p w:rsidR="000F2EC9" w:rsidRDefault="000F2EC9" w:rsidP="000F2EC9">
      <w:pPr>
        <w:spacing w:after="0" w:line="240" w:lineRule="auto"/>
        <w:jc w:val="both"/>
      </w:pPr>
    </w:p>
    <w:p w:rsidR="000F2EC9" w:rsidRDefault="000F2EC9" w:rsidP="000F2EC9">
      <w:pPr>
        <w:spacing w:after="0" w:line="240" w:lineRule="auto"/>
        <w:jc w:val="both"/>
      </w:pPr>
    </w:p>
    <w:p w:rsidR="000F2EC9" w:rsidRDefault="000F2EC9" w:rsidP="000F2EC9">
      <w:pPr>
        <w:spacing w:after="0" w:line="240" w:lineRule="auto"/>
        <w:jc w:val="both"/>
      </w:pPr>
    </w:p>
    <w:p w:rsidR="000F2EC9" w:rsidRDefault="000F2EC9" w:rsidP="000F2EC9">
      <w:pPr>
        <w:spacing w:after="0" w:line="240" w:lineRule="auto"/>
        <w:jc w:val="both"/>
      </w:pPr>
    </w:p>
    <w:p w:rsidR="000F2EC9" w:rsidRDefault="000F2EC9" w:rsidP="000F2EC9">
      <w:pPr>
        <w:spacing w:after="0" w:line="240" w:lineRule="auto"/>
        <w:jc w:val="both"/>
      </w:pPr>
    </w:p>
    <w:p w:rsidR="000F2EC9" w:rsidRDefault="000F2EC9" w:rsidP="000F2EC9">
      <w:pPr>
        <w:spacing w:after="0" w:line="240" w:lineRule="auto"/>
        <w:jc w:val="both"/>
      </w:pPr>
    </w:p>
    <w:p w:rsidR="000F2EC9" w:rsidRDefault="000F2EC9" w:rsidP="00B73CE7">
      <w:pPr>
        <w:spacing w:after="0" w:line="240" w:lineRule="auto"/>
        <w:jc w:val="both"/>
      </w:pPr>
    </w:p>
    <w:p w:rsidR="008074D5" w:rsidRPr="00B00F30" w:rsidRDefault="008074D5" w:rsidP="00B73CE7">
      <w:pPr>
        <w:spacing w:after="0" w:line="240" w:lineRule="auto"/>
        <w:jc w:val="both"/>
        <w:rPr>
          <w:rFonts w:ascii="Arial" w:hAnsi="Arial" w:cs="Arial"/>
          <w:i/>
          <w:szCs w:val="24"/>
        </w:rPr>
        <w:sectPr w:rsidR="008074D5" w:rsidRPr="00B00F30" w:rsidSect="00142EDC">
          <w:headerReference w:type="default" r:id="rId149"/>
          <w:footerReference w:type="default" r:id="rId150"/>
          <w:pgSz w:w="11906" w:h="16838"/>
          <w:pgMar w:top="1418" w:right="1134" w:bottom="1418" w:left="1701" w:header="709" w:footer="709" w:gutter="0"/>
          <w:cols w:space="708"/>
          <w:docGrid w:linePitch="360"/>
        </w:sectPr>
      </w:pPr>
      <w:bookmarkStart w:id="262" w:name="_Toc485027975"/>
      <w:r w:rsidRPr="00B00F30">
        <w:rPr>
          <w:rFonts w:ascii="Arial" w:hAnsi="Arial" w:cs="Arial"/>
          <w:sz w:val="20"/>
        </w:rPr>
        <w:t xml:space="preserve">Quadro </w:t>
      </w:r>
      <w:r w:rsidR="00546120" w:rsidRPr="00B00F30">
        <w:rPr>
          <w:rFonts w:ascii="Arial" w:hAnsi="Arial" w:cs="Arial"/>
          <w:sz w:val="20"/>
        </w:rPr>
        <w:fldChar w:fldCharType="begin"/>
      </w:r>
      <w:r w:rsidR="002618A7" w:rsidRPr="00B00F30">
        <w:rPr>
          <w:rFonts w:ascii="Arial" w:hAnsi="Arial" w:cs="Arial"/>
          <w:sz w:val="20"/>
        </w:rPr>
        <w:instrText xml:space="preserve"> SEQ Quadro \* ARABIC </w:instrText>
      </w:r>
      <w:r w:rsidR="00546120" w:rsidRPr="00B00F30">
        <w:rPr>
          <w:rFonts w:ascii="Arial" w:hAnsi="Arial" w:cs="Arial"/>
          <w:sz w:val="20"/>
        </w:rPr>
        <w:fldChar w:fldCharType="separate"/>
      </w:r>
      <w:r w:rsidR="00355E90">
        <w:rPr>
          <w:rFonts w:ascii="Arial" w:hAnsi="Arial" w:cs="Arial"/>
          <w:noProof/>
          <w:sz w:val="20"/>
        </w:rPr>
        <w:t>34</w:t>
      </w:r>
      <w:r w:rsidR="00546120" w:rsidRPr="00B00F30">
        <w:rPr>
          <w:rFonts w:ascii="Arial" w:hAnsi="Arial" w:cs="Arial"/>
          <w:sz w:val="20"/>
        </w:rPr>
        <w:fldChar w:fldCharType="end"/>
      </w:r>
      <w:r w:rsidRPr="00B00F30">
        <w:rPr>
          <w:rFonts w:ascii="Arial" w:hAnsi="Arial" w:cs="Arial"/>
          <w:sz w:val="20"/>
        </w:rPr>
        <w:t xml:space="preserve">: </w:t>
      </w:r>
      <w:r w:rsidR="00CD1046" w:rsidRPr="00B00F30">
        <w:rPr>
          <w:rFonts w:ascii="Arial" w:hAnsi="Arial" w:cs="Arial"/>
          <w:sz w:val="20"/>
        </w:rPr>
        <w:t xml:space="preserve">Caracterização do uso e ocupação do solo das APPs Consolidadas e das Áreas </w:t>
      </w:r>
      <w:r w:rsidR="00CD1046" w:rsidRPr="00B00F30">
        <w:rPr>
          <w:rFonts w:ascii="Arial" w:hAnsi="Arial" w:cs="Arial"/>
          <w:i/>
          <w:sz w:val="20"/>
        </w:rPr>
        <w:t>Non Aedificandi</w:t>
      </w:r>
      <w:bookmarkEnd w:id="262"/>
    </w:p>
    <w:tbl>
      <w:tblPr>
        <w:tblStyle w:val="TabeladeGrade4-nfase31"/>
        <w:tblpPr w:leftFromText="141" w:rightFromText="141" w:vertAnchor="page" w:horzAnchor="margin" w:tblpY="1266"/>
        <w:tblW w:w="0" w:type="auto"/>
        <w:tblLook w:val="04A0"/>
      </w:tblPr>
      <w:tblGrid>
        <w:gridCol w:w="1077"/>
        <w:gridCol w:w="1383"/>
        <w:gridCol w:w="823"/>
        <w:gridCol w:w="574"/>
        <w:gridCol w:w="749"/>
        <w:gridCol w:w="560"/>
        <w:gridCol w:w="749"/>
        <w:gridCol w:w="560"/>
        <w:gridCol w:w="898"/>
        <w:gridCol w:w="561"/>
        <w:gridCol w:w="749"/>
        <w:gridCol w:w="561"/>
        <w:gridCol w:w="823"/>
        <w:gridCol w:w="561"/>
        <w:gridCol w:w="749"/>
        <w:gridCol w:w="487"/>
        <w:gridCol w:w="749"/>
        <w:gridCol w:w="634"/>
        <w:gridCol w:w="971"/>
      </w:tblGrid>
      <w:tr w:rsidR="005E3A6F" w:rsidRPr="00B73CE7" w:rsidTr="00B73CE7">
        <w:trPr>
          <w:cnfStyle w:val="100000000000"/>
          <w:trHeight w:val="397"/>
        </w:trPr>
        <w:tc>
          <w:tcPr>
            <w:cnfStyle w:val="001000000000"/>
            <w:tcW w:w="0" w:type="auto"/>
            <w:vMerge w:val="restart"/>
            <w:vAlign w:val="center"/>
            <w:hideMark/>
          </w:tcPr>
          <w:p w:rsidR="005E3A6F" w:rsidRPr="00B73CE7" w:rsidRDefault="005E3A6F" w:rsidP="00B73CE7">
            <w:pPr>
              <w:jc w:val="center"/>
              <w:rPr>
                <w:rFonts w:eastAsia="Times New Roman" w:cstheme="minorHAnsi"/>
                <w:b w:val="0"/>
                <w:bCs w:val="0"/>
                <w:sz w:val="14"/>
                <w:szCs w:val="14"/>
                <w:lang w:eastAsia="pt-BR"/>
              </w:rPr>
            </w:pPr>
            <w:r w:rsidRPr="00B73CE7">
              <w:rPr>
                <w:rFonts w:eastAsia="Times New Roman" w:cstheme="minorHAnsi"/>
                <w:sz w:val="14"/>
                <w:szCs w:val="14"/>
                <w:lang w:eastAsia="pt-BR"/>
              </w:rPr>
              <w:lastRenderedPageBreak/>
              <w:t>CURSOS D'ÁGUA</w:t>
            </w:r>
          </w:p>
        </w:tc>
        <w:tc>
          <w:tcPr>
            <w:tcW w:w="1383" w:type="dxa"/>
            <w:vMerge w:val="restart"/>
            <w:noWrap/>
            <w:vAlign w:val="center"/>
            <w:hideMark/>
          </w:tcPr>
          <w:p w:rsidR="005E3A6F" w:rsidRPr="00B73CE7" w:rsidRDefault="005E3A6F" w:rsidP="00B73CE7">
            <w:pPr>
              <w:jc w:val="center"/>
              <w:cnfStyle w:val="100000000000"/>
              <w:rPr>
                <w:rFonts w:eastAsia="Times New Roman" w:cstheme="minorHAnsi"/>
                <w:b w:val="0"/>
                <w:bCs w:val="0"/>
                <w:sz w:val="14"/>
                <w:szCs w:val="14"/>
                <w:lang w:eastAsia="pt-BR"/>
              </w:rPr>
            </w:pPr>
            <w:r w:rsidRPr="00B73CE7">
              <w:rPr>
                <w:rFonts w:eastAsia="Times New Roman" w:cstheme="minorHAnsi"/>
                <w:sz w:val="14"/>
                <w:szCs w:val="14"/>
                <w:lang w:eastAsia="pt-BR"/>
              </w:rPr>
              <w:t>CARACTERISTICA</w:t>
            </w:r>
          </w:p>
        </w:tc>
        <w:tc>
          <w:tcPr>
            <w:tcW w:w="10787" w:type="dxa"/>
            <w:gridSpan w:val="16"/>
            <w:noWrap/>
            <w:vAlign w:val="center"/>
            <w:hideMark/>
          </w:tcPr>
          <w:p w:rsidR="005E3A6F" w:rsidRPr="00B73CE7" w:rsidRDefault="005E3A6F" w:rsidP="00B73CE7">
            <w:pPr>
              <w:jc w:val="center"/>
              <w:cnfStyle w:val="100000000000"/>
              <w:rPr>
                <w:rFonts w:eastAsia="Times New Roman" w:cstheme="minorHAnsi"/>
                <w:b w:val="0"/>
                <w:bCs w:val="0"/>
                <w:sz w:val="14"/>
                <w:szCs w:val="14"/>
                <w:lang w:eastAsia="pt-BR"/>
              </w:rPr>
            </w:pPr>
            <w:r w:rsidRPr="00B73CE7">
              <w:rPr>
                <w:rFonts w:eastAsia="Times New Roman" w:cstheme="minorHAnsi"/>
                <w:sz w:val="14"/>
                <w:szCs w:val="14"/>
                <w:lang w:eastAsia="pt-BR"/>
              </w:rPr>
              <w:t>USO DO SOLO</w:t>
            </w:r>
          </w:p>
        </w:tc>
        <w:tc>
          <w:tcPr>
            <w:tcW w:w="0" w:type="auto"/>
            <w:vMerge w:val="restart"/>
            <w:vAlign w:val="center"/>
            <w:hideMark/>
          </w:tcPr>
          <w:p w:rsidR="005E3A6F" w:rsidRPr="00B73CE7" w:rsidRDefault="005E3A6F" w:rsidP="00B73CE7">
            <w:pPr>
              <w:jc w:val="center"/>
              <w:cnfStyle w:val="100000000000"/>
              <w:rPr>
                <w:rFonts w:eastAsia="Times New Roman" w:cstheme="minorHAnsi"/>
                <w:b w:val="0"/>
                <w:bCs w:val="0"/>
                <w:sz w:val="14"/>
                <w:szCs w:val="14"/>
                <w:lang w:eastAsia="pt-BR"/>
              </w:rPr>
            </w:pPr>
            <w:r w:rsidRPr="00B73CE7">
              <w:rPr>
                <w:rFonts w:eastAsia="Times New Roman" w:cstheme="minorHAnsi"/>
                <w:sz w:val="14"/>
                <w:szCs w:val="14"/>
                <w:lang w:eastAsia="pt-BR"/>
              </w:rPr>
              <w:t>ÁREA TOTAL NO CURSO (m²)</w:t>
            </w:r>
          </w:p>
        </w:tc>
      </w:tr>
      <w:tr w:rsidR="00B73CE7" w:rsidRPr="00B73CE7" w:rsidTr="00B73CE7">
        <w:trPr>
          <w:cnfStyle w:val="000000100000"/>
          <w:trHeight w:val="397"/>
        </w:trPr>
        <w:tc>
          <w:tcPr>
            <w:cnfStyle w:val="001000000000"/>
            <w:tcW w:w="0" w:type="auto"/>
            <w:vMerge/>
            <w:shd w:val="clear" w:color="auto" w:fill="9BBB59" w:themeFill="accent3"/>
            <w:vAlign w:val="center"/>
            <w:hideMark/>
          </w:tcPr>
          <w:p w:rsidR="005E3A6F" w:rsidRPr="00B73CE7" w:rsidRDefault="005E3A6F" w:rsidP="00B73CE7">
            <w:pPr>
              <w:jc w:val="center"/>
              <w:rPr>
                <w:rFonts w:eastAsia="Times New Roman" w:cstheme="minorHAnsi"/>
                <w:b w:val="0"/>
                <w:bCs w:val="0"/>
                <w:color w:val="FFFFFF" w:themeColor="background1"/>
                <w:sz w:val="14"/>
                <w:szCs w:val="14"/>
                <w:lang w:eastAsia="pt-BR"/>
              </w:rPr>
            </w:pPr>
          </w:p>
        </w:tc>
        <w:tc>
          <w:tcPr>
            <w:tcW w:w="1383" w:type="dxa"/>
            <w:vMerge/>
            <w:shd w:val="clear" w:color="auto" w:fill="9BBB59" w:themeFill="accent3"/>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p>
        </w:tc>
        <w:tc>
          <w:tcPr>
            <w:tcW w:w="1298" w:type="dxa"/>
            <w:gridSpan w:val="2"/>
            <w:shd w:val="clear" w:color="auto" w:fill="9BBB59" w:themeFill="accent3"/>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Agricultura</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Edificações</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Reflorestamento</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Vegetação</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Vias Urbanas</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Uso Diverso</w:t>
            </w:r>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 xml:space="preserve">Massa </w:t>
            </w:r>
            <w:proofErr w:type="gramStart"/>
            <w:r w:rsidRPr="00B73CE7">
              <w:rPr>
                <w:rFonts w:eastAsia="Times New Roman" w:cstheme="minorHAnsi"/>
                <w:b/>
                <w:bCs/>
                <w:color w:val="FFFFFF" w:themeColor="background1"/>
                <w:sz w:val="14"/>
                <w:szCs w:val="14"/>
                <w:lang w:eastAsia="pt-BR"/>
              </w:rPr>
              <w:t>d`água</w:t>
            </w:r>
            <w:proofErr w:type="gramEnd"/>
          </w:p>
        </w:tc>
        <w:tc>
          <w:tcPr>
            <w:tcW w:w="0" w:type="auto"/>
            <w:gridSpan w:val="2"/>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Área Úmida</w:t>
            </w:r>
          </w:p>
        </w:tc>
        <w:tc>
          <w:tcPr>
            <w:tcW w:w="0" w:type="auto"/>
            <w:vMerge/>
            <w:vAlign w:val="center"/>
            <w:hideMark/>
          </w:tcPr>
          <w:p w:rsidR="005E3A6F" w:rsidRPr="00B73CE7" w:rsidRDefault="005E3A6F" w:rsidP="00B73CE7">
            <w:pPr>
              <w:jc w:val="center"/>
              <w:cnfStyle w:val="000000100000"/>
              <w:rPr>
                <w:rFonts w:eastAsia="Times New Roman" w:cstheme="minorHAnsi"/>
                <w:b/>
                <w:bCs/>
                <w:color w:val="000000"/>
                <w:sz w:val="14"/>
                <w:szCs w:val="14"/>
                <w:lang w:eastAsia="pt-BR"/>
              </w:rPr>
            </w:pPr>
          </w:p>
        </w:tc>
      </w:tr>
      <w:tr w:rsidR="00B73CE7" w:rsidRPr="00B73CE7" w:rsidTr="00B73CE7">
        <w:trPr>
          <w:trHeight w:val="397"/>
        </w:trPr>
        <w:tc>
          <w:tcPr>
            <w:cnfStyle w:val="001000000000"/>
            <w:tcW w:w="0" w:type="auto"/>
            <w:vMerge/>
            <w:shd w:val="clear" w:color="auto" w:fill="9BBB59" w:themeFill="accent3"/>
            <w:vAlign w:val="center"/>
            <w:hideMark/>
          </w:tcPr>
          <w:p w:rsidR="005E3A6F" w:rsidRPr="00B73CE7" w:rsidRDefault="005E3A6F" w:rsidP="00B73CE7">
            <w:pPr>
              <w:jc w:val="center"/>
              <w:rPr>
                <w:rFonts w:eastAsia="Times New Roman" w:cstheme="minorHAnsi"/>
                <w:b w:val="0"/>
                <w:bCs w:val="0"/>
                <w:color w:val="FFFFFF" w:themeColor="background1"/>
                <w:sz w:val="14"/>
                <w:szCs w:val="14"/>
                <w:lang w:eastAsia="pt-BR"/>
              </w:rPr>
            </w:pPr>
          </w:p>
        </w:tc>
        <w:tc>
          <w:tcPr>
            <w:tcW w:w="1383" w:type="dxa"/>
            <w:vMerge/>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p>
        </w:tc>
        <w:tc>
          <w:tcPr>
            <w:tcW w:w="735" w:type="dxa"/>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(m²)</w:t>
            </w:r>
          </w:p>
        </w:tc>
        <w:tc>
          <w:tcPr>
            <w:tcW w:w="0" w:type="auto"/>
            <w:shd w:val="clear" w:color="auto" w:fill="9BBB59" w:themeFill="accent3"/>
            <w:vAlign w:val="center"/>
            <w:hideMark/>
          </w:tcPr>
          <w:p w:rsidR="005E3A6F" w:rsidRPr="00B73CE7" w:rsidRDefault="005E3A6F" w:rsidP="00B73CE7">
            <w:pPr>
              <w:jc w:val="center"/>
              <w:cnfStyle w:val="000000000000"/>
              <w:rPr>
                <w:rFonts w:eastAsia="Times New Roman" w:cstheme="minorHAnsi"/>
                <w:b/>
                <w:bCs/>
                <w:color w:val="FFFFFF" w:themeColor="background1"/>
                <w:sz w:val="14"/>
                <w:szCs w:val="14"/>
                <w:lang w:eastAsia="pt-BR"/>
              </w:rPr>
            </w:pPr>
            <w:r w:rsidRPr="00B73CE7">
              <w:rPr>
                <w:rFonts w:eastAsia="Times New Roman" w:cstheme="minorHAnsi"/>
                <w:b/>
                <w:bCs/>
                <w:color w:val="FFFFFF" w:themeColor="background1"/>
                <w:sz w:val="14"/>
                <w:szCs w:val="14"/>
                <w:lang w:eastAsia="pt-BR"/>
              </w:rPr>
              <w:t>%</w:t>
            </w:r>
          </w:p>
        </w:tc>
        <w:tc>
          <w:tcPr>
            <w:tcW w:w="0" w:type="auto"/>
            <w:vMerge/>
            <w:vAlign w:val="center"/>
            <w:hideMark/>
          </w:tcPr>
          <w:p w:rsidR="005E3A6F" w:rsidRPr="00B73CE7" w:rsidRDefault="005E3A6F" w:rsidP="00B73CE7">
            <w:pPr>
              <w:jc w:val="center"/>
              <w:cnfStyle w:val="000000000000"/>
              <w:rPr>
                <w:rFonts w:eastAsia="Times New Roman" w:cstheme="minorHAnsi"/>
                <w:b/>
                <w:bCs/>
                <w:color w:val="000000"/>
                <w:sz w:val="14"/>
                <w:szCs w:val="14"/>
                <w:lang w:eastAsia="pt-BR"/>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A</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495,22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2,35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315,16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1,50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184,46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0,88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5.872,88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27,90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1.918,40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9,11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12.228,07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58,10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34,10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0,16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495,22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2,35</w:t>
            </w: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21.048,28</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Canal Artificial</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6.265,24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100,00</w:t>
            </w: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6.265,24</w:t>
            </w:r>
          </w:p>
        </w:tc>
      </w:tr>
      <w:tr w:rsidR="00B73CE7" w:rsidRPr="00B73CE7" w:rsidTr="00B73CE7">
        <w:trPr>
          <w:trHeight w:val="397"/>
        </w:trPr>
        <w:tc>
          <w:tcPr>
            <w:cnfStyle w:val="001000000000"/>
            <w:tcW w:w="0" w:type="auto"/>
            <w:vMerge/>
            <w:noWrap/>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C</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2.219,41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9,97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196,56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0,88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4.121,86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18,52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6.441,12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28,94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1.477,27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6,64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6.144,19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27,61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1.654,29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7,43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22.254,70</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G</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161,07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29,94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376,96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70,06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538,04</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H</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33,16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0,15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16.161,04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75,18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381,63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1,78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4.920,22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22,89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21.496,05</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158,72</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87,72</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22,21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12,28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180,93</w:t>
            </w: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I</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2.992,45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79,53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372,29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9,89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397,75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10,57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3.762,49</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45,08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30,04</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105,00</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69,96</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150,07</w:t>
            </w: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J</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439,41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6,60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3,91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0,06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2.057,32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30,92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605,53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9,10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3.114,68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46,82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72,13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360,02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5,41</w:t>
            </w: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6.652,99</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155,11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98,31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2,66</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1,69</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157,77</w:t>
            </w: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K</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2,51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0,24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1.058,95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99,76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1.061,46</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L</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268,33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12,88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10,22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0,49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1.698,15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81,52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106,39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5,11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2.083,10</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67,35</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5,31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2,67</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0,21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211,33</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16,67</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986,29</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77,80</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1.267,64</w:t>
            </w: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M</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1.288,19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11,91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76,95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0,71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3.100,69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28,68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211,37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1,95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5.555,51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51,38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580,09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5,36</w:t>
            </w: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10.812,80</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137,78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99,71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0,40</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0,29</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138,18</w:t>
            </w:r>
          </w:p>
        </w:tc>
      </w:tr>
      <w:tr w:rsidR="00B73CE7" w:rsidRPr="00B73CE7" w:rsidTr="00B73CE7">
        <w:trPr>
          <w:cnfStyle w:val="000000100000"/>
          <w:trHeight w:val="397"/>
        </w:trPr>
        <w:tc>
          <w:tcPr>
            <w:cnfStyle w:val="001000000000"/>
            <w:tcW w:w="0" w:type="auto"/>
            <w:vMerge w:val="restart"/>
            <w:noWrap/>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O</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2.098,92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40,04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1.609,78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30,71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233,69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4,46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1.299,22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24,79</w:t>
            </w: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5.241,62</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p>
        </w:tc>
      </w:tr>
      <w:tr w:rsidR="00B73CE7" w:rsidRPr="00B73CE7" w:rsidTr="00B73CE7">
        <w:trPr>
          <w:cnfStyle w:val="000000100000"/>
          <w:trHeight w:val="397"/>
        </w:trPr>
        <w:tc>
          <w:tcPr>
            <w:cnfStyle w:val="001000000000"/>
            <w:tcW w:w="0" w:type="auto"/>
            <w:vMerge w:val="restart"/>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P</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13,79</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3,88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97,51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27,46</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243,68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68,62</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0,14</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0,04</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355,12</w:t>
            </w:r>
          </w:p>
        </w:tc>
      </w:tr>
      <w:tr w:rsidR="00B73CE7" w:rsidRPr="00B73CE7" w:rsidTr="00B73CE7">
        <w:trPr>
          <w:cnfStyle w:val="000000100000"/>
          <w:trHeight w:val="397"/>
        </w:trPr>
        <w:tc>
          <w:tcPr>
            <w:cnfStyle w:val="001000000000"/>
            <w:tcW w:w="0" w:type="auto"/>
            <w:vMerge w:val="restart"/>
            <w:vAlign w:val="center"/>
            <w:hideMark/>
          </w:tcPr>
          <w:p w:rsidR="005E3A6F" w:rsidRPr="00B73CE7" w:rsidRDefault="005E3A6F" w:rsidP="00B73CE7">
            <w:pPr>
              <w:jc w:val="center"/>
              <w:rPr>
                <w:rFonts w:eastAsia="Times New Roman" w:cstheme="minorHAnsi"/>
                <w:color w:val="000000"/>
                <w:sz w:val="14"/>
                <w:szCs w:val="14"/>
                <w:lang w:eastAsia="pt-BR"/>
              </w:rPr>
            </w:pPr>
            <w:r w:rsidRPr="00B73CE7">
              <w:rPr>
                <w:rFonts w:eastAsia="Times New Roman" w:cstheme="minorHAnsi"/>
                <w:color w:val="000000"/>
                <w:sz w:val="14"/>
                <w:szCs w:val="14"/>
                <w:lang w:eastAsia="pt-BR"/>
              </w:rPr>
              <w:t>Rio Alçado</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3.134,25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5,65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2.000,92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3,61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33,66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0,06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37.494,32</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67,58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592,39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1,07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12.084,44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21,78</w:t>
            </w:r>
          </w:p>
        </w:tc>
        <w:tc>
          <w:tcPr>
            <w:tcW w:w="0" w:type="auto"/>
            <w:noWrap/>
            <w:vAlign w:val="center"/>
            <w:hideMark/>
          </w:tcPr>
          <w:p w:rsidR="005E3A6F" w:rsidRPr="00B73CE7" w:rsidRDefault="005E3A6F" w:rsidP="00B73CE7">
            <w:pPr>
              <w:jc w:val="center"/>
              <w:cnfStyle w:val="000000100000"/>
              <w:rPr>
                <w:rFonts w:ascii="Calibri" w:hAnsi="Calibri" w:cs="Calibri"/>
                <w:sz w:val="14"/>
                <w:szCs w:val="14"/>
              </w:rPr>
            </w:pPr>
            <w:r w:rsidRPr="00B73CE7">
              <w:rPr>
                <w:rFonts w:ascii="Calibri" w:hAnsi="Calibri" w:cs="Calibri"/>
                <w:sz w:val="14"/>
                <w:szCs w:val="14"/>
              </w:rPr>
              <w:t>139,99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0,25</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55.479,98</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33,71</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10,55</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283,87</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88,83</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1,98</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r w:rsidRPr="00B73CE7">
              <w:rPr>
                <w:rFonts w:ascii="Calibri" w:hAnsi="Calibri" w:cs="Calibri"/>
                <w:color w:val="000000"/>
                <w:sz w:val="14"/>
                <w:szCs w:val="14"/>
              </w:rPr>
              <w:t>0,62</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319,56</w:t>
            </w:r>
          </w:p>
        </w:tc>
      </w:tr>
      <w:tr w:rsidR="00B73CE7" w:rsidRPr="00B73CE7" w:rsidTr="00B73CE7">
        <w:trPr>
          <w:cnfStyle w:val="000000100000"/>
          <w:trHeight w:val="397"/>
        </w:trPr>
        <w:tc>
          <w:tcPr>
            <w:cnfStyle w:val="001000000000"/>
            <w:tcW w:w="0" w:type="auto"/>
            <w:vMerge w:val="restart"/>
            <w:vAlign w:val="center"/>
            <w:hideMark/>
          </w:tcPr>
          <w:p w:rsidR="005E3A6F" w:rsidRPr="00B73CE7" w:rsidRDefault="005E3A6F" w:rsidP="00B73CE7">
            <w:pPr>
              <w:jc w:val="center"/>
              <w:rPr>
                <w:rFonts w:eastAsia="Times New Roman" w:cstheme="minorHAnsi"/>
                <w:color w:val="000000"/>
                <w:sz w:val="14"/>
                <w:szCs w:val="14"/>
                <w:lang w:eastAsia="pt-BR"/>
              </w:rPr>
            </w:pPr>
            <w:proofErr w:type="gramStart"/>
            <w:r w:rsidRPr="00B73CE7">
              <w:rPr>
                <w:rFonts w:eastAsia="Times New Roman" w:cstheme="minorHAnsi"/>
                <w:color w:val="000000"/>
                <w:sz w:val="14"/>
                <w:szCs w:val="14"/>
                <w:lang w:eastAsia="pt-BR"/>
              </w:rPr>
              <w:t>Rio Cerro</w:t>
            </w:r>
            <w:proofErr w:type="gramEnd"/>
            <w:r w:rsidRPr="00B73CE7">
              <w:rPr>
                <w:rFonts w:eastAsia="Times New Roman" w:cstheme="minorHAnsi"/>
                <w:color w:val="000000"/>
                <w:sz w:val="14"/>
                <w:szCs w:val="14"/>
                <w:lang w:eastAsia="pt-BR"/>
              </w:rPr>
              <w:t xml:space="preserve"> Azul</w:t>
            </w:r>
          </w:p>
        </w:tc>
        <w:tc>
          <w:tcPr>
            <w:tcW w:w="0" w:type="auto"/>
            <w:noWrap/>
            <w:vAlign w:val="center"/>
            <w:hideMark/>
          </w:tcPr>
          <w:p w:rsidR="005E3A6F" w:rsidRPr="00B73CE7" w:rsidRDefault="005E3A6F" w:rsidP="00B73CE7">
            <w:pPr>
              <w:jc w:val="center"/>
              <w:cnfStyle w:val="0000001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APP Consolidada</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4.301,50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6,53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984,20</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1,49</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52.891,87</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80,34</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7.574,96</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11,51</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85,38</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r w:rsidRPr="00B73CE7">
              <w:rPr>
                <w:rFonts w:ascii="Calibri" w:hAnsi="Calibri" w:cs="Calibri"/>
                <w:color w:val="000000"/>
                <w:sz w:val="14"/>
                <w:szCs w:val="14"/>
              </w:rPr>
              <w:t>0,13</w:t>
            </w: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65.837,92</w:t>
            </w:r>
          </w:p>
        </w:tc>
      </w:tr>
      <w:tr w:rsidR="00B73CE7" w:rsidRPr="00B73CE7" w:rsidTr="00B73CE7">
        <w:trPr>
          <w:trHeight w:val="397"/>
        </w:trPr>
        <w:tc>
          <w:tcPr>
            <w:cnfStyle w:val="001000000000"/>
            <w:tcW w:w="0" w:type="auto"/>
            <w:vMerge/>
            <w:vAlign w:val="center"/>
            <w:hideMark/>
          </w:tcPr>
          <w:p w:rsidR="005E3A6F" w:rsidRPr="00B73CE7" w:rsidRDefault="005E3A6F" w:rsidP="00B73CE7">
            <w:pPr>
              <w:jc w:val="center"/>
              <w:rPr>
                <w:rFonts w:eastAsia="Times New Roman" w:cstheme="minorHAnsi"/>
                <w:color w:val="000000"/>
                <w:sz w:val="14"/>
                <w:szCs w:val="14"/>
                <w:lang w:eastAsia="pt-BR"/>
              </w:rPr>
            </w:pPr>
          </w:p>
        </w:tc>
        <w:tc>
          <w:tcPr>
            <w:tcW w:w="0" w:type="auto"/>
            <w:noWrap/>
            <w:vAlign w:val="center"/>
            <w:hideMark/>
          </w:tcPr>
          <w:p w:rsidR="005E3A6F" w:rsidRPr="00B73CE7" w:rsidRDefault="005E3A6F" w:rsidP="00B73CE7">
            <w:pPr>
              <w:jc w:val="center"/>
              <w:cnfStyle w:val="000000000000"/>
              <w:rPr>
                <w:rFonts w:eastAsia="Times New Roman" w:cstheme="minorHAnsi"/>
                <w:b/>
                <w:color w:val="000000"/>
                <w:sz w:val="14"/>
                <w:szCs w:val="14"/>
                <w:lang w:eastAsia="pt-BR"/>
              </w:rPr>
            </w:pPr>
            <w:r w:rsidRPr="00B73CE7">
              <w:rPr>
                <w:rFonts w:eastAsia="Times New Roman" w:cstheme="minorHAnsi"/>
                <w:b/>
                <w:color w:val="000000"/>
                <w:sz w:val="14"/>
                <w:szCs w:val="14"/>
                <w:lang w:eastAsia="pt-BR"/>
              </w:rPr>
              <w:t>Non Edificandi</w:t>
            </w: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c>
          <w:tcPr>
            <w:tcW w:w="0" w:type="auto"/>
            <w:noWrap/>
            <w:vAlign w:val="center"/>
            <w:hideMark/>
          </w:tcPr>
          <w:p w:rsidR="005E3A6F" w:rsidRPr="00B73CE7" w:rsidRDefault="005E3A6F" w:rsidP="00B73CE7">
            <w:pPr>
              <w:jc w:val="center"/>
              <w:cnfStyle w:val="000000000000"/>
              <w:rPr>
                <w:rFonts w:ascii="Calibri" w:hAnsi="Calibri" w:cs="Calibri"/>
                <w:color w:val="000000"/>
                <w:sz w:val="14"/>
                <w:szCs w:val="14"/>
              </w:rPr>
            </w:pPr>
          </w:p>
        </w:tc>
      </w:tr>
      <w:tr w:rsidR="0045497F" w:rsidRPr="00B73CE7" w:rsidTr="00B73CE7">
        <w:trPr>
          <w:cnfStyle w:val="000000100000"/>
          <w:trHeight w:val="397"/>
        </w:trPr>
        <w:tc>
          <w:tcPr>
            <w:cnfStyle w:val="001000000000"/>
            <w:tcW w:w="0" w:type="auto"/>
            <w:vMerge w:val="restart"/>
            <w:shd w:val="clear" w:color="auto" w:fill="9BBB59" w:themeFill="accent3"/>
            <w:noWrap/>
            <w:vAlign w:val="center"/>
            <w:hideMark/>
          </w:tcPr>
          <w:p w:rsidR="005E3A6F" w:rsidRPr="00B73CE7" w:rsidRDefault="005E3A6F" w:rsidP="00B73CE7">
            <w:pPr>
              <w:jc w:val="center"/>
              <w:rPr>
                <w:rFonts w:eastAsia="Times New Roman" w:cstheme="minorHAnsi"/>
                <w:b w:val="0"/>
                <w:bCs w:val="0"/>
                <w:color w:val="000000"/>
                <w:sz w:val="14"/>
                <w:szCs w:val="14"/>
                <w:lang w:eastAsia="pt-BR"/>
              </w:rPr>
            </w:pPr>
            <w:r w:rsidRPr="00B73CE7">
              <w:rPr>
                <w:rFonts w:eastAsia="Times New Roman" w:cstheme="minorHAnsi"/>
                <w:color w:val="000000"/>
                <w:sz w:val="14"/>
                <w:szCs w:val="14"/>
                <w:lang w:eastAsia="pt-BR"/>
              </w:rPr>
              <w:t>TOTAL GERAL</w:t>
            </w:r>
          </w:p>
        </w:tc>
        <w:tc>
          <w:tcPr>
            <w:tcW w:w="0" w:type="auto"/>
            <w:shd w:val="clear" w:color="auto" w:fill="9BBB59" w:themeFill="accent3"/>
            <w:noWrap/>
            <w:vAlign w:val="center"/>
            <w:hideMark/>
          </w:tcPr>
          <w:p w:rsidR="005E3A6F" w:rsidRPr="00B73CE7" w:rsidRDefault="005E3A6F" w:rsidP="00B73CE7">
            <w:pPr>
              <w:jc w:val="center"/>
              <w:cnfStyle w:val="000000100000"/>
              <w:rPr>
                <w:rFonts w:eastAsia="Times New Roman" w:cstheme="minorHAnsi"/>
                <w:b/>
                <w:bCs/>
                <w:sz w:val="14"/>
                <w:szCs w:val="14"/>
                <w:lang w:eastAsia="pt-BR"/>
              </w:rPr>
            </w:pPr>
            <w:r w:rsidRPr="00B73CE7">
              <w:rPr>
                <w:rFonts w:eastAsia="Times New Roman" w:cstheme="minorHAnsi"/>
                <w:b/>
                <w:bCs/>
                <w:sz w:val="14"/>
                <w:szCs w:val="14"/>
                <w:lang w:eastAsia="pt-BR"/>
              </w:rPr>
              <w:t>APP Consolidada</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11.880,49</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5,34</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2.895,00</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1,30</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5.324,19</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2,39</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129.271,69</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58,09</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5.569,10</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2,50</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56.763,66</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25,51</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2.325,96</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1,05</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8.504,56</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color w:val="000000"/>
                <w:sz w:val="14"/>
                <w:szCs w:val="14"/>
              </w:rPr>
            </w:pPr>
            <w:r w:rsidRPr="00B73CE7">
              <w:rPr>
                <w:rFonts w:ascii="Calibri" w:hAnsi="Calibri" w:cs="Calibri"/>
                <w:b/>
                <w:color w:val="000000"/>
                <w:sz w:val="14"/>
                <w:szCs w:val="14"/>
              </w:rPr>
              <w:t>3,82</w:t>
            </w:r>
          </w:p>
        </w:tc>
        <w:tc>
          <w:tcPr>
            <w:tcW w:w="0" w:type="auto"/>
            <w:shd w:val="clear" w:color="auto" w:fill="9BBB59" w:themeFill="accent3"/>
            <w:noWrap/>
            <w:vAlign w:val="center"/>
            <w:hideMark/>
          </w:tcPr>
          <w:p w:rsidR="005E3A6F" w:rsidRPr="00B73CE7" w:rsidRDefault="005E3A6F" w:rsidP="00B73CE7">
            <w:pPr>
              <w:jc w:val="center"/>
              <w:cnfStyle w:val="000000100000"/>
              <w:rPr>
                <w:rFonts w:ascii="Calibri" w:hAnsi="Calibri" w:cs="Calibri"/>
                <w:b/>
                <w:bCs/>
                <w:color w:val="000000"/>
                <w:sz w:val="14"/>
                <w:szCs w:val="14"/>
              </w:rPr>
            </w:pPr>
            <w:r w:rsidRPr="00B73CE7">
              <w:rPr>
                <w:rFonts w:ascii="Calibri" w:hAnsi="Calibri" w:cs="Calibri"/>
                <w:b/>
                <w:bCs/>
                <w:color w:val="000000"/>
                <w:sz w:val="14"/>
                <w:szCs w:val="14"/>
              </w:rPr>
              <w:t>222.534,66</w:t>
            </w:r>
          </w:p>
        </w:tc>
      </w:tr>
      <w:tr w:rsidR="0045497F" w:rsidRPr="00B73CE7" w:rsidTr="00B73CE7">
        <w:trPr>
          <w:trHeight w:val="397"/>
        </w:trPr>
        <w:tc>
          <w:tcPr>
            <w:cnfStyle w:val="001000000000"/>
            <w:tcW w:w="0" w:type="auto"/>
            <w:vMerge/>
            <w:shd w:val="clear" w:color="auto" w:fill="9BBB59" w:themeFill="accent3"/>
            <w:vAlign w:val="center"/>
            <w:hideMark/>
          </w:tcPr>
          <w:p w:rsidR="005E3A6F" w:rsidRPr="00B73CE7" w:rsidRDefault="005E3A6F" w:rsidP="00B73CE7">
            <w:pPr>
              <w:jc w:val="center"/>
              <w:rPr>
                <w:rFonts w:eastAsia="Times New Roman" w:cstheme="minorHAnsi"/>
                <w:b w:val="0"/>
                <w:bCs w:val="0"/>
                <w:color w:val="000000"/>
                <w:sz w:val="14"/>
                <w:szCs w:val="14"/>
                <w:lang w:eastAsia="pt-BR"/>
              </w:rPr>
            </w:pPr>
          </w:p>
        </w:tc>
        <w:tc>
          <w:tcPr>
            <w:tcW w:w="0" w:type="auto"/>
            <w:shd w:val="clear" w:color="auto" w:fill="9BBB59" w:themeFill="accent3"/>
            <w:noWrap/>
            <w:vAlign w:val="center"/>
            <w:hideMark/>
          </w:tcPr>
          <w:p w:rsidR="005E3A6F" w:rsidRPr="00B73CE7" w:rsidRDefault="005E3A6F" w:rsidP="00B73CE7">
            <w:pPr>
              <w:jc w:val="center"/>
              <w:cnfStyle w:val="000000000000"/>
              <w:rPr>
                <w:rFonts w:eastAsia="Times New Roman" w:cstheme="minorHAnsi"/>
                <w:b/>
                <w:bCs/>
                <w:sz w:val="14"/>
                <w:szCs w:val="14"/>
                <w:lang w:eastAsia="pt-BR"/>
              </w:rPr>
            </w:pPr>
            <w:r w:rsidRPr="00B73CE7">
              <w:rPr>
                <w:rFonts w:eastAsia="Times New Roman" w:cstheme="minorHAnsi"/>
                <w:b/>
                <w:bCs/>
                <w:sz w:val="14"/>
                <w:szCs w:val="14"/>
                <w:lang w:eastAsia="pt-BR"/>
              </w:rPr>
              <w:t>Non Edificandi</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67,35</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2,62</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16,46</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0,64</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176,30</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6,86</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946,81</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36,85</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1.362,21</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53,02</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0,14</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r w:rsidRPr="00B73CE7">
              <w:rPr>
                <w:rFonts w:ascii="Calibri" w:hAnsi="Calibri" w:cs="Calibri"/>
                <w:b/>
                <w:color w:val="000000"/>
                <w:sz w:val="14"/>
                <w:szCs w:val="14"/>
              </w:rPr>
              <w:t>0,01</w:t>
            </w: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color w:val="000000"/>
                <w:sz w:val="14"/>
                <w:szCs w:val="14"/>
              </w:rPr>
            </w:pPr>
          </w:p>
        </w:tc>
        <w:tc>
          <w:tcPr>
            <w:tcW w:w="0" w:type="auto"/>
            <w:shd w:val="clear" w:color="auto" w:fill="9BBB59" w:themeFill="accent3"/>
            <w:noWrap/>
            <w:vAlign w:val="center"/>
            <w:hideMark/>
          </w:tcPr>
          <w:p w:rsidR="005E3A6F" w:rsidRPr="00B73CE7" w:rsidRDefault="005E3A6F" w:rsidP="00B73CE7">
            <w:pPr>
              <w:jc w:val="center"/>
              <w:cnfStyle w:val="000000000000"/>
              <w:rPr>
                <w:rFonts w:ascii="Calibri" w:hAnsi="Calibri" w:cs="Calibri"/>
                <w:b/>
                <w:bCs/>
                <w:color w:val="000000"/>
                <w:sz w:val="14"/>
                <w:szCs w:val="14"/>
              </w:rPr>
            </w:pPr>
            <w:r w:rsidRPr="00B73CE7">
              <w:rPr>
                <w:rFonts w:ascii="Calibri" w:hAnsi="Calibri" w:cs="Calibri"/>
                <w:b/>
                <w:bCs/>
                <w:color w:val="000000"/>
                <w:sz w:val="14"/>
                <w:szCs w:val="14"/>
              </w:rPr>
              <w:t>2.569,27</w:t>
            </w:r>
          </w:p>
        </w:tc>
      </w:tr>
    </w:tbl>
    <w:p w:rsidR="002955CF" w:rsidRDefault="002955CF" w:rsidP="002955CF">
      <w:pPr>
        <w:pStyle w:val="PargrafodaLista"/>
        <w:widowControl w:val="0"/>
        <w:adjustRightInd w:val="0"/>
        <w:spacing w:after="0" w:line="360" w:lineRule="auto"/>
        <w:ind w:left="0"/>
        <w:jc w:val="both"/>
        <w:textAlignment w:val="baseline"/>
        <w:rPr>
          <w:rFonts w:ascii="Arial" w:hAnsi="Arial" w:cs="Arial"/>
          <w:color w:val="000000"/>
          <w:sz w:val="24"/>
          <w:szCs w:val="24"/>
          <w:shd w:val="clear" w:color="auto" w:fill="FFFFFF"/>
        </w:rPr>
        <w:sectPr w:rsidR="002955CF" w:rsidSect="002955CF">
          <w:pgSz w:w="16838" w:h="11906" w:orient="landscape"/>
          <w:pgMar w:top="1701" w:right="1418" w:bottom="1134" w:left="1418" w:header="709" w:footer="709" w:gutter="0"/>
          <w:cols w:space="708"/>
          <w:docGrid w:linePitch="360"/>
        </w:sectPr>
      </w:pPr>
    </w:p>
    <w:p w:rsidR="00867FBF" w:rsidRPr="000F2EC9" w:rsidRDefault="00867FBF" w:rsidP="00867FBF">
      <w:pPr>
        <w:spacing w:after="0" w:line="360" w:lineRule="auto"/>
        <w:ind w:firstLine="851"/>
        <w:jc w:val="both"/>
        <w:rPr>
          <w:rFonts w:ascii="Arial" w:hAnsi="Arial" w:cs="Arial"/>
          <w:sz w:val="24"/>
          <w:szCs w:val="24"/>
        </w:rPr>
      </w:pPr>
      <w:r w:rsidRPr="000F2EC9">
        <w:rPr>
          <w:rFonts w:ascii="Arial" w:hAnsi="Arial" w:cs="Arial"/>
          <w:sz w:val="24"/>
          <w:szCs w:val="24"/>
        </w:rPr>
        <w:lastRenderedPageBreak/>
        <w:t xml:space="preserve">Do total analisado, a maior porcentagem de uso do solo nas APPs Consolidadas foi </w:t>
      </w:r>
      <w:proofErr w:type="gramStart"/>
      <w:r w:rsidRPr="000F2EC9">
        <w:rPr>
          <w:rFonts w:ascii="Arial" w:hAnsi="Arial" w:cs="Arial"/>
          <w:sz w:val="24"/>
          <w:szCs w:val="24"/>
        </w:rPr>
        <w:t>a</w:t>
      </w:r>
      <w:proofErr w:type="gramEnd"/>
      <w:r w:rsidRPr="000F2EC9">
        <w:rPr>
          <w:rFonts w:ascii="Arial" w:hAnsi="Arial" w:cs="Arial"/>
          <w:sz w:val="24"/>
          <w:szCs w:val="24"/>
        </w:rPr>
        <w:t xml:space="preserve"> de vegetação, com </w:t>
      </w:r>
      <w:r w:rsidR="005E3A6F" w:rsidRPr="000F2EC9">
        <w:rPr>
          <w:rFonts w:ascii="Arial" w:hAnsi="Arial" w:cs="Arial"/>
          <w:sz w:val="24"/>
          <w:szCs w:val="24"/>
        </w:rPr>
        <w:t>58,09</w:t>
      </w:r>
      <w:r w:rsidRPr="000F2EC9">
        <w:rPr>
          <w:rFonts w:ascii="Arial" w:hAnsi="Arial" w:cs="Arial"/>
          <w:sz w:val="24"/>
          <w:szCs w:val="24"/>
        </w:rPr>
        <w:t xml:space="preserve">%, isso demonstra a existência de preservação e conservação de alguns remanescentes florestais no entorno dos rios, principalmente no Rio </w:t>
      </w:r>
      <w:r w:rsidR="000F2EC9" w:rsidRPr="000F2EC9">
        <w:rPr>
          <w:rFonts w:ascii="Arial" w:hAnsi="Arial" w:cs="Arial"/>
          <w:sz w:val="24"/>
          <w:szCs w:val="24"/>
        </w:rPr>
        <w:t>Cerro Azul (80,34%) e Rio Alçcado (67,58%)</w:t>
      </w:r>
      <w:r w:rsidRPr="000F2EC9">
        <w:rPr>
          <w:rFonts w:ascii="Arial" w:hAnsi="Arial" w:cs="Arial"/>
          <w:sz w:val="24"/>
          <w:szCs w:val="24"/>
        </w:rPr>
        <w:t xml:space="preserve">. Para as áreas </w:t>
      </w:r>
      <w:r w:rsidRPr="000F2EC9">
        <w:rPr>
          <w:rFonts w:ascii="Arial" w:hAnsi="Arial" w:cs="Arial"/>
          <w:i/>
          <w:sz w:val="24"/>
          <w:szCs w:val="24"/>
        </w:rPr>
        <w:t>Non Aedificandi</w:t>
      </w:r>
      <w:r w:rsidRPr="000F2EC9">
        <w:rPr>
          <w:rFonts w:ascii="Arial" w:hAnsi="Arial" w:cs="Arial"/>
          <w:sz w:val="24"/>
          <w:szCs w:val="24"/>
        </w:rPr>
        <w:t xml:space="preserve"> a maior porcentagem foi de </w:t>
      </w:r>
      <w:r w:rsidR="000F2EC9" w:rsidRPr="000F2EC9">
        <w:rPr>
          <w:rFonts w:ascii="Arial" w:hAnsi="Arial" w:cs="Arial"/>
          <w:sz w:val="24"/>
          <w:szCs w:val="24"/>
        </w:rPr>
        <w:t>53,01</w:t>
      </w:r>
      <w:r w:rsidRPr="000F2EC9">
        <w:rPr>
          <w:rFonts w:ascii="Arial" w:hAnsi="Arial" w:cs="Arial"/>
          <w:sz w:val="24"/>
          <w:szCs w:val="24"/>
        </w:rPr>
        <w:t>% para classe Uso Diverso. A segunda maior porcentagem de classe de uso do solo para as APPs foi de Uso Diverso (</w:t>
      </w:r>
      <w:r w:rsidR="000F2EC9" w:rsidRPr="000F2EC9">
        <w:rPr>
          <w:rFonts w:ascii="Arial" w:hAnsi="Arial" w:cs="Arial"/>
          <w:sz w:val="24"/>
          <w:szCs w:val="24"/>
        </w:rPr>
        <w:t>25,50</w:t>
      </w:r>
      <w:r w:rsidRPr="000F2EC9">
        <w:rPr>
          <w:rFonts w:ascii="Arial" w:hAnsi="Arial" w:cs="Arial"/>
          <w:sz w:val="24"/>
          <w:szCs w:val="24"/>
        </w:rPr>
        <w:t xml:space="preserve"> %), e nas as áreas </w:t>
      </w:r>
      <w:r w:rsidRPr="000F2EC9">
        <w:rPr>
          <w:rFonts w:ascii="Arial" w:hAnsi="Arial" w:cs="Arial"/>
          <w:i/>
          <w:sz w:val="24"/>
          <w:szCs w:val="24"/>
        </w:rPr>
        <w:t xml:space="preserve">Non Aedificandi </w:t>
      </w:r>
      <w:proofErr w:type="gramStart"/>
      <w:r w:rsidRPr="000F2EC9">
        <w:rPr>
          <w:rFonts w:ascii="Arial" w:hAnsi="Arial" w:cs="Arial"/>
          <w:sz w:val="24"/>
          <w:szCs w:val="24"/>
        </w:rPr>
        <w:t>foi Vias Urbanas</w:t>
      </w:r>
      <w:proofErr w:type="gramEnd"/>
      <w:r w:rsidRPr="000F2EC9">
        <w:rPr>
          <w:rFonts w:ascii="Arial" w:hAnsi="Arial" w:cs="Arial"/>
          <w:sz w:val="24"/>
          <w:szCs w:val="24"/>
        </w:rPr>
        <w:t xml:space="preserve"> (3</w:t>
      </w:r>
      <w:r w:rsidR="000F2EC9" w:rsidRPr="000F2EC9">
        <w:rPr>
          <w:rFonts w:ascii="Arial" w:hAnsi="Arial" w:cs="Arial"/>
          <w:sz w:val="24"/>
          <w:szCs w:val="24"/>
        </w:rPr>
        <w:t>6</w:t>
      </w:r>
      <w:r w:rsidRPr="000F2EC9">
        <w:rPr>
          <w:rFonts w:ascii="Arial" w:hAnsi="Arial" w:cs="Arial"/>
          <w:sz w:val="24"/>
          <w:szCs w:val="24"/>
        </w:rPr>
        <w:t>,8</w:t>
      </w:r>
      <w:r w:rsidR="000F2EC9" w:rsidRPr="000F2EC9">
        <w:rPr>
          <w:rFonts w:ascii="Arial" w:hAnsi="Arial" w:cs="Arial"/>
          <w:sz w:val="24"/>
          <w:szCs w:val="24"/>
        </w:rPr>
        <w:t>5</w:t>
      </w:r>
      <w:r w:rsidRPr="000F2EC9">
        <w:rPr>
          <w:rFonts w:ascii="Arial" w:hAnsi="Arial" w:cs="Arial"/>
          <w:sz w:val="24"/>
          <w:szCs w:val="24"/>
        </w:rPr>
        <w:t xml:space="preserve">%). É importante salientar que não foram incluídos no </w:t>
      </w:r>
      <w:r w:rsidRPr="00B00F30">
        <w:rPr>
          <w:rFonts w:ascii="Arial" w:hAnsi="Arial" w:cs="Arial"/>
          <w:sz w:val="24"/>
          <w:szCs w:val="24"/>
        </w:rPr>
        <w:t xml:space="preserve">Quadro </w:t>
      </w:r>
      <w:r w:rsidR="000F2EC9" w:rsidRPr="00B00F30">
        <w:rPr>
          <w:rFonts w:ascii="Arial" w:hAnsi="Arial" w:cs="Arial"/>
          <w:sz w:val="24"/>
          <w:szCs w:val="24"/>
        </w:rPr>
        <w:t>34</w:t>
      </w:r>
      <w:r w:rsidRPr="00B00F30">
        <w:rPr>
          <w:rFonts w:ascii="Arial" w:hAnsi="Arial" w:cs="Arial"/>
          <w:sz w:val="24"/>
          <w:szCs w:val="24"/>
        </w:rPr>
        <w:t xml:space="preserve"> os</w:t>
      </w:r>
      <w:r w:rsidRPr="000F2EC9">
        <w:rPr>
          <w:rFonts w:ascii="Arial" w:hAnsi="Arial" w:cs="Arial"/>
          <w:sz w:val="24"/>
          <w:szCs w:val="24"/>
        </w:rPr>
        <w:t xml:space="preserve"> valores de uso do solo de alguns pontos em que a APP encontra-se no perímetro urbano, porém o curso </w:t>
      </w:r>
      <w:proofErr w:type="gramStart"/>
      <w:r w:rsidRPr="000F2EC9">
        <w:rPr>
          <w:rFonts w:ascii="Arial" w:hAnsi="Arial" w:cs="Arial"/>
          <w:sz w:val="24"/>
          <w:szCs w:val="24"/>
        </w:rPr>
        <w:t>d´água</w:t>
      </w:r>
      <w:proofErr w:type="gramEnd"/>
      <w:r w:rsidRPr="000F2EC9">
        <w:rPr>
          <w:rFonts w:ascii="Arial" w:hAnsi="Arial" w:cs="Arial"/>
          <w:sz w:val="24"/>
          <w:szCs w:val="24"/>
        </w:rPr>
        <w:t xml:space="preserve"> está fora do mesmo. </w:t>
      </w:r>
    </w:p>
    <w:p w:rsidR="00867FBF" w:rsidRDefault="00867FBF" w:rsidP="00B52A04">
      <w:pPr>
        <w:pStyle w:val="PargrafodaLista"/>
        <w:widowControl w:val="0"/>
        <w:adjustRightInd w:val="0"/>
        <w:spacing w:after="0" w:line="360" w:lineRule="auto"/>
        <w:ind w:left="0" w:firstLine="851"/>
        <w:jc w:val="both"/>
        <w:textAlignment w:val="baseline"/>
        <w:rPr>
          <w:rFonts w:ascii="Arial" w:hAnsi="Arial" w:cs="Arial"/>
          <w:color w:val="000000"/>
          <w:sz w:val="24"/>
          <w:szCs w:val="24"/>
          <w:shd w:val="clear" w:color="auto" w:fill="FFFFFF"/>
        </w:rPr>
      </w:pPr>
    </w:p>
    <w:p w:rsidR="00D7632A" w:rsidRPr="00EB1936" w:rsidRDefault="00D7632A" w:rsidP="00D7632A">
      <w:pPr>
        <w:pStyle w:val="Ttulo2"/>
        <w:numPr>
          <w:ilvl w:val="1"/>
          <w:numId w:val="13"/>
        </w:numPr>
        <w:ind w:left="0" w:firstLine="0"/>
        <w:jc w:val="both"/>
      </w:pPr>
      <w:bookmarkStart w:id="263" w:name="_Toc485028273"/>
      <w:r w:rsidRPr="00EB1936">
        <w:t>ZONEAMENTO</w:t>
      </w:r>
      <w:bookmarkEnd w:id="263"/>
    </w:p>
    <w:p w:rsidR="00D7632A" w:rsidRPr="00EB1936" w:rsidRDefault="00D7632A" w:rsidP="00D7632A">
      <w:pPr>
        <w:pStyle w:val="PargrafodaLista"/>
        <w:widowControl w:val="0"/>
        <w:adjustRightInd w:val="0"/>
        <w:spacing w:after="0" w:line="360" w:lineRule="auto"/>
        <w:ind w:left="0"/>
        <w:jc w:val="both"/>
        <w:textAlignment w:val="baseline"/>
        <w:rPr>
          <w:rFonts w:ascii="Arial" w:hAnsi="Arial" w:cs="Arial"/>
          <w:sz w:val="24"/>
        </w:rPr>
      </w:pPr>
    </w:p>
    <w:p w:rsidR="00D7632A" w:rsidRPr="00EB1936" w:rsidRDefault="00D7632A" w:rsidP="00054088">
      <w:pPr>
        <w:pStyle w:val="PargrafodaLista"/>
        <w:spacing w:after="0" w:line="360" w:lineRule="auto"/>
        <w:ind w:left="0" w:firstLine="851"/>
        <w:jc w:val="both"/>
        <w:rPr>
          <w:rFonts w:ascii="Arial" w:hAnsi="Arial" w:cs="Arial"/>
          <w:sz w:val="24"/>
        </w:rPr>
      </w:pPr>
      <w:r w:rsidRPr="00B97077">
        <w:rPr>
          <w:rFonts w:ascii="Arial" w:hAnsi="Arial" w:cs="Arial"/>
          <w:sz w:val="24"/>
        </w:rPr>
        <w:t xml:space="preserve">Referente ao zoneamento da área em estudo, o mapa apresentado foi adaptado a partir do mapa apresentando no Plano Diretor do município de </w:t>
      </w:r>
      <w:r w:rsidRPr="00B97077">
        <w:rPr>
          <w:rFonts w:ascii="Arial" w:hAnsi="Arial" w:cs="Arial"/>
          <w:color w:val="000000" w:themeColor="text1"/>
          <w:sz w:val="24"/>
        </w:rPr>
        <w:t>Ibiam, conforme</w:t>
      </w:r>
      <w:r w:rsidRPr="00B97077">
        <w:rPr>
          <w:rFonts w:ascii="Arial" w:hAnsi="Arial" w:cs="Arial"/>
          <w:sz w:val="24"/>
        </w:rPr>
        <w:t xml:space="preserve"> </w:t>
      </w:r>
      <w:r w:rsidRPr="00C662C5">
        <w:rPr>
          <w:rFonts w:ascii="Arial" w:hAnsi="Arial" w:cs="Arial"/>
          <w:sz w:val="24"/>
        </w:rPr>
        <w:t xml:space="preserve">demonstra na Figura </w:t>
      </w:r>
      <w:r w:rsidR="00EB1936" w:rsidRPr="00C662C5">
        <w:rPr>
          <w:rFonts w:ascii="Arial" w:hAnsi="Arial" w:cs="Arial"/>
          <w:sz w:val="24"/>
        </w:rPr>
        <w:t>124</w:t>
      </w:r>
      <w:r w:rsidR="00B97077" w:rsidRPr="00C662C5">
        <w:rPr>
          <w:rFonts w:ascii="Arial" w:hAnsi="Arial" w:cs="Arial"/>
          <w:sz w:val="24"/>
        </w:rPr>
        <w:t xml:space="preserve"> </w:t>
      </w:r>
      <w:r w:rsidR="00C662C5" w:rsidRPr="00C662C5">
        <w:rPr>
          <w:rFonts w:ascii="Arial" w:hAnsi="Arial" w:cs="Arial"/>
          <w:sz w:val="24"/>
        </w:rPr>
        <w:t>– APÊNCIDE X</w:t>
      </w:r>
      <w:r w:rsidR="009800CB" w:rsidRPr="00C662C5">
        <w:rPr>
          <w:rFonts w:ascii="Arial" w:hAnsi="Arial" w:cs="Arial"/>
          <w:sz w:val="24"/>
        </w:rPr>
        <w:t>V</w:t>
      </w:r>
      <w:r w:rsidR="00C662C5" w:rsidRPr="00C662C5">
        <w:rPr>
          <w:rFonts w:ascii="Arial" w:hAnsi="Arial" w:cs="Arial"/>
          <w:sz w:val="24"/>
        </w:rPr>
        <w:t>I</w:t>
      </w:r>
      <w:r w:rsidR="009800CB" w:rsidRPr="00C662C5">
        <w:rPr>
          <w:rFonts w:ascii="Arial" w:hAnsi="Arial" w:cs="Arial"/>
          <w:sz w:val="24"/>
        </w:rPr>
        <w:t>.</w:t>
      </w:r>
    </w:p>
    <w:p w:rsidR="00E84FE3" w:rsidRDefault="00E84FE3" w:rsidP="00054088">
      <w:pPr>
        <w:spacing w:after="0" w:line="360" w:lineRule="auto"/>
        <w:jc w:val="both"/>
        <w:rPr>
          <w:rFonts w:ascii="Arial" w:hAnsi="Arial" w:cs="Arial"/>
          <w:sz w:val="20"/>
        </w:rPr>
      </w:pPr>
      <w:bookmarkStart w:id="264" w:name="_Toc478110330"/>
    </w:p>
    <w:p w:rsidR="00D7632A" w:rsidRPr="00E84FE3" w:rsidRDefault="004766C7" w:rsidP="000A5C66">
      <w:pPr>
        <w:spacing w:after="0" w:line="240" w:lineRule="auto"/>
        <w:jc w:val="both"/>
        <w:rPr>
          <w:rFonts w:ascii="Arial" w:hAnsi="Arial" w:cs="Arial"/>
        </w:rPr>
      </w:pPr>
      <w:r w:rsidRPr="00E84FE3">
        <w:rPr>
          <w:rFonts w:ascii="Arial" w:hAnsi="Arial" w:cs="Arial"/>
          <w:sz w:val="20"/>
        </w:rPr>
        <w:t xml:space="preserve">  </w:t>
      </w:r>
      <w:bookmarkStart w:id="265" w:name="_Toc485027938"/>
      <w:r w:rsidR="00054088" w:rsidRPr="00E84FE3">
        <w:rPr>
          <w:rFonts w:ascii="Arial" w:hAnsi="Arial" w:cs="Arial"/>
          <w:sz w:val="20"/>
        </w:rPr>
        <w:t xml:space="preserve">Figura </w:t>
      </w:r>
      <w:r w:rsidR="00546120" w:rsidRPr="00E84FE3">
        <w:rPr>
          <w:rFonts w:ascii="Arial" w:hAnsi="Arial" w:cs="Arial"/>
          <w:sz w:val="20"/>
        </w:rPr>
        <w:fldChar w:fldCharType="begin"/>
      </w:r>
      <w:r w:rsidR="00054088" w:rsidRPr="00E84FE3">
        <w:rPr>
          <w:rFonts w:ascii="Arial" w:hAnsi="Arial" w:cs="Arial"/>
          <w:sz w:val="20"/>
        </w:rPr>
        <w:instrText xml:space="preserve"> SEQ Figura \* ARABIC </w:instrText>
      </w:r>
      <w:r w:rsidR="00546120" w:rsidRPr="00E84FE3">
        <w:rPr>
          <w:rFonts w:ascii="Arial" w:hAnsi="Arial" w:cs="Arial"/>
          <w:sz w:val="20"/>
        </w:rPr>
        <w:fldChar w:fldCharType="separate"/>
      </w:r>
      <w:r w:rsidR="00355E90">
        <w:rPr>
          <w:rFonts w:ascii="Arial" w:hAnsi="Arial" w:cs="Arial"/>
          <w:noProof/>
          <w:sz w:val="20"/>
        </w:rPr>
        <w:t>124</w:t>
      </w:r>
      <w:r w:rsidR="00546120" w:rsidRPr="00E84FE3">
        <w:rPr>
          <w:rFonts w:ascii="Arial" w:hAnsi="Arial" w:cs="Arial"/>
          <w:noProof/>
          <w:sz w:val="20"/>
        </w:rPr>
        <w:fldChar w:fldCharType="end"/>
      </w:r>
      <w:r w:rsidR="00054088" w:rsidRPr="00E84FE3">
        <w:rPr>
          <w:rFonts w:ascii="Arial" w:hAnsi="Arial" w:cs="Arial"/>
          <w:sz w:val="20"/>
        </w:rPr>
        <w:t>: Zoneamento Municipal com base no Plano Diretor (Lei n</w:t>
      </w:r>
      <w:r w:rsidR="00054088" w:rsidRPr="00E84FE3">
        <w:rPr>
          <w:rFonts w:ascii="Arial" w:hAnsi="Arial" w:cs="Arial"/>
          <w:sz w:val="20"/>
          <w:vertAlign w:val="superscript"/>
        </w:rPr>
        <w:t>o</w:t>
      </w:r>
      <w:r w:rsidR="00054088" w:rsidRPr="00E84FE3">
        <w:rPr>
          <w:rFonts w:ascii="Arial" w:hAnsi="Arial" w:cs="Arial"/>
          <w:sz w:val="20"/>
        </w:rPr>
        <w:t xml:space="preserve"> 006/2004).</w:t>
      </w:r>
      <w:bookmarkEnd w:id="264"/>
      <w:bookmarkEnd w:id="265"/>
    </w:p>
    <w:p w:rsidR="00D7632A" w:rsidRDefault="000A5C66" w:rsidP="000A5C66">
      <w:pPr>
        <w:pStyle w:val="PargrafodaLista"/>
        <w:spacing w:after="0" w:line="360" w:lineRule="auto"/>
        <w:ind w:left="0"/>
        <w:jc w:val="both"/>
        <w:rPr>
          <w:rFonts w:ascii="Arial" w:hAnsi="Arial" w:cs="Arial"/>
          <w:highlight w:val="yellow"/>
        </w:rPr>
      </w:pPr>
      <w:r>
        <w:rPr>
          <w:rFonts w:ascii="Arial" w:hAnsi="Arial" w:cs="Arial"/>
          <w:noProof/>
        </w:rPr>
        <w:drawing>
          <wp:inline distT="0" distB="0" distL="0" distR="0">
            <wp:extent cx="5760083" cy="4067100"/>
            <wp:effectExtent l="19050" t="0" r="0" b="0"/>
            <wp:docPr id="49" name="Imagem 48" descr="Zoneament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eamento_12_05_17.jpg"/>
                    <pic:cNvPicPr/>
                  </pic:nvPicPr>
                  <pic:blipFill>
                    <a:blip r:embed="rId151" cstate="print"/>
                    <a:stretch>
                      <a:fillRect/>
                    </a:stretch>
                  </pic:blipFill>
                  <pic:spPr>
                    <a:xfrm>
                      <a:off x="0" y="0"/>
                      <a:ext cx="5760083" cy="4067100"/>
                    </a:xfrm>
                    <a:prstGeom prst="rect">
                      <a:avLst/>
                    </a:prstGeom>
                  </pic:spPr>
                </pic:pic>
              </a:graphicData>
            </a:graphic>
          </wp:inline>
        </w:drawing>
      </w:r>
    </w:p>
    <w:p w:rsidR="00107AA3" w:rsidRPr="00B97077" w:rsidRDefault="00054088" w:rsidP="007A16EA">
      <w:pPr>
        <w:autoSpaceDE w:val="0"/>
        <w:autoSpaceDN w:val="0"/>
        <w:adjustRightInd w:val="0"/>
        <w:spacing w:after="0" w:line="360" w:lineRule="auto"/>
        <w:ind w:firstLine="851"/>
        <w:jc w:val="both"/>
        <w:rPr>
          <w:rFonts w:ascii="Arial" w:hAnsi="Arial" w:cs="Arial"/>
          <w:color w:val="000000"/>
          <w:sz w:val="24"/>
          <w:szCs w:val="24"/>
        </w:rPr>
      </w:pPr>
      <w:r w:rsidRPr="00B97077">
        <w:rPr>
          <w:rFonts w:ascii="Arial" w:hAnsi="Arial" w:cs="Arial"/>
          <w:color w:val="000000"/>
          <w:sz w:val="24"/>
          <w:szCs w:val="24"/>
        </w:rPr>
        <w:lastRenderedPageBreak/>
        <w:t xml:space="preserve">A Lei </w:t>
      </w:r>
      <w:r w:rsidR="00107AA3" w:rsidRPr="00B97077">
        <w:rPr>
          <w:rFonts w:ascii="Arial" w:hAnsi="Arial" w:cs="Arial"/>
          <w:color w:val="000000"/>
          <w:sz w:val="24"/>
          <w:szCs w:val="24"/>
        </w:rPr>
        <w:t xml:space="preserve">nº 06/2004 que institui o plano físico e territorial urbano do município de Ibiam determina em seu Art 3º § 4º alínia “e” que Zona de Preservação Permanente (ZPP) </w:t>
      </w:r>
      <w:proofErr w:type="gramStart"/>
      <w:r w:rsidR="00107AA3" w:rsidRPr="00B97077">
        <w:rPr>
          <w:rFonts w:ascii="Arial" w:hAnsi="Arial" w:cs="Arial"/>
          <w:color w:val="000000"/>
          <w:sz w:val="24"/>
          <w:szCs w:val="24"/>
        </w:rPr>
        <w:t>são</w:t>
      </w:r>
      <w:proofErr w:type="gramEnd"/>
      <w:r w:rsidR="00107AA3" w:rsidRPr="00B97077">
        <w:rPr>
          <w:rFonts w:ascii="Arial" w:hAnsi="Arial" w:cs="Arial"/>
          <w:color w:val="000000"/>
          <w:sz w:val="24"/>
          <w:szCs w:val="24"/>
        </w:rPr>
        <w:t xml:space="preserve"> áreas destinadas à proteção do Patrimônio Cultural, Histórico, Paisagístico, Arqueológico e Arquitetônico e Ambiental.</w:t>
      </w:r>
    </w:p>
    <w:p w:rsidR="00107AA3" w:rsidRPr="00B97077" w:rsidRDefault="00107AA3" w:rsidP="007A16EA">
      <w:pPr>
        <w:autoSpaceDE w:val="0"/>
        <w:autoSpaceDN w:val="0"/>
        <w:adjustRightInd w:val="0"/>
        <w:spacing w:after="0" w:line="360" w:lineRule="auto"/>
        <w:ind w:firstLine="851"/>
        <w:jc w:val="both"/>
        <w:rPr>
          <w:rFonts w:ascii="Arial" w:hAnsi="Arial" w:cs="Arial"/>
          <w:color w:val="000000"/>
          <w:sz w:val="24"/>
          <w:szCs w:val="24"/>
        </w:rPr>
      </w:pPr>
      <w:r w:rsidRPr="00B97077">
        <w:rPr>
          <w:rFonts w:ascii="Arial" w:hAnsi="Arial" w:cs="Arial"/>
          <w:color w:val="000000"/>
          <w:sz w:val="24"/>
          <w:szCs w:val="24"/>
        </w:rPr>
        <w:t xml:space="preserve">Ainda sobre </w:t>
      </w:r>
      <w:r w:rsidR="00676459" w:rsidRPr="00B97077">
        <w:rPr>
          <w:rFonts w:ascii="Arial" w:hAnsi="Arial" w:cs="Arial"/>
          <w:color w:val="000000"/>
          <w:sz w:val="24"/>
          <w:szCs w:val="24"/>
        </w:rPr>
        <w:t>o assunto a Lei nº 273/2004, que dispõe sobre o uso e ocupação do solo urbano (zoneamento) da sede do município de Ibiam e dá outras providências define</w:t>
      </w:r>
      <w:r w:rsidRPr="00B97077">
        <w:rPr>
          <w:rFonts w:ascii="Arial" w:hAnsi="Arial" w:cs="Arial"/>
          <w:color w:val="000000"/>
          <w:sz w:val="24"/>
          <w:szCs w:val="24"/>
        </w:rPr>
        <w:t xml:space="preserve"> no Capítulo III, </w:t>
      </w:r>
      <w:r w:rsidR="00676459" w:rsidRPr="00B97077">
        <w:rPr>
          <w:rFonts w:ascii="Arial" w:hAnsi="Arial" w:cs="Arial"/>
          <w:color w:val="000000"/>
          <w:sz w:val="24"/>
          <w:szCs w:val="24"/>
        </w:rPr>
        <w:t>mas especificamente no</w:t>
      </w:r>
      <w:r w:rsidRPr="00B97077">
        <w:rPr>
          <w:rFonts w:ascii="Arial" w:hAnsi="Arial" w:cs="Arial"/>
          <w:color w:val="000000"/>
          <w:sz w:val="24"/>
          <w:szCs w:val="24"/>
        </w:rPr>
        <w:t xml:space="preserve"> Art 15º</w:t>
      </w:r>
      <w:r w:rsidR="00676459" w:rsidRPr="00B97077">
        <w:rPr>
          <w:rFonts w:ascii="Arial" w:hAnsi="Arial" w:cs="Arial"/>
          <w:color w:val="000000"/>
          <w:sz w:val="24"/>
          <w:szCs w:val="24"/>
        </w:rPr>
        <w:t xml:space="preserve"> a faixa mínima de proteção na Zona de Preservação Permanente. O referido artigo dispõe:</w:t>
      </w:r>
    </w:p>
    <w:p w:rsidR="00107AA3" w:rsidRPr="00B97077" w:rsidRDefault="00107AA3" w:rsidP="007A16EA">
      <w:pPr>
        <w:autoSpaceDE w:val="0"/>
        <w:autoSpaceDN w:val="0"/>
        <w:adjustRightInd w:val="0"/>
        <w:spacing w:after="0" w:line="360" w:lineRule="auto"/>
        <w:ind w:firstLine="851"/>
        <w:jc w:val="both"/>
        <w:rPr>
          <w:rFonts w:ascii="Arial" w:hAnsi="Arial" w:cs="Arial"/>
          <w:color w:val="000000"/>
          <w:sz w:val="24"/>
          <w:szCs w:val="24"/>
        </w:rPr>
      </w:pPr>
    </w:p>
    <w:p w:rsidR="00676459" w:rsidRPr="00B97077" w:rsidRDefault="00676459" w:rsidP="00676459">
      <w:pPr>
        <w:autoSpaceDE w:val="0"/>
        <w:autoSpaceDN w:val="0"/>
        <w:adjustRightInd w:val="0"/>
        <w:spacing w:after="0" w:line="240" w:lineRule="auto"/>
        <w:ind w:left="2552"/>
        <w:jc w:val="both"/>
        <w:rPr>
          <w:rFonts w:ascii="Arial" w:eastAsia="Calibri" w:hAnsi="Arial" w:cs="Arial"/>
          <w:sz w:val="20"/>
          <w:szCs w:val="23"/>
        </w:rPr>
      </w:pPr>
      <w:r w:rsidRPr="00B97077">
        <w:rPr>
          <w:rFonts w:ascii="Arial" w:hAnsi="Arial" w:cs="Arial"/>
          <w:sz w:val="20"/>
          <w:szCs w:val="23"/>
        </w:rPr>
        <w:t>Art. 15</w:t>
      </w:r>
      <w:r w:rsidR="00054088" w:rsidRPr="00B97077">
        <w:rPr>
          <w:rFonts w:ascii="Arial" w:hAnsi="Arial" w:cs="Arial"/>
          <w:sz w:val="20"/>
          <w:szCs w:val="23"/>
        </w:rPr>
        <w:t xml:space="preserve">. </w:t>
      </w:r>
      <w:r w:rsidRPr="00B97077">
        <w:rPr>
          <w:rFonts w:ascii="Arial" w:eastAsia="Calibri" w:hAnsi="Arial" w:cs="Arial"/>
          <w:sz w:val="20"/>
          <w:szCs w:val="23"/>
        </w:rPr>
        <w:t xml:space="preserve">As Zonas de Preservação Permanente (ZPP) são áreas de proteção das faixas marginais dos rios. A faixa de proteção será de </w:t>
      </w:r>
      <w:r w:rsidR="00762D67" w:rsidRPr="00B97077">
        <w:rPr>
          <w:rFonts w:ascii="Arial" w:eastAsia="Calibri" w:hAnsi="Arial" w:cs="Arial"/>
          <w:sz w:val="20"/>
          <w:szCs w:val="23"/>
        </w:rPr>
        <w:t>0</w:t>
      </w:r>
      <w:r w:rsidRPr="00B97077">
        <w:rPr>
          <w:rFonts w:ascii="Arial" w:eastAsia="Calibri" w:hAnsi="Arial" w:cs="Arial"/>
          <w:sz w:val="20"/>
          <w:szCs w:val="23"/>
        </w:rPr>
        <w:t>5 (cinco) metros para cada lado.</w:t>
      </w:r>
    </w:p>
    <w:p w:rsidR="00676459" w:rsidRPr="00B97077" w:rsidRDefault="00676459" w:rsidP="00676459">
      <w:pPr>
        <w:autoSpaceDE w:val="0"/>
        <w:autoSpaceDN w:val="0"/>
        <w:adjustRightInd w:val="0"/>
        <w:spacing w:after="0" w:line="240" w:lineRule="auto"/>
        <w:ind w:left="2552"/>
        <w:jc w:val="both"/>
        <w:rPr>
          <w:rFonts w:ascii="Arial" w:eastAsia="Calibri" w:hAnsi="Arial" w:cs="Arial"/>
          <w:sz w:val="20"/>
          <w:szCs w:val="23"/>
        </w:rPr>
      </w:pPr>
      <w:r w:rsidRPr="00B97077">
        <w:rPr>
          <w:rFonts w:ascii="Arial" w:eastAsia="Calibri" w:hAnsi="Arial" w:cs="Arial"/>
          <w:b/>
          <w:sz w:val="20"/>
          <w:szCs w:val="23"/>
        </w:rPr>
        <w:t>Parágrafo Único</w:t>
      </w:r>
      <w:r w:rsidRPr="00B97077">
        <w:rPr>
          <w:rFonts w:ascii="Arial" w:eastAsia="Calibri" w:hAnsi="Arial" w:cs="Arial"/>
          <w:sz w:val="20"/>
          <w:szCs w:val="23"/>
        </w:rPr>
        <w:t xml:space="preserve"> - a Prefeitura Municipal, </w:t>
      </w:r>
      <w:proofErr w:type="gramStart"/>
      <w:r w:rsidRPr="00B97077">
        <w:rPr>
          <w:rFonts w:ascii="Arial" w:eastAsia="Calibri" w:hAnsi="Arial" w:cs="Arial"/>
          <w:sz w:val="20"/>
          <w:szCs w:val="23"/>
        </w:rPr>
        <w:t>a seu</w:t>
      </w:r>
      <w:proofErr w:type="gramEnd"/>
      <w:r w:rsidRPr="00B97077">
        <w:rPr>
          <w:rFonts w:ascii="Arial" w:eastAsia="Calibri" w:hAnsi="Arial" w:cs="Arial"/>
          <w:sz w:val="20"/>
          <w:szCs w:val="23"/>
        </w:rPr>
        <w:t xml:space="preserve"> critério, ouvido o conselho de desenvolvimento urbano do Município de Ibiam, poderá condicionar a permissão de obra de ampliação nos lotes existentes às margens já comprometidas dos cursos d’água à feitura de obras de recuperação nos mesmos.</w:t>
      </w:r>
    </w:p>
    <w:p w:rsidR="00054088" w:rsidRPr="00B97077" w:rsidRDefault="00054088" w:rsidP="00676459">
      <w:pPr>
        <w:autoSpaceDE w:val="0"/>
        <w:autoSpaceDN w:val="0"/>
        <w:adjustRightInd w:val="0"/>
        <w:spacing w:after="0" w:line="240" w:lineRule="auto"/>
        <w:ind w:left="2552"/>
        <w:jc w:val="both"/>
        <w:rPr>
          <w:rFonts w:ascii="Arial" w:hAnsi="Arial" w:cs="Arial"/>
          <w:sz w:val="20"/>
        </w:rPr>
      </w:pPr>
    </w:p>
    <w:p w:rsidR="00054088" w:rsidRPr="00B97077" w:rsidRDefault="00054088" w:rsidP="00054088">
      <w:pPr>
        <w:pStyle w:val="PargrafodaLista"/>
        <w:spacing w:after="0" w:line="360" w:lineRule="auto"/>
        <w:ind w:left="0" w:firstLine="851"/>
        <w:jc w:val="both"/>
        <w:rPr>
          <w:rFonts w:ascii="Arial" w:hAnsi="Arial" w:cs="Arial"/>
          <w:sz w:val="20"/>
        </w:rPr>
      </w:pPr>
    </w:p>
    <w:p w:rsidR="00054088" w:rsidRDefault="00054088" w:rsidP="00054088">
      <w:pPr>
        <w:pStyle w:val="PargrafodaLista"/>
        <w:spacing w:after="0" w:line="360" w:lineRule="auto"/>
        <w:ind w:left="0" w:firstLine="851"/>
        <w:jc w:val="both"/>
        <w:rPr>
          <w:rFonts w:ascii="Arial" w:hAnsi="Arial" w:cs="Arial"/>
          <w:sz w:val="24"/>
        </w:rPr>
      </w:pPr>
      <w:r w:rsidRPr="00B97077">
        <w:rPr>
          <w:rFonts w:ascii="Arial" w:hAnsi="Arial" w:cs="Arial"/>
          <w:sz w:val="24"/>
        </w:rPr>
        <w:t xml:space="preserve">Dentro deste contexto a proposta de zoneamento para o município acrescentou ao mapa do Plano Diretor novas áreas de Zonas de Preservação Permanente (ZPP), incluindo o raio de 50 metros de proteção para as nascentes e APPs em novos cursos d’água. </w:t>
      </w:r>
      <w:r w:rsidR="00676459" w:rsidRPr="00B97077">
        <w:rPr>
          <w:rFonts w:ascii="Arial" w:hAnsi="Arial" w:cs="Arial"/>
          <w:sz w:val="24"/>
        </w:rPr>
        <w:t xml:space="preserve">Além da ampliação da metragem necessária nas áreas em que </w:t>
      </w:r>
      <w:proofErr w:type="gramStart"/>
      <w:r w:rsidR="00676459" w:rsidRPr="00B97077">
        <w:rPr>
          <w:rFonts w:ascii="Arial" w:hAnsi="Arial" w:cs="Arial"/>
          <w:sz w:val="24"/>
        </w:rPr>
        <w:t>encontram-se</w:t>
      </w:r>
      <w:proofErr w:type="gramEnd"/>
      <w:r w:rsidR="00676459" w:rsidRPr="00B97077">
        <w:rPr>
          <w:rFonts w:ascii="Arial" w:hAnsi="Arial" w:cs="Arial"/>
          <w:sz w:val="24"/>
        </w:rPr>
        <w:t xml:space="preserve"> consolidadas</w:t>
      </w:r>
      <w:r w:rsidR="00762D67" w:rsidRPr="00B97077">
        <w:rPr>
          <w:rFonts w:ascii="Arial" w:hAnsi="Arial" w:cs="Arial"/>
          <w:sz w:val="24"/>
        </w:rPr>
        <w:t xml:space="preserve"> para 15 metros</w:t>
      </w:r>
      <w:r w:rsidR="00676459" w:rsidRPr="00B97077">
        <w:rPr>
          <w:rFonts w:ascii="Arial" w:hAnsi="Arial" w:cs="Arial"/>
          <w:sz w:val="24"/>
        </w:rPr>
        <w:t xml:space="preserve">, </w:t>
      </w:r>
      <w:r w:rsidR="00762D67" w:rsidRPr="00B97077">
        <w:rPr>
          <w:rFonts w:ascii="Arial" w:hAnsi="Arial" w:cs="Arial"/>
          <w:sz w:val="24"/>
        </w:rPr>
        <w:t xml:space="preserve">e as áreas não consolidadas </w:t>
      </w:r>
      <w:r w:rsidR="00676459" w:rsidRPr="00B97077">
        <w:rPr>
          <w:rFonts w:ascii="Arial" w:hAnsi="Arial" w:cs="Arial"/>
          <w:sz w:val="24"/>
        </w:rPr>
        <w:t xml:space="preserve">aumentando-as para 30 metros. </w:t>
      </w:r>
      <w:r w:rsidRPr="00B97077">
        <w:rPr>
          <w:rFonts w:ascii="Arial" w:hAnsi="Arial" w:cs="Arial"/>
          <w:sz w:val="24"/>
        </w:rPr>
        <w:t xml:space="preserve">O zoneamento proposto é apresentado na Figura </w:t>
      </w:r>
      <w:r w:rsidR="00676459" w:rsidRPr="00B97077">
        <w:rPr>
          <w:rFonts w:ascii="Arial" w:hAnsi="Arial" w:cs="Arial"/>
          <w:sz w:val="24"/>
        </w:rPr>
        <w:t>125</w:t>
      </w:r>
      <w:r w:rsidRPr="00B97077">
        <w:rPr>
          <w:rFonts w:ascii="Arial" w:hAnsi="Arial" w:cs="Arial"/>
          <w:sz w:val="24"/>
        </w:rPr>
        <w:t xml:space="preserve"> </w:t>
      </w:r>
      <w:r w:rsidRPr="00C662C5">
        <w:rPr>
          <w:rFonts w:ascii="Arial" w:hAnsi="Arial" w:cs="Arial"/>
          <w:sz w:val="24"/>
        </w:rPr>
        <w:t xml:space="preserve">– </w:t>
      </w:r>
      <w:r w:rsidR="005F4E8C" w:rsidRPr="00C662C5">
        <w:rPr>
          <w:rFonts w:ascii="Arial" w:hAnsi="Arial" w:cs="Arial"/>
          <w:sz w:val="24"/>
        </w:rPr>
        <w:t>APÊNCIDE</w:t>
      </w:r>
      <w:r w:rsidR="006338D4" w:rsidRPr="00C662C5">
        <w:rPr>
          <w:rFonts w:ascii="Arial" w:hAnsi="Arial" w:cs="Arial"/>
          <w:sz w:val="24"/>
        </w:rPr>
        <w:t xml:space="preserve"> </w:t>
      </w:r>
      <w:r w:rsidRPr="00C662C5">
        <w:rPr>
          <w:rFonts w:ascii="Arial" w:hAnsi="Arial" w:cs="Arial"/>
          <w:sz w:val="24"/>
        </w:rPr>
        <w:t>X</w:t>
      </w:r>
      <w:r w:rsidR="006338D4" w:rsidRPr="00C662C5">
        <w:rPr>
          <w:rFonts w:ascii="Arial" w:hAnsi="Arial" w:cs="Arial"/>
          <w:sz w:val="24"/>
        </w:rPr>
        <w:t>V</w:t>
      </w:r>
      <w:r w:rsidR="00C662C5" w:rsidRPr="00C662C5">
        <w:rPr>
          <w:rFonts w:ascii="Arial" w:hAnsi="Arial" w:cs="Arial"/>
          <w:sz w:val="24"/>
        </w:rPr>
        <w:t>II</w:t>
      </w:r>
      <w:r w:rsidRPr="00C662C5">
        <w:rPr>
          <w:rFonts w:ascii="Arial" w:hAnsi="Arial" w:cs="Arial"/>
          <w:sz w:val="24"/>
        </w:rPr>
        <w:t>.</w:t>
      </w:r>
      <w:r>
        <w:rPr>
          <w:rFonts w:ascii="Arial" w:hAnsi="Arial" w:cs="Arial"/>
          <w:sz w:val="24"/>
        </w:rPr>
        <w:t xml:space="preserve"> </w:t>
      </w:r>
    </w:p>
    <w:p w:rsidR="000977E4" w:rsidRDefault="000977E4" w:rsidP="00054088">
      <w:pPr>
        <w:pStyle w:val="PargrafodaLista"/>
        <w:spacing w:after="0" w:line="360" w:lineRule="auto"/>
        <w:ind w:left="0" w:firstLine="851"/>
        <w:jc w:val="both"/>
        <w:rPr>
          <w:rFonts w:ascii="Arial" w:hAnsi="Arial" w:cs="Arial"/>
          <w:sz w:val="24"/>
        </w:rPr>
      </w:pPr>
      <w:r w:rsidRPr="00B97077">
        <w:rPr>
          <w:rFonts w:ascii="Arial" w:hAnsi="Arial" w:cs="Arial"/>
          <w:sz w:val="24"/>
        </w:rPr>
        <w:t xml:space="preserve">Outro ponto de destaque, já observado na legislação municipal é a necessidade da recuperação dos cursos d’água em compensação a possibilidade de ampliação nos lotes existentes. A referida exigência auxiliará o município de Ibiam no cumprimento do </w:t>
      </w:r>
      <w:r w:rsidR="001B5AF8">
        <w:rPr>
          <w:rFonts w:ascii="Arial" w:hAnsi="Arial" w:cs="Arial"/>
          <w:sz w:val="24"/>
        </w:rPr>
        <w:t>Programa de Recuperação das APPs</w:t>
      </w:r>
      <w:r w:rsidRPr="00B97077">
        <w:rPr>
          <w:rFonts w:ascii="Arial" w:hAnsi="Arial" w:cs="Arial"/>
          <w:sz w:val="24"/>
        </w:rPr>
        <w:t xml:space="preserve"> proposto no item a seguir. Com o mesmo propõe a recuperação de todas as APPs existentes no município e o referido dispositivo pode auxiliar o município na efetividade dessa ação.</w:t>
      </w:r>
    </w:p>
    <w:p w:rsidR="00054088" w:rsidRDefault="00054088"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676459" w:rsidRDefault="00676459" w:rsidP="00054088">
      <w:pPr>
        <w:pStyle w:val="PargrafodaLista"/>
        <w:spacing w:after="0" w:line="240" w:lineRule="auto"/>
        <w:ind w:left="0" w:firstLine="851"/>
        <w:jc w:val="both"/>
        <w:rPr>
          <w:rFonts w:ascii="Arial" w:hAnsi="Arial" w:cs="Arial"/>
          <w:sz w:val="20"/>
        </w:rPr>
      </w:pPr>
    </w:p>
    <w:p w:rsidR="00A52A9F" w:rsidRDefault="00054088" w:rsidP="00A52A9F">
      <w:pPr>
        <w:spacing w:after="0" w:line="240" w:lineRule="auto"/>
        <w:jc w:val="both"/>
        <w:rPr>
          <w:rFonts w:ascii="Arial" w:hAnsi="Arial" w:cs="Arial"/>
        </w:rPr>
      </w:pPr>
      <w:bookmarkStart w:id="266" w:name="_Toc485027939"/>
      <w:r w:rsidRPr="00054088">
        <w:rPr>
          <w:rFonts w:ascii="Arial" w:hAnsi="Arial" w:cs="Arial"/>
          <w:sz w:val="20"/>
          <w:szCs w:val="20"/>
        </w:rPr>
        <w:lastRenderedPageBreak/>
        <w:t xml:space="preserve">Figura </w:t>
      </w:r>
      <w:r w:rsidR="00546120" w:rsidRPr="00054088">
        <w:rPr>
          <w:rFonts w:ascii="Arial" w:hAnsi="Arial" w:cs="Arial"/>
          <w:sz w:val="20"/>
          <w:szCs w:val="20"/>
        </w:rPr>
        <w:fldChar w:fldCharType="begin"/>
      </w:r>
      <w:r w:rsidRPr="00054088">
        <w:rPr>
          <w:rFonts w:ascii="Arial" w:hAnsi="Arial" w:cs="Arial"/>
          <w:sz w:val="20"/>
          <w:szCs w:val="20"/>
        </w:rPr>
        <w:instrText xml:space="preserve"> SEQ Figura \* ARABIC </w:instrText>
      </w:r>
      <w:r w:rsidR="00546120" w:rsidRPr="00054088">
        <w:rPr>
          <w:rFonts w:ascii="Arial" w:hAnsi="Arial" w:cs="Arial"/>
          <w:sz w:val="20"/>
          <w:szCs w:val="20"/>
        </w:rPr>
        <w:fldChar w:fldCharType="separate"/>
      </w:r>
      <w:r w:rsidR="00355E90">
        <w:rPr>
          <w:rFonts w:ascii="Arial" w:hAnsi="Arial" w:cs="Arial"/>
          <w:noProof/>
          <w:sz w:val="20"/>
          <w:szCs w:val="20"/>
        </w:rPr>
        <w:t>125</w:t>
      </w:r>
      <w:r w:rsidR="00546120" w:rsidRPr="00054088">
        <w:rPr>
          <w:rFonts w:ascii="Arial" w:hAnsi="Arial" w:cs="Arial"/>
          <w:sz w:val="20"/>
          <w:szCs w:val="20"/>
        </w:rPr>
        <w:fldChar w:fldCharType="end"/>
      </w:r>
      <w:r w:rsidRPr="00054088">
        <w:rPr>
          <w:rFonts w:ascii="Arial" w:hAnsi="Arial" w:cs="Arial"/>
          <w:sz w:val="20"/>
          <w:szCs w:val="20"/>
        </w:rPr>
        <w:t>: Proposta</w:t>
      </w:r>
      <w:r w:rsidRPr="00054088">
        <w:rPr>
          <w:rFonts w:ascii="Arial" w:hAnsi="Arial" w:cs="Arial"/>
          <w:sz w:val="20"/>
        </w:rPr>
        <w:t xml:space="preserve"> de Zoneamento</w:t>
      </w:r>
      <w:r w:rsidR="00A52A9F">
        <w:rPr>
          <w:rFonts w:ascii="Arial" w:hAnsi="Arial" w:cs="Arial"/>
          <w:sz w:val="20"/>
        </w:rPr>
        <w:t xml:space="preserve"> após Diagnóstico Socioambiental</w:t>
      </w:r>
      <w:r w:rsidRPr="00054088">
        <w:rPr>
          <w:rFonts w:ascii="Arial" w:hAnsi="Arial" w:cs="Arial"/>
          <w:sz w:val="20"/>
        </w:rPr>
        <w:t>.</w:t>
      </w:r>
      <w:bookmarkEnd w:id="266"/>
      <w:r w:rsidRPr="00054088">
        <w:rPr>
          <w:rFonts w:ascii="Arial" w:hAnsi="Arial" w:cs="Arial"/>
          <w:sz w:val="20"/>
        </w:rPr>
        <w:t xml:space="preserve">  </w:t>
      </w:r>
    </w:p>
    <w:p w:rsidR="00D7632A" w:rsidRPr="00820A8B" w:rsidRDefault="009C0E76" w:rsidP="00A52A9F">
      <w:pPr>
        <w:spacing w:after="0" w:line="240" w:lineRule="auto"/>
        <w:jc w:val="both"/>
        <w:rPr>
          <w:rFonts w:ascii="Arial" w:hAnsi="Arial" w:cs="Arial"/>
          <w:sz w:val="24"/>
          <w:highlight w:val="cyan"/>
        </w:rPr>
      </w:pPr>
      <w:r>
        <w:rPr>
          <w:rFonts w:ascii="Arial" w:hAnsi="Arial" w:cs="Arial"/>
          <w:noProof/>
          <w:sz w:val="24"/>
          <w:lang w:eastAsia="pt-BR"/>
        </w:rPr>
        <w:drawing>
          <wp:inline distT="0" distB="0" distL="0" distR="0">
            <wp:extent cx="5760085" cy="4068517"/>
            <wp:effectExtent l="19050" t="0" r="0" b="0"/>
            <wp:docPr id="192" name="Imagem 15" descr="Z:\CIMCATARINA\PROAMA\Diagnostico Socioambiental\Diagnostico Ibiam\Materiais Produzidos\Cartogramas\cartograma 06.06\06-06-17\Zoneamento_propost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CIMCATARINA\PROAMA\Diagnostico Socioambiental\Diagnostico Ibiam\Materiais Produzidos\Cartogramas\cartograma 06.06\06-06-17\Zoneamento_proposto_12_05_17.jpg"/>
                    <pic:cNvPicPr>
                      <a:picLocks noChangeAspect="1" noChangeArrowheads="1"/>
                    </pic:cNvPicPr>
                  </pic:nvPicPr>
                  <pic:blipFill>
                    <a:blip r:embed="rId152"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676459" w:rsidRDefault="00676459" w:rsidP="004766C7">
      <w:pPr>
        <w:pStyle w:val="PargrafodaLista"/>
        <w:spacing w:after="0" w:line="360" w:lineRule="auto"/>
        <w:ind w:left="0" w:firstLine="851"/>
        <w:jc w:val="both"/>
        <w:rPr>
          <w:rFonts w:ascii="Arial" w:hAnsi="Arial" w:cs="Arial"/>
          <w:sz w:val="24"/>
          <w:highlight w:val="yellow"/>
        </w:rPr>
      </w:pPr>
    </w:p>
    <w:p w:rsidR="004766C7" w:rsidRPr="00B97077" w:rsidRDefault="004766C7" w:rsidP="004766C7">
      <w:pPr>
        <w:pStyle w:val="PargrafodaLista"/>
        <w:spacing w:after="0" w:line="360" w:lineRule="auto"/>
        <w:ind w:left="0" w:firstLine="851"/>
        <w:jc w:val="both"/>
        <w:rPr>
          <w:rFonts w:ascii="Arial" w:hAnsi="Arial" w:cs="Arial"/>
          <w:sz w:val="24"/>
        </w:rPr>
      </w:pPr>
      <w:r w:rsidRPr="00B97077">
        <w:rPr>
          <w:rFonts w:ascii="Arial" w:hAnsi="Arial" w:cs="Arial"/>
          <w:sz w:val="24"/>
        </w:rPr>
        <w:t>Nota-se que o Município apresenta</w:t>
      </w:r>
      <w:r w:rsidR="00676459" w:rsidRPr="00B97077">
        <w:rPr>
          <w:rFonts w:ascii="Arial" w:hAnsi="Arial" w:cs="Arial"/>
          <w:sz w:val="24"/>
        </w:rPr>
        <w:t xml:space="preserve">va apenas </w:t>
      </w:r>
      <w:proofErr w:type="gramStart"/>
      <w:r w:rsidR="00676459" w:rsidRPr="00B97077">
        <w:rPr>
          <w:rFonts w:ascii="Arial" w:hAnsi="Arial" w:cs="Arial"/>
          <w:sz w:val="24"/>
        </w:rPr>
        <w:t>2</w:t>
      </w:r>
      <w:proofErr w:type="gramEnd"/>
      <w:r w:rsidR="00676459" w:rsidRPr="00B97077">
        <w:rPr>
          <w:rFonts w:ascii="Arial" w:hAnsi="Arial" w:cs="Arial"/>
          <w:sz w:val="24"/>
        </w:rPr>
        <w:t xml:space="preserve"> áreas classificadas com </w:t>
      </w:r>
      <w:r w:rsidRPr="00B97077">
        <w:rPr>
          <w:rFonts w:ascii="Arial" w:hAnsi="Arial" w:cs="Arial"/>
          <w:sz w:val="24"/>
        </w:rPr>
        <w:t xml:space="preserve"> zonas territoriais de preservação permanente em seu perímetro urbano</w:t>
      </w:r>
      <w:r w:rsidR="00676459" w:rsidRPr="00B97077">
        <w:rPr>
          <w:rFonts w:ascii="Arial" w:hAnsi="Arial" w:cs="Arial"/>
          <w:sz w:val="24"/>
        </w:rPr>
        <w:t>, nas margens dos dois principais rios, o Alçado e o Cerro Azul</w:t>
      </w:r>
      <w:r w:rsidRPr="00B97077">
        <w:rPr>
          <w:rFonts w:ascii="Arial" w:hAnsi="Arial" w:cs="Arial"/>
          <w:sz w:val="24"/>
        </w:rPr>
        <w:t>. Em relação às questões ambientais notamos a importância da ZPP, uma vez que possui o objetivo de preservar as áreas</w:t>
      </w:r>
      <w:r w:rsidR="00676459" w:rsidRPr="00B97077">
        <w:rPr>
          <w:rFonts w:ascii="Arial" w:hAnsi="Arial" w:cs="Arial"/>
          <w:sz w:val="24"/>
        </w:rPr>
        <w:t xml:space="preserve"> ambientais</w:t>
      </w:r>
      <w:r w:rsidRPr="00B97077">
        <w:rPr>
          <w:rFonts w:ascii="Arial" w:hAnsi="Arial" w:cs="Arial"/>
          <w:sz w:val="24"/>
        </w:rPr>
        <w:t xml:space="preserve"> definidas no zoneamento, </w:t>
      </w:r>
      <w:r w:rsidR="00676459" w:rsidRPr="00B97077">
        <w:rPr>
          <w:rFonts w:ascii="Arial" w:hAnsi="Arial" w:cs="Arial"/>
          <w:sz w:val="24"/>
        </w:rPr>
        <w:t xml:space="preserve">devendo </w:t>
      </w:r>
      <w:proofErr w:type="gramStart"/>
      <w:r w:rsidR="00676459" w:rsidRPr="00B97077">
        <w:rPr>
          <w:rFonts w:ascii="Arial" w:hAnsi="Arial" w:cs="Arial"/>
          <w:sz w:val="24"/>
        </w:rPr>
        <w:t>serem</w:t>
      </w:r>
      <w:proofErr w:type="gramEnd"/>
      <w:r w:rsidR="00676459" w:rsidRPr="00B97077">
        <w:rPr>
          <w:rFonts w:ascii="Arial" w:hAnsi="Arial" w:cs="Arial"/>
          <w:sz w:val="24"/>
        </w:rPr>
        <w:t xml:space="preserve"> de</w:t>
      </w:r>
      <w:r w:rsidRPr="00B97077">
        <w:rPr>
          <w:rFonts w:ascii="Arial" w:hAnsi="Arial" w:cs="Arial"/>
          <w:sz w:val="24"/>
        </w:rPr>
        <w:t xml:space="preserve"> uso restrito, devido suas característi</w:t>
      </w:r>
      <w:r w:rsidR="00676459" w:rsidRPr="00B97077">
        <w:rPr>
          <w:rFonts w:ascii="Arial" w:hAnsi="Arial" w:cs="Arial"/>
          <w:sz w:val="24"/>
        </w:rPr>
        <w:t>cas de vulnerabilidade natural e importância ambiental.</w:t>
      </w:r>
      <w:r w:rsidRPr="00B97077">
        <w:rPr>
          <w:rFonts w:ascii="Arial" w:hAnsi="Arial" w:cs="Arial"/>
          <w:sz w:val="24"/>
        </w:rPr>
        <w:t xml:space="preserve"> </w:t>
      </w:r>
    </w:p>
    <w:p w:rsidR="004766C7" w:rsidRPr="00B97077" w:rsidRDefault="004766C7" w:rsidP="004766C7">
      <w:pPr>
        <w:pStyle w:val="PargrafodaLista"/>
        <w:spacing w:after="0" w:line="360" w:lineRule="auto"/>
        <w:ind w:left="0" w:firstLine="851"/>
        <w:jc w:val="both"/>
        <w:rPr>
          <w:rFonts w:ascii="Arial" w:hAnsi="Arial" w:cs="Arial"/>
          <w:sz w:val="24"/>
        </w:rPr>
      </w:pPr>
      <w:r w:rsidRPr="00B97077">
        <w:rPr>
          <w:rFonts w:ascii="Arial" w:hAnsi="Arial" w:cs="Arial"/>
          <w:sz w:val="24"/>
        </w:rPr>
        <w:t>A inclusão de todas as Áreas de Preservação Permanente encontradas no Perímetro Urbano do Município torna imprescindível a atualização do Plano Diretor após a elaboração do Diagnóstico.</w:t>
      </w:r>
    </w:p>
    <w:p w:rsidR="004766C7" w:rsidRPr="00B97077" w:rsidRDefault="004766C7" w:rsidP="004766C7">
      <w:pPr>
        <w:pStyle w:val="PargrafodaLista"/>
        <w:spacing w:after="0" w:line="360" w:lineRule="auto"/>
        <w:ind w:left="0" w:firstLine="851"/>
        <w:jc w:val="both"/>
        <w:rPr>
          <w:rFonts w:ascii="Arial" w:hAnsi="Arial" w:cs="Arial"/>
          <w:sz w:val="24"/>
        </w:rPr>
      </w:pPr>
      <w:r w:rsidRPr="00B97077">
        <w:rPr>
          <w:rFonts w:ascii="Arial" w:hAnsi="Arial" w:cs="Arial"/>
          <w:sz w:val="24"/>
        </w:rPr>
        <w:t xml:space="preserve">Mantendo as metragens mínimas necessárias para os cursos d’água que são propostas pelo Diagnóstico, observamos que a área urbana passará a contar com </w:t>
      </w:r>
      <w:r w:rsidR="00256E66" w:rsidRPr="00256E66">
        <w:rPr>
          <w:rFonts w:ascii="Arial" w:hAnsi="Arial" w:cs="Arial"/>
          <w:sz w:val="24"/>
        </w:rPr>
        <w:t>22</w:t>
      </w:r>
      <w:r w:rsidR="00256E66">
        <w:rPr>
          <w:rFonts w:ascii="Arial" w:hAnsi="Arial" w:cs="Arial"/>
          <w:sz w:val="24"/>
        </w:rPr>
        <w:t>,35</w:t>
      </w:r>
      <w:r w:rsidRPr="00256E66">
        <w:rPr>
          <w:rFonts w:ascii="Arial" w:hAnsi="Arial" w:cs="Arial"/>
          <w:sz w:val="24"/>
        </w:rPr>
        <w:t xml:space="preserve"> ha </w:t>
      </w:r>
      <w:r w:rsidRPr="00B97077">
        <w:rPr>
          <w:rFonts w:ascii="Arial" w:hAnsi="Arial" w:cs="Arial"/>
          <w:sz w:val="24"/>
        </w:rPr>
        <w:t xml:space="preserve">de Zona de </w:t>
      </w:r>
      <w:r w:rsidRPr="00DB372C">
        <w:rPr>
          <w:rFonts w:ascii="Arial" w:hAnsi="Arial" w:cs="Arial"/>
          <w:sz w:val="24"/>
        </w:rPr>
        <w:t>Preservação Permanente</w:t>
      </w:r>
      <w:r w:rsidR="00256E66" w:rsidRPr="00DB372C">
        <w:rPr>
          <w:rFonts w:ascii="Arial" w:hAnsi="Arial" w:cs="Arial"/>
          <w:sz w:val="24"/>
        </w:rPr>
        <w:t xml:space="preserve"> ao invés de 19,13 ha existentes anteriormente</w:t>
      </w:r>
      <w:r w:rsidRPr="00DB372C">
        <w:rPr>
          <w:rFonts w:ascii="Arial" w:hAnsi="Arial" w:cs="Arial"/>
          <w:sz w:val="24"/>
        </w:rPr>
        <w:t>, que representa</w:t>
      </w:r>
      <w:r w:rsidR="00DB372C" w:rsidRPr="00DB372C">
        <w:rPr>
          <w:rFonts w:ascii="Arial" w:hAnsi="Arial" w:cs="Arial"/>
          <w:sz w:val="24"/>
        </w:rPr>
        <w:t>rá</w:t>
      </w:r>
      <w:r w:rsidRPr="00DB372C">
        <w:rPr>
          <w:rFonts w:ascii="Arial" w:hAnsi="Arial" w:cs="Arial"/>
          <w:sz w:val="24"/>
        </w:rPr>
        <w:t xml:space="preserve"> </w:t>
      </w:r>
      <w:r w:rsidR="00DB372C" w:rsidRPr="00DB372C">
        <w:rPr>
          <w:rFonts w:ascii="Arial" w:hAnsi="Arial" w:cs="Arial"/>
          <w:sz w:val="24"/>
        </w:rPr>
        <w:t>17,76</w:t>
      </w:r>
      <w:r w:rsidRPr="00DB372C">
        <w:rPr>
          <w:rFonts w:ascii="Arial" w:hAnsi="Arial" w:cs="Arial"/>
          <w:sz w:val="24"/>
        </w:rPr>
        <w:t>%</w:t>
      </w:r>
      <w:r w:rsidRPr="00B97077">
        <w:rPr>
          <w:rFonts w:ascii="Arial" w:hAnsi="Arial" w:cs="Arial"/>
          <w:sz w:val="24"/>
        </w:rPr>
        <w:t xml:space="preserve"> da área total do perímetro do município de Ibiam. </w:t>
      </w:r>
    </w:p>
    <w:p w:rsidR="006666D7" w:rsidRPr="00B97077" w:rsidRDefault="006666D7" w:rsidP="00D7632A">
      <w:pPr>
        <w:jc w:val="both"/>
      </w:pPr>
    </w:p>
    <w:p w:rsidR="00D7632A" w:rsidRPr="00256E66" w:rsidRDefault="00D7632A" w:rsidP="00054088">
      <w:pPr>
        <w:pStyle w:val="Ttulo1"/>
        <w:numPr>
          <w:ilvl w:val="0"/>
          <w:numId w:val="13"/>
        </w:numPr>
        <w:spacing w:before="0" w:line="360" w:lineRule="auto"/>
        <w:ind w:left="0" w:firstLine="0"/>
      </w:pPr>
      <w:bookmarkStart w:id="267" w:name="_Toc485028274"/>
      <w:r w:rsidRPr="00256E66">
        <w:lastRenderedPageBreak/>
        <w:t>ÁREAS QUE NECESSITAM DE RECUPERAÇÃO</w:t>
      </w:r>
      <w:bookmarkEnd w:id="267"/>
      <w:r w:rsidRPr="00256E66">
        <w:t xml:space="preserve"> </w:t>
      </w:r>
    </w:p>
    <w:p w:rsidR="00D7632A" w:rsidRPr="00256E66" w:rsidRDefault="00D7632A" w:rsidP="00054088">
      <w:pPr>
        <w:widowControl w:val="0"/>
        <w:adjustRightInd w:val="0"/>
        <w:spacing w:after="0" w:line="360" w:lineRule="auto"/>
        <w:jc w:val="both"/>
        <w:textAlignment w:val="baseline"/>
        <w:rPr>
          <w:rFonts w:ascii="Arial" w:hAnsi="Arial" w:cs="Arial"/>
          <w:b/>
          <w:sz w:val="24"/>
        </w:rPr>
      </w:pPr>
    </w:p>
    <w:p w:rsidR="00D7632A" w:rsidRPr="00256E66" w:rsidRDefault="00D7632A" w:rsidP="00054088">
      <w:pPr>
        <w:pStyle w:val="Ttulo2"/>
        <w:numPr>
          <w:ilvl w:val="1"/>
          <w:numId w:val="13"/>
        </w:numPr>
        <w:spacing w:before="0" w:line="360" w:lineRule="auto"/>
        <w:ind w:left="0" w:firstLine="0"/>
        <w:jc w:val="both"/>
      </w:pPr>
      <w:bookmarkStart w:id="268" w:name="_Toc485028275"/>
      <w:r w:rsidRPr="00256E66">
        <w:t>ÁREAS A SEREM RECUPERADAS E SUGESTÃO DE SISTEMA DE RECUPERAÇÃO</w:t>
      </w:r>
      <w:bookmarkEnd w:id="268"/>
    </w:p>
    <w:p w:rsidR="00D7632A" w:rsidRPr="00256E66" w:rsidRDefault="00D7632A" w:rsidP="00054088">
      <w:pPr>
        <w:pStyle w:val="PargrafodaLista"/>
        <w:widowControl w:val="0"/>
        <w:adjustRightInd w:val="0"/>
        <w:spacing w:after="0" w:line="360" w:lineRule="auto"/>
        <w:jc w:val="both"/>
        <w:textAlignment w:val="baseline"/>
        <w:rPr>
          <w:rFonts w:ascii="Arial" w:hAnsi="Arial" w:cs="Arial"/>
          <w:b/>
          <w:sz w:val="24"/>
        </w:rPr>
      </w:pPr>
    </w:p>
    <w:p w:rsidR="00054088" w:rsidRPr="00256E66" w:rsidRDefault="00054088" w:rsidP="007A16EA">
      <w:pPr>
        <w:spacing w:after="0" w:line="360" w:lineRule="auto"/>
        <w:ind w:firstLine="851"/>
        <w:jc w:val="both"/>
        <w:rPr>
          <w:rFonts w:ascii="Arial" w:hAnsi="Arial" w:cs="Arial"/>
          <w:sz w:val="24"/>
          <w:szCs w:val="24"/>
        </w:rPr>
      </w:pPr>
      <w:r w:rsidRPr="00256E66">
        <w:rPr>
          <w:rFonts w:ascii="Arial" w:hAnsi="Arial" w:cs="Arial"/>
          <w:sz w:val="24"/>
          <w:szCs w:val="24"/>
        </w:rPr>
        <w:t xml:space="preserve">Toda a área no entorno dos rios urbanos (conforme exemplificado nas figuras do </w:t>
      </w:r>
      <w:r w:rsidR="00762D67" w:rsidRPr="00256E66">
        <w:rPr>
          <w:rFonts w:ascii="Arial" w:hAnsi="Arial" w:cs="Arial"/>
          <w:sz w:val="24"/>
          <w:szCs w:val="24"/>
        </w:rPr>
        <w:t>Item</w:t>
      </w:r>
      <w:r w:rsidRPr="00256E66">
        <w:rPr>
          <w:rFonts w:ascii="Arial" w:hAnsi="Arial" w:cs="Arial"/>
          <w:sz w:val="24"/>
          <w:szCs w:val="24"/>
        </w:rPr>
        <w:t xml:space="preserve"> 8.3</w:t>
      </w:r>
      <w:r w:rsidR="00D644A3" w:rsidRPr="00256E66">
        <w:rPr>
          <w:rFonts w:ascii="Arial" w:hAnsi="Arial" w:cs="Arial"/>
          <w:sz w:val="24"/>
          <w:szCs w:val="24"/>
        </w:rPr>
        <w:t xml:space="preserve">), </w:t>
      </w:r>
      <w:r w:rsidRPr="00256E66">
        <w:rPr>
          <w:rFonts w:ascii="Arial" w:hAnsi="Arial" w:cs="Arial"/>
          <w:sz w:val="24"/>
          <w:szCs w:val="24"/>
        </w:rPr>
        <w:t>deve ser objeto de trabalhos relacionados à recuperação e preservação.</w:t>
      </w:r>
    </w:p>
    <w:p w:rsidR="00054088" w:rsidRPr="00256E66" w:rsidRDefault="00054088" w:rsidP="007A16EA">
      <w:pPr>
        <w:pStyle w:val="PargrafodaLista"/>
        <w:spacing w:after="0" w:line="360" w:lineRule="auto"/>
        <w:ind w:left="0" w:firstLine="851"/>
        <w:jc w:val="both"/>
        <w:rPr>
          <w:rFonts w:ascii="Arial" w:hAnsi="Arial" w:cs="Arial"/>
          <w:sz w:val="24"/>
          <w:szCs w:val="24"/>
        </w:rPr>
      </w:pPr>
      <w:r w:rsidRPr="00256E66">
        <w:rPr>
          <w:rFonts w:ascii="Arial" w:hAnsi="Arial" w:cs="Arial"/>
          <w:sz w:val="24"/>
          <w:szCs w:val="24"/>
        </w:rPr>
        <w:t>As sugestões de recuperação que podem resultar na recomposição da diversidade florística, na qualidade da água e por consequência a minimização de processos negativos, como inundações e transmissão de doenças de veiculação hídrica estão listadas a seguir:</w:t>
      </w:r>
    </w:p>
    <w:p w:rsidR="00054088" w:rsidRPr="00256E66" w:rsidRDefault="00054088" w:rsidP="00054088">
      <w:pPr>
        <w:pStyle w:val="PargrafodaLista"/>
        <w:numPr>
          <w:ilvl w:val="0"/>
          <w:numId w:val="15"/>
        </w:numPr>
        <w:spacing w:after="0" w:line="360" w:lineRule="auto"/>
        <w:ind w:left="1985" w:hanging="1134"/>
        <w:jc w:val="both"/>
        <w:rPr>
          <w:rFonts w:ascii="Arial" w:hAnsi="Arial" w:cs="Arial"/>
          <w:sz w:val="24"/>
          <w:szCs w:val="24"/>
        </w:rPr>
      </w:pPr>
      <w:r w:rsidRPr="00256E66">
        <w:rPr>
          <w:rFonts w:ascii="Arial" w:hAnsi="Arial" w:cs="Arial"/>
          <w:sz w:val="24"/>
          <w:szCs w:val="24"/>
        </w:rPr>
        <w:t xml:space="preserve">A interrupção do lançamento de efluentes urbanos sem tratamento diretamente no solo e nos cursos d'água através de coleta e tratamento de efluentes urbanos; </w:t>
      </w:r>
    </w:p>
    <w:p w:rsidR="00054088" w:rsidRPr="00256E66" w:rsidRDefault="00054088" w:rsidP="00054088">
      <w:pPr>
        <w:pStyle w:val="PargrafodaLista"/>
        <w:numPr>
          <w:ilvl w:val="0"/>
          <w:numId w:val="15"/>
        </w:numPr>
        <w:spacing w:after="0" w:line="360" w:lineRule="auto"/>
        <w:ind w:left="1985" w:hanging="1134"/>
        <w:jc w:val="both"/>
        <w:rPr>
          <w:rFonts w:ascii="Arial" w:hAnsi="Arial" w:cs="Arial"/>
          <w:sz w:val="24"/>
          <w:szCs w:val="24"/>
        </w:rPr>
      </w:pPr>
      <w:r w:rsidRPr="00256E66">
        <w:rPr>
          <w:rFonts w:ascii="Arial" w:hAnsi="Arial" w:cs="Arial"/>
          <w:sz w:val="24"/>
          <w:szCs w:val="24"/>
        </w:rPr>
        <w:t>Investimento em ações de recuperação da vegetação nas APPs e controle das espécies exóticas;</w:t>
      </w:r>
    </w:p>
    <w:p w:rsidR="00054088" w:rsidRPr="00256E66" w:rsidRDefault="00054088" w:rsidP="00054088">
      <w:pPr>
        <w:pStyle w:val="PargrafodaLista"/>
        <w:numPr>
          <w:ilvl w:val="0"/>
          <w:numId w:val="15"/>
        </w:numPr>
        <w:spacing w:after="0" w:line="360" w:lineRule="auto"/>
        <w:ind w:left="1985" w:hanging="1134"/>
        <w:jc w:val="both"/>
        <w:rPr>
          <w:rFonts w:ascii="Arial" w:hAnsi="Arial" w:cs="Arial"/>
          <w:sz w:val="24"/>
          <w:szCs w:val="24"/>
        </w:rPr>
      </w:pPr>
      <w:r w:rsidRPr="00256E66">
        <w:rPr>
          <w:rFonts w:ascii="Arial" w:hAnsi="Arial" w:cs="Arial"/>
          <w:sz w:val="24"/>
          <w:szCs w:val="24"/>
        </w:rPr>
        <w:t>Fiscalização atuante no que diz respeito à</w:t>
      </w:r>
      <w:r w:rsidRPr="00256E66">
        <w:rPr>
          <w:rFonts w:ascii="Arial" w:hAnsi="Arial" w:cs="Arial"/>
          <w:sz w:val="24"/>
          <w:szCs w:val="15"/>
          <w:shd w:val="clear" w:color="auto" w:fill="FFFFFF"/>
        </w:rPr>
        <w:t xml:space="preserve"> ocupação das Áreas de Preservação Permanente Final; </w:t>
      </w:r>
    </w:p>
    <w:p w:rsidR="00054088" w:rsidRPr="00A76524" w:rsidRDefault="00054088" w:rsidP="00054088">
      <w:pPr>
        <w:pStyle w:val="PargrafodaLista"/>
        <w:numPr>
          <w:ilvl w:val="0"/>
          <w:numId w:val="15"/>
        </w:numPr>
        <w:spacing w:after="0" w:line="360" w:lineRule="auto"/>
        <w:ind w:left="1985" w:hanging="1134"/>
        <w:jc w:val="both"/>
        <w:rPr>
          <w:rFonts w:ascii="Arial" w:hAnsi="Arial" w:cs="Arial"/>
          <w:sz w:val="24"/>
          <w:szCs w:val="24"/>
        </w:rPr>
      </w:pPr>
      <w:r w:rsidRPr="00A76524">
        <w:rPr>
          <w:rFonts w:ascii="Arial" w:hAnsi="Arial" w:cs="Arial"/>
          <w:sz w:val="24"/>
          <w:szCs w:val="24"/>
        </w:rPr>
        <w:t xml:space="preserve">Ampliação e melhoria de redes de drenagem que se encontram estranguladas e que causam transtornos à população. </w:t>
      </w:r>
    </w:p>
    <w:p w:rsidR="00D7632A" w:rsidRDefault="00D7632A" w:rsidP="00054088">
      <w:pPr>
        <w:pStyle w:val="PargrafodaLista"/>
        <w:widowControl w:val="0"/>
        <w:adjustRightInd w:val="0"/>
        <w:spacing w:after="0" w:line="360" w:lineRule="auto"/>
        <w:jc w:val="both"/>
        <w:textAlignment w:val="baseline"/>
        <w:rPr>
          <w:rFonts w:ascii="Arial" w:hAnsi="Arial" w:cs="Arial"/>
          <w:b/>
          <w:sz w:val="24"/>
          <w:highlight w:val="green"/>
        </w:rPr>
      </w:pPr>
    </w:p>
    <w:p w:rsidR="00D7632A" w:rsidRPr="00C1680C" w:rsidRDefault="00D7632A" w:rsidP="00054088">
      <w:pPr>
        <w:pStyle w:val="Ttulo2"/>
        <w:numPr>
          <w:ilvl w:val="1"/>
          <w:numId w:val="13"/>
        </w:numPr>
        <w:spacing w:before="0" w:line="360" w:lineRule="auto"/>
        <w:ind w:left="0" w:firstLine="0"/>
      </w:pPr>
      <w:bookmarkStart w:id="269" w:name="_Toc485028276"/>
      <w:r w:rsidRPr="00C1680C">
        <w:t>MEDIDAS DE CONTROLE E REDUÇÃO DE RISCOS GEOLÓGICOS</w:t>
      </w:r>
      <w:bookmarkEnd w:id="269"/>
    </w:p>
    <w:p w:rsidR="00D7632A" w:rsidRDefault="00D7632A" w:rsidP="00054088">
      <w:pPr>
        <w:pStyle w:val="PargrafodaLista"/>
        <w:spacing w:after="0" w:line="360" w:lineRule="auto"/>
        <w:ind w:left="0" w:firstLine="851"/>
        <w:jc w:val="both"/>
        <w:rPr>
          <w:rFonts w:ascii="Arial" w:hAnsi="Arial" w:cs="Arial"/>
          <w:sz w:val="24"/>
          <w:szCs w:val="24"/>
        </w:rPr>
      </w:pPr>
    </w:p>
    <w:p w:rsidR="00D7632A" w:rsidRDefault="00D7632A" w:rsidP="00054088">
      <w:pPr>
        <w:pStyle w:val="PargrafodaLista"/>
        <w:spacing w:after="0" w:line="360" w:lineRule="auto"/>
        <w:ind w:left="0" w:firstLine="851"/>
        <w:jc w:val="both"/>
        <w:rPr>
          <w:rFonts w:ascii="Arial" w:hAnsi="Arial" w:cs="Arial"/>
          <w:sz w:val="24"/>
          <w:szCs w:val="24"/>
        </w:rPr>
      </w:pPr>
      <w:r>
        <w:rPr>
          <w:rFonts w:ascii="Arial" w:hAnsi="Arial" w:cs="Arial"/>
          <w:sz w:val="24"/>
          <w:szCs w:val="24"/>
        </w:rPr>
        <w:t>Dentre as propostas para redução dos riscos relacionados a deslizamentos no município, ressaltamos as sugestões propostas pelo MME/CPRM (2014):</w:t>
      </w:r>
    </w:p>
    <w:p w:rsidR="00D7632A" w:rsidRDefault="00D7632A" w:rsidP="00054088">
      <w:pPr>
        <w:pStyle w:val="PargrafodaLista"/>
        <w:spacing w:after="0" w:line="360" w:lineRule="auto"/>
        <w:ind w:left="0" w:firstLine="851"/>
        <w:jc w:val="both"/>
        <w:rPr>
          <w:rFonts w:ascii="Arial" w:hAnsi="Arial" w:cs="Arial"/>
          <w:sz w:val="24"/>
          <w:szCs w:val="24"/>
        </w:rPr>
      </w:pPr>
    </w:p>
    <w:p w:rsidR="00D7632A" w:rsidRPr="009C72C6" w:rsidRDefault="00D7632A" w:rsidP="00054088">
      <w:pPr>
        <w:pStyle w:val="PargrafodaLista"/>
        <w:numPr>
          <w:ilvl w:val="0"/>
          <w:numId w:val="17"/>
        </w:numPr>
        <w:spacing w:after="0" w:line="360" w:lineRule="auto"/>
        <w:jc w:val="both"/>
        <w:rPr>
          <w:rFonts w:ascii="Arial" w:hAnsi="Arial" w:cs="Arial"/>
          <w:sz w:val="24"/>
          <w:szCs w:val="24"/>
        </w:rPr>
      </w:pPr>
      <w:r w:rsidRPr="009C72C6">
        <w:rPr>
          <w:rFonts w:ascii="Arial" w:hAnsi="Arial" w:cs="Arial"/>
          <w:sz w:val="24"/>
          <w:szCs w:val="24"/>
        </w:rPr>
        <w:t>Monitoramento visual das condições de estabilidade das encostas, de blocos e surgimento de sulcos de erosão e das condições de estabilidade das residências;</w:t>
      </w:r>
    </w:p>
    <w:p w:rsidR="00D7632A" w:rsidRPr="009C72C6" w:rsidRDefault="00D7632A" w:rsidP="00054088">
      <w:pPr>
        <w:pStyle w:val="PargrafodaLista"/>
        <w:numPr>
          <w:ilvl w:val="0"/>
          <w:numId w:val="17"/>
        </w:numPr>
        <w:spacing w:after="0" w:line="360" w:lineRule="auto"/>
        <w:jc w:val="both"/>
        <w:rPr>
          <w:rFonts w:ascii="Arial" w:hAnsi="Arial" w:cs="Arial"/>
          <w:sz w:val="24"/>
          <w:szCs w:val="24"/>
        </w:rPr>
      </w:pPr>
      <w:r w:rsidRPr="009C72C6">
        <w:rPr>
          <w:rFonts w:ascii="Arial" w:hAnsi="Arial" w:cs="Arial"/>
          <w:sz w:val="24"/>
          <w:szCs w:val="24"/>
        </w:rPr>
        <w:t>Projeto de drenagem para condução das águas pluviais e servidas na encosta com risco à movimentação de massas;</w:t>
      </w:r>
    </w:p>
    <w:p w:rsidR="00D7632A" w:rsidRPr="009C72C6" w:rsidRDefault="00D7632A" w:rsidP="00054088">
      <w:pPr>
        <w:pStyle w:val="PargrafodaLista"/>
        <w:numPr>
          <w:ilvl w:val="0"/>
          <w:numId w:val="17"/>
        </w:numPr>
        <w:spacing w:after="0" w:line="360" w:lineRule="auto"/>
        <w:jc w:val="both"/>
        <w:rPr>
          <w:rFonts w:ascii="Arial" w:hAnsi="Arial" w:cs="Arial"/>
          <w:sz w:val="24"/>
          <w:szCs w:val="24"/>
        </w:rPr>
      </w:pPr>
      <w:r w:rsidRPr="009C72C6">
        <w:rPr>
          <w:rFonts w:ascii="Arial" w:hAnsi="Arial" w:cs="Arial"/>
          <w:sz w:val="24"/>
          <w:szCs w:val="24"/>
        </w:rPr>
        <w:t>Desenvolvimento de políticas de controle de ocupação em áreas sujeitas a movimentos de massa e/ou inundação;</w:t>
      </w:r>
    </w:p>
    <w:p w:rsidR="00D7632A" w:rsidRDefault="00D7632A" w:rsidP="00054088">
      <w:pPr>
        <w:pStyle w:val="PargrafodaLista"/>
        <w:numPr>
          <w:ilvl w:val="0"/>
          <w:numId w:val="17"/>
        </w:numPr>
        <w:spacing w:after="0" w:line="360" w:lineRule="auto"/>
        <w:jc w:val="both"/>
        <w:rPr>
          <w:rFonts w:ascii="Arial" w:hAnsi="Arial" w:cs="Arial"/>
          <w:sz w:val="24"/>
          <w:szCs w:val="24"/>
        </w:rPr>
      </w:pPr>
      <w:r>
        <w:rPr>
          <w:rFonts w:ascii="Arial" w:hAnsi="Arial" w:cs="Arial"/>
          <w:sz w:val="24"/>
          <w:szCs w:val="24"/>
        </w:rPr>
        <w:lastRenderedPageBreak/>
        <w:t xml:space="preserve">Formalização definitiva da Defesa Civil Municipal, com a realização de concurso para a formação de quadro permanente e comprometido com as ações pertinentes, evitando a substituição dos integrantes por conta de mudanças de gestão, ocasião em que se assume o risco de ter um quadro novo e sem capacitação, a cada </w:t>
      </w:r>
      <w:proofErr w:type="gramStart"/>
      <w:r>
        <w:rPr>
          <w:rFonts w:ascii="Arial" w:hAnsi="Arial" w:cs="Arial"/>
          <w:sz w:val="24"/>
          <w:szCs w:val="24"/>
        </w:rPr>
        <w:t>4</w:t>
      </w:r>
      <w:proofErr w:type="gramEnd"/>
      <w:r>
        <w:rPr>
          <w:rFonts w:ascii="Arial" w:hAnsi="Arial" w:cs="Arial"/>
          <w:sz w:val="24"/>
          <w:szCs w:val="24"/>
        </w:rPr>
        <w:t xml:space="preserve"> anos. Este problema está ocorrendo, neste momento, em todo o Brasil;</w:t>
      </w:r>
    </w:p>
    <w:p w:rsidR="00D7632A" w:rsidRDefault="00D7632A" w:rsidP="00054088">
      <w:pPr>
        <w:pStyle w:val="PargrafodaLista"/>
        <w:numPr>
          <w:ilvl w:val="0"/>
          <w:numId w:val="17"/>
        </w:numPr>
        <w:spacing w:after="0" w:line="360" w:lineRule="auto"/>
        <w:jc w:val="both"/>
        <w:rPr>
          <w:rFonts w:ascii="Arial" w:hAnsi="Arial" w:cs="Arial"/>
          <w:sz w:val="24"/>
          <w:szCs w:val="24"/>
        </w:rPr>
      </w:pPr>
      <w:r>
        <w:rPr>
          <w:rFonts w:ascii="Arial" w:hAnsi="Arial" w:cs="Arial"/>
          <w:sz w:val="24"/>
          <w:szCs w:val="24"/>
        </w:rPr>
        <w:t>Implantação de programas de educação voltados para as crianças em idade escolar e para os adultos em seus centros comunitários, sensibilizando-os a ocupar corretamente e a não ocupar áreas de encostas e planícies de inundação dos córregos e rios da região.</w:t>
      </w:r>
    </w:p>
    <w:p w:rsidR="00D7632A" w:rsidRPr="00D647EC" w:rsidRDefault="00D7632A" w:rsidP="00D647EC">
      <w:pPr>
        <w:widowControl w:val="0"/>
        <w:adjustRightInd w:val="0"/>
        <w:spacing w:after="0" w:line="360" w:lineRule="auto"/>
        <w:jc w:val="both"/>
        <w:textAlignment w:val="baseline"/>
        <w:rPr>
          <w:rFonts w:ascii="Arial" w:hAnsi="Arial" w:cs="Arial"/>
          <w:sz w:val="24"/>
        </w:rPr>
      </w:pPr>
    </w:p>
    <w:p w:rsidR="00D7632A" w:rsidRPr="00D647EC" w:rsidRDefault="00D7632A" w:rsidP="00D647EC">
      <w:pPr>
        <w:pStyle w:val="Ttulo2"/>
        <w:numPr>
          <w:ilvl w:val="1"/>
          <w:numId w:val="13"/>
        </w:numPr>
        <w:spacing w:before="0" w:line="360" w:lineRule="auto"/>
        <w:ind w:left="0" w:firstLine="0"/>
      </w:pPr>
      <w:bookmarkStart w:id="270" w:name="_Toc485028277"/>
      <w:r w:rsidRPr="00D647EC">
        <w:t>MEDIDAS DE CONTROLE E/OU PREVENÇÃO DE INUNDAÇÕES</w:t>
      </w:r>
      <w:bookmarkEnd w:id="270"/>
    </w:p>
    <w:p w:rsidR="00D7632A" w:rsidRPr="00D647EC" w:rsidRDefault="00D7632A" w:rsidP="00D647EC">
      <w:pPr>
        <w:pStyle w:val="PargrafodaLista"/>
        <w:widowControl w:val="0"/>
        <w:adjustRightInd w:val="0"/>
        <w:spacing w:after="0" w:line="360" w:lineRule="auto"/>
        <w:ind w:left="0"/>
        <w:jc w:val="both"/>
        <w:textAlignment w:val="baseline"/>
        <w:rPr>
          <w:rFonts w:ascii="Arial" w:hAnsi="Arial" w:cs="Arial"/>
          <w:color w:val="FF0000"/>
          <w:sz w:val="24"/>
        </w:rPr>
      </w:pPr>
    </w:p>
    <w:p w:rsidR="00D647EC" w:rsidRPr="00F77F33" w:rsidRDefault="00D647EC" w:rsidP="00D647EC">
      <w:pPr>
        <w:pStyle w:val="PargrafodaLista"/>
        <w:spacing w:after="0" w:line="360" w:lineRule="auto"/>
        <w:ind w:left="0" w:firstLine="851"/>
        <w:jc w:val="both"/>
        <w:rPr>
          <w:rFonts w:ascii="Arial" w:hAnsi="Arial" w:cs="Arial"/>
          <w:color w:val="000000" w:themeColor="text1"/>
          <w:sz w:val="24"/>
          <w:szCs w:val="24"/>
        </w:rPr>
      </w:pPr>
      <w:r w:rsidRPr="00F77F33">
        <w:rPr>
          <w:rFonts w:ascii="Arial" w:hAnsi="Arial" w:cs="Arial"/>
          <w:color w:val="000000" w:themeColor="text1"/>
          <w:sz w:val="24"/>
          <w:szCs w:val="24"/>
        </w:rPr>
        <w:t>As medidas de controle e/ou prevenção visam minimizar os danos das inundações. De acordo com o pesquisador brasileiro Tucci (2002), elas são tratadas de duas formas distintas, porém complementares: as medidas estruturais e as medidas não estruturais. As primeiras envolvem as tradicionais obras de engenharia para controle das enchentes, visando à correção e/ou prevenção dos problemas decorrentes de enchentes. As medidas não estruturais compreendem todos os tipos de medidas que possam proporcionar um convívio com as enchentes, isto é, reduzir os danos e/ou suas consequências.</w:t>
      </w:r>
    </w:p>
    <w:p w:rsidR="00D647EC" w:rsidRPr="00F77F33" w:rsidRDefault="00D647EC" w:rsidP="00D647EC">
      <w:pPr>
        <w:pStyle w:val="PargrafodaLista"/>
        <w:spacing w:after="0" w:line="360" w:lineRule="auto"/>
        <w:ind w:left="0" w:firstLine="851"/>
        <w:jc w:val="both"/>
        <w:rPr>
          <w:rFonts w:ascii="Arial" w:hAnsi="Arial" w:cs="Arial"/>
          <w:color w:val="000000" w:themeColor="text1"/>
          <w:sz w:val="24"/>
          <w:szCs w:val="24"/>
        </w:rPr>
      </w:pPr>
      <w:r w:rsidRPr="00F77F33">
        <w:rPr>
          <w:rFonts w:ascii="Arial" w:hAnsi="Arial" w:cs="Arial"/>
          <w:color w:val="000000" w:themeColor="text1"/>
          <w:sz w:val="24"/>
          <w:szCs w:val="24"/>
        </w:rPr>
        <w:t xml:space="preserve">As medidas estruturais podem ser extensivas ou intensivas. Medidas extensivas são as que agem na bacia, procurando modificar as relações entre a precipitação e a vazão, como a alteração da quantidade de cobertura vegetal, que reduz e retarda os picos de cheias e controla a erosão do solo. Podem ser pequenas obras ou ações, distribuídas ao longo da bacia, cujo efeito de integração é importante ao conjunto da bacia. Estas medidas dizem respeito à contribuição de cada um na redução dos volumes escoados nas vertentes, geradores de enchentes nos rios. </w:t>
      </w:r>
    </w:p>
    <w:p w:rsidR="00D647EC" w:rsidRPr="00F77F33" w:rsidRDefault="00D647EC" w:rsidP="00D647EC">
      <w:pPr>
        <w:pStyle w:val="PargrafodaLista"/>
        <w:spacing w:after="0" w:line="360" w:lineRule="auto"/>
        <w:ind w:left="0" w:firstLine="851"/>
        <w:jc w:val="both"/>
        <w:rPr>
          <w:rFonts w:ascii="Arial" w:hAnsi="Arial" w:cs="Arial"/>
          <w:color w:val="000000" w:themeColor="text1"/>
          <w:sz w:val="24"/>
          <w:szCs w:val="24"/>
        </w:rPr>
      </w:pPr>
      <w:r w:rsidRPr="00F77F33">
        <w:rPr>
          <w:rFonts w:ascii="Arial" w:hAnsi="Arial" w:cs="Arial"/>
          <w:color w:val="000000" w:themeColor="text1"/>
          <w:sz w:val="24"/>
          <w:szCs w:val="24"/>
        </w:rPr>
        <w:t xml:space="preserve">As medidas intensivas agem no rio, podendo (a) acelerar o escoamento – como diques, polders e melhoramentos </w:t>
      </w:r>
      <w:proofErr w:type="gramStart"/>
      <w:r w:rsidRPr="00F77F33">
        <w:rPr>
          <w:rFonts w:ascii="Arial" w:hAnsi="Arial" w:cs="Arial"/>
          <w:color w:val="000000" w:themeColor="text1"/>
          <w:sz w:val="24"/>
          <w:szCs w:val="24"/>
        </w:rPr>
        <w:t>ﬂuviais)</w:t>
      </w:r>
      <w:proofErr w:type="gramEnd"/>
      <w:r w:rsidRPr="00F77F33">
        <w:rPr>
          <w:rFonts w:ascii="Arial" w:hAnsi="Arial" w:cs="Arial"/>
          <w:color w:val="000000" w:themeColor="text1"/>
          <w:sz w:val="24"/>
          <w:szCs w:val="24"/>
        </w:rPr>
        <w:t xml:space="preserve">; (b) retardar o escoamento – como </w:t>
      </w:r>
      <w:r w:rsidRPr="00F77F33">
        <w:rPr>
          <w:rFonts w:ascii="Arial" w:hAnsi="Arial" w:cs="Arial"/>
          <w:color w:val="000000" w:themeColor="text1"/>
          <w:sz w:val="24"/>
          <w:szCs w:val="24"/>
        </w:rPr>
        <w:lastRenderedPageBreak/>
        <w:t>reservatórios e bacias de amortecimento); e (c) desviar o escoamento – como canais de desvio e retificações dos cursos de água.</w:t>
      </w:r>
    </w:p>
    <w:p w:rsidR="00D647EC" w:rsidRDefault="00D647EC" w:rsidP="00D647EC">
      <w:pPr>
        <w:pStyle w:val="PargrafodaLista"/>
        <w:spacing w:after="0" w:line="360" w:lineRule="auto"/>
        <w:ind w:left="0" w:firstLine="851"/>
        <w:jc w:val="both"/>
        <w:rPr>
          <w:rFonts w:ascii="Arial" w:hAnsi="Arial" w:cs="Arial"/>
          <w:color w:val="000000" w:themeColor="text1"/>
          <w:sz w:val="24"/>
          <w:szCs w:val="24"/>
        </w:rPr>
      </w:pPr>
      <w:r w:rsidRPr="00F77F33">
        <w:rPr>
          <w:rFonts w:ascii="Arial" w:hAnsi="Arial" w:cs="Arial"/>
          <w:color w:val="000000" w:themeColor="text1"/>
          <w:sz w:val="24"/>
          <w:szCs w:val="24"/>
        </w:rPr>
        <w:t>Uma característica importante da aceleração e desvio dos escoamentos é a transferência do problema de inundações para áreas situadas à jusante. Esta situação ocorre frequentemente quando se busca resolver o problema de inundações em pontos isolados na bacia.</w:t>
      </w:r>
    </w:p>
    <w:p w:rsidR="00D7632A" w:rsidRDefault="00D7632A" w:rsidP="00D647EC">
      <w:pPr>
        <w:widowControl w:val="0"/>
        <w:adjustRightInd w:val="0"/>
        <w:spacing w:after="0" w:line="360" w:lineRule="auto"/>
        <w:jc w:val="both"/>
        <w:textAlignment w:val="baseline"/>
        <w:rPr>
          <w:rFonts w:ascii="Arial" w:hAnsi="Arial" w:cs="Arial"/>
          <w:sz w:val="24"/>
        </w:rPr>
      </w:pPr>
    </w:p>
    <w:p w:rsidR="00A11A5C" w:rsidRPr="00D647EC" w:rsidRDefault="00A11A5C" w:rsidP="00D647EC">
      <w:pPr>
        <w:widowControl w:val="0"/>
        <w:adjustRightInd w:val="0"/>
        <w:spacing w:after="0" w:line="360" w:lineRule="auto"/>
        <w:jc w:val="both"/>
        <w:textAlignment w:val="baseline"/>
        <w:rPr>
          <w:rFonts w:ascii="Arial" w:hAnsi="Arial" w:cs="Arial"/>
          <w:sz w:val="24"/>
        </w:rPr>
      </w:pPr>
    </w:p>
    <w:p w:rsidR="00D7632A" w:rsidRPr="00D647EC" w:rsidRDefault="00D7632A" w:rsidP="00D647EC">
      <w:pPr>
        <w:pStyle w:val="Ttulo2"/>
        <w:numPr>
          <w:ilvl w:val="1"/>
          <w:numId w:val="13"/>
        </w:numPr>
        <w:spacing w:before="0" w:line="360" w:lineRule="auto"/>
        <w:ind w:left="0" w:firstLine="0"/>
      </w:pPr>
      <w:bookmarkStart w:id="271" w:name="_Toc485028278"/>
      <w:r w:rsidRPr="00D647EC">
        <w:t>P</w:t>
      </w:r>
      <w:r w:rsidR="001B5AF8">
        <w:t>ROGRAMA</w:t>
      </w:r>
      <w:r w:rsidRPr="00D647EC">
        <w:t xml:space="preserve"> DE RECUPERAÇÃO </w:t>
      </w:r>
      <w:r w:rsidR="001B5AF8">
        <w:t>DAS ÁREAS DE PRESERVAÇÃO PERMANENTE</w:t>
      </w:r>
      <w:bookmarkEnd w:id="271"/>
    </w:p>
    <w:p w:rsidR="00D7632A" w:rsidRPr="00D647EC" w:rsidRDefault="00D7632A" w:rsidP="00D647EC">
      <w:pPr>
        <w:pStyle w:val="PargrafodaLista"/>
        <w:widowControl w:val="0"/>
        <w:adjustRightInd w:val="0"/>
        <w:spacing w:after="0" w:line="360" w:lineRule="auto"/>
        <w:ind w:left="0"/>
        <w:jc w:val="both"/>
        <w:textAlignment w:val="baseline"/>
        <w:rPr>
          <w:rFonts w:ascii="Arial" w:hAnsi="Arial" w:cs="Arial"/>
          <w:sz w:val="24"/>
        </w:rPr>
      </w:pPr>
    </w:p>
    <w:p w:rsidR="00D647EC" w:rsidRPr="009570AE" w:rsidRDefault="00D647EC" w:rsidP="00D647EC">
      <w:pPr>
        <w:autoSpaceDE w:val="0"/>
        <w:autoSpaceDN w:val="0"/>
        <w:adjustRightInd w:val="0"/>
        <w:spacing w:after="0" w:line="360" w:lineRule="auto"/>
        <w:ind w:firstLine="851"/>
        <w:jc w:val="both"/>
        <w:rPr>
          <w:rFonts w:ascii="Arial" w:hAnsi="Arial" w:cs="Arial"/>
          <w:sz w:val="24"/>
          <w:szCs w:val="24"/>
        </w:rPr>
      </w:pPr>
      <w:r w:rsidRPr="009570AE">
        <w:rPr>
          <w:rFonts w:ascii="Arial" w:hAnsi="Arial" w:cs="Arial"/>
          <w:sz w:val="24"/>
          <w:szCs w:val="24"/>
        </w:rPr>
        <w:t xml:space="preserve">A recuperação de uma Área de Preservação Permanente - APP é um processo dinâmico, envolvendo diversos fatores, que se processa de médio </w:t>
      </w:r>
      <w:proofErr w:type="gramStart"/>
      <w:r w:rsidRPr="009570AE">
        <w:rPr>
          <w:rFonts w:ascii="Arial" w:hAnsi="Arial" w:cs="Arial"/>
          <w:sz w:val="24"/>
          <w:szCs w:val="24"/>
        </w:rPr>
        <w:t>a longo prazo</w:t>
      </w:r>
      <w:proofErr w:type="gramEnd"/>
      <w:r w:rsidRPr="009570AE">
        <w:rPr>
          <w:rFonts w:ascii="Arial" w:hAnsi="Arial" w:cs="Arial"/>
          <w:sz w:val="24"/>
          <w:szCs w:val="24"/>
        </w:rPr>
        <w:t xml:space="preserve">. Nesse sentido, quando se pretende recompor formações florestais, é fundamental que se tenha em mente a distribuição das espécies em determinada área. Esta distribuição é determinada pela adaptação das espécies às condições da fitogeografia de uma dada região. De posse desses dados, pode-se pensar em traçar um programa de recuperação florestal já com a indicação das espécies a serem utilizadas e dos modelos específicos de recomposição. </w:t>
      </w:r>
    </w:p>
    <w:p w:rsidR="00D647EC" w:rsidRPr="009570AE" w:rsidRDefault="00D647EC" w:rsidP="00D647EC">
      <w:pPr>
        <w:autoSpaceDE w:val="0"/>
        <w:autoSpaceDN w:val="0"/>
        <w:adjustRightInd w:val="0"/>
        <w:spacing w:after="0" w:line="360" w:lineRule="auto"/>
        <w:ind w:firstLine="851"/>
        <w:jc w:val="both"/>
        <w:rPr>
          <w:rFonts w:ascii="Arial" w:hAnsi="Arial" w:cs="Arial"/>
          <w:sz w:val="24"/>
          <w:szCs w:val="24"/>
        </w:rPr>
      </w:pPr>
      <w:r w:rsidRPr="009570AE">
        <w:rPr>
          <w:rFonts w:ascii="Arial" w:hAnsi="Arial" w:cs="Arial"/>
          <w:sz w:val="24"/>
          <w:szCs w:val="24"/>
        </w:rPr>
        <w:t xml:space="preserve">O objetivo do </w:t>
      </w:r>
      <w:r w:rsidR="001B5AF8">
        <w:rPr>
          <w:rFonts w:ascii="Arial" w:hAnsi="Arial" w:cs="Arial"/>
          <w:sz w:val="24"/>
          <w:szCs w:val="24"/>
        </w:rPr>
        <w:t>Programa de Recuperação das APPs</w:t>
      </w:r>
      <w:r w:rsidRPr="009570AE">
        <w:rPr>
          <w:rFonts w:ascii="Arial" w:hAnsi="Arial" w:cs="Arial"/>
          <w:sz w:val="24"/>
          <w:szCs w:val="24"/>
        </w:rPr>
        <w:t xml:space="preserve"> é a recuperação</w:t>
      </w:r>
      <w:r>
        <w:rPr>
          <w:rFonts w:ascii="Arial" w:hAnsi="Arial" w:cs="Arial"/>
          <w:sz w:val="24"/>
          <w:szCs w:val="24"/>
        </w:rPr>
        <w:t>,</w:t>
      </w:r>
      <w:r w:rsidRPr="009570AE">
        <w:rPr>
          <w:rFonts w:ascii="Arial" w:hAnsi="Arial" w:cs="Arial"/>
          <w:sz w:val="24"/>
          <w:szCs w:val="24"/>
        </w:rPr>
        <w:t xml:space="preserve"> através do enriquecimento da vegetação das áreas </w:t>
      </w:r>
      <w:r w:rsidRPr="00147C7D">
        <w:rPr>
          <w:rFonts w:ascii="Arial" w:hAnsi="Arial" w:cs="Arial"/>
          <w:sz w:val="24"/>
          <w:szCs w:val="24"/>
        </w:rPr>
        <w:t xml:space="preserve">de preservação permanente, ao longo do </w:t>
      </w:r>
      <w:r w:rsidR="00147C7D" w:rsidRPr="00147C7D">
        <w:rPr>
          <w:rFonts w:ascii="Arial" w:hAnsi="Arial" w:cs="Arial"/>
          <w:sz w:val="24"/>
          <w:szCs w:val="24"/>
        </w:rPr>
        <w:t xml:space="preserve">Rio Cerro Azul, </w:t>
      </w:r>
      <w:r w:rsidRPr="00147C7D">
        <w:rPr>
          <w:rFonts w:ascii="Arial" w:hAnsi="Arial" w:cs="Arial"/>
          <w:sz w:val="24"/>
          <w:szCs w:val="24"/>
        </w:rPr>
        <w:t xml:space="preserve">Rio </w:t>
      </w:r>
      <w:r w:rsidR="001E1DD3" w:rsidRPr="00147C7D">
        <w:rPr>
          <w:rFonts w:ascii="Arial" w:hAnsi="Arial" w:cs="Arial"/>
          <w:sz w:val="24"/>
          <w:szCs w:val="24"/>
        </w:rPr>
        <w:t>Alçado</w:t>
      </w:r>
      <w:r w:rsidRPr="00147C7D">
        <w:rPr>
          <w:rFonts w:ascii="Arial" w:hAnsi="Arial" w:cs="Arial"/>
          <w:sz w:val="24"/>
          <w:szCs w:val="24"/>
        </w:rPr>
        <w:t xml:space="preserve"> e seus afluentes, dentro</w:t>
      </w:r>
      <w:r w:rsidRPr="009570AE">
        <w:rPr>
          <w:rFonts w:ascii="Arial" w:hAnsi="Arial" w:cs="Arial"/>
          <w:sz w:val="24"/>
          <w:szCs w:val="24"/>
        </w:rPr>
        <w:t xml:space="preserve"> do perímetro urbano de </w:t>
      </w:r>
      <w:r w:rsidR="00613917">
        <w:rPr>
          <w:rFonts w:ascii="Arial" w:hAnsi="Arial" w:cs="Arial"/>
          <w:sz w:val="24"/>
          <w:szCs w:val="24"/>
        </w:rPr>
        <w:t>Ibiam</w:t>
      </w:r>
      <w:r w:rsidRPr="009570AE">
        <w:rPr>
          <w:rFonts w:ascii="Arial" w:hAnsi="Arial" w:cs="Arial"/>
          <w:sz w:val="24"/>
          <w:szCs w:val="24"/>
        </w:rPr>
        <w:t>, com o plantio de mudas nativas e o possível fechamento da área, dando condições de regeneração e desenvolvimento da fauna local.</w:t>
      </w:r>
    </w:p>
    <w:p w:rsidR="00D647EC" w:rsidRDefault="00D647EC" w:rsidP="00D647EC">
      <w:pPr>
        <w:autoSpaceDE w:val="0"/>
        <w:autoSpaceDN w:val="0"/>
        <w:adjustRightInd w:val="0"/>
        <w:spacing w:after="0" w:line="360" w:lineRule="auto"/>
        <w:ind w:firstLine="851"/>
        <w:jc w:val="both"/>
        <w:rPr>
          <w:rFonts w:ascii="Arial" w:hAnsi="Arial" w:cs="Arial"/>
          <w:sz w:val="24"/>
          <w:szCs w:val="24"/>
        </w:rPr>
      </w:pPr>
      <w:r w:rsidRPr="00885443">
        <w:rPr>
          <w:rFonts w:ascii="Arial" w:hAnsi="Arial" w:cs="Arial"/>
          <w:sz w:val="24"/>
          <w:szCs w:val="24"/>
        </w:rPr>
        <w:t xml:space="preserve">A técnica do abandono das áreas, mediante somente a construção de cercas, não é indicado para a região em questão, devido à baixa quantidade e riqueza das matas nativas existentes no entorno, que seriam fontes de sementes para a dispersão de espécies exóticas, </w:t>
      </w:r>
      <w:r w:rsidRPr="00447763">
        <w:rPr>
          <w:rFonts w:ascii="Arial" w:hAnsi="Arial" w:cs="Arial"/>
          <w:sz w:val="24"/>
          <w:szCs w:val="24"/>
        </w:rPr>
        <w:t xml:space="preserve">principalmente </w:t>
      </w:r>
      <w:r w:rsidRPr="00447763">
        <w:rPr>
          <w:rFonts w:ascii="Arial" w:hAnsi="Arial" w:cs="Arial"/>
          <w:i/>
          <w:sz w:val="24"/>
          <w:szCs w:val="24"/>
        </w:rPr>
        <w:t>Ligustrum lucidium</w:t>
      </w:r>
      <w:r w:rsidRPr="00447763">
        <w:rPr>
          <w:rFonts w:ascii="Arial" w:hAnsi="Arial" w:cs="Arial"/>
          <w:sz w:val="24"/>
          <w:szCs w:val="24"/>
        </w:rPr>
        <w:t>, como descrito na regeneração que ocorre naturalmente no município (Figura 4</w:t>
      </w:r>
      <w:r w:rsidR="00447763" w:rsidRPr="00447763">
        <w:rPr>
          <w:rFonts w:ascii="Arial" w:hAnsi="Arial" w:cs="Arial"/>
          <w:sz w:val="24"/>
          <w:szCs w:val="24"/>
        </w:rPr>
        <w:t>2</w:t>
      </w:r>
      <w:r w:rsidRPr="00447763">
        <w:rPr>
          <w:rFonts w:ascii="Arial" w:hAnsi="Arial" w:cs="Arial"/>
          <w:sz w:val="24"/>
          <w:szCs w:val="24"/>
        </w:rPr>
        <w:t xml:space="preserve"> e 4</w:t>
      </w:r>
      <w:r w:rsidR="00447763" w:rsidRPr="00447763">
        <w:rPr>
          <w:rFonts w:ascii="Arial" w:hAnsi="Arial" w:cs="Arial"/>
          <w:sz w:val="24"/>
          <w:szCs w:val="24"/>
        </w:rPr>
        <w:t>3</w:t>
      </w:r>
      <w:r w:rsidRPr="00447763">
        <w:rPr>
          <w:rFonts w:ascii="Arial" w:hAnsi="Arial" w:cs="Arial"/>
          <w:sz w:val="24"/>
          <w:szCs w:val="24"/>
        </w:rPr>
        <w:t>).</w:t>
      </w:r>
      <w:r w:rsidRPr="009570AE">
        <w:rPr>
          <w:rFonts w:ascii="Arial" w:hAnsi="Arial" w:cs="Arial"/>
          <w:sz w:val="24"/>
          <w:szCs w:val="24"/>
        </w:rPr>
        <w:t xml:space="preserve"> </w:t>
      </w:r>
    </w:p>
    <w:p w:rsidR="00D647EC" w:rsidRPr="009570AE" w:rsidRDefault="00D647EC" w:rsidP="00D647EC">
      <w:pPr>
        <w:autoSpaceDE w:val="0"/>
        <w:autoSpaceDN w:val="0"/>
        <w:adjustRightInd w:val="0"/>
        <w:spacing w:after="0" w:line="360" w:lineRule="auto"/>
        <w:ind w:firstLine="851"/>
        <w:jc w:val="both"/>
        <w:rPr>
          <w:rFonts w:ascii="Arial" w:hAnsi="Arial" w:cs="Arial"/>
          <w:sz w:val="24"/>
          <w:szCs w:val="24"/>
        </w:rPr>
      </w:pPr>
      <w:r w:rsidRPr="009570AE">
        <w:rPr>
          <w:rFonts w:ascii="Arial" w:hAnsi="Arial" w:cs="Arial"/>
          <w:sz w:val="24"/>
          <w:szCs w:val="24"/>
        </w:rPr>
        <w:t xml:space="preserve">As áreas </w:t>
      </w:r>
      <w:r>
        <w:rPr>
          <w:rFonts w:ascii="Arial" w:hAnsi="Arial" w:cs="Arial"/>
          <w:sz w:val="24"/>
          <w:szCs w:val="24"/>
        </w:rPr>
        <w:t>para execução do</w:t>
      </w:r>
      <w:r w:rsidRPr="009570AE">
        <w:rPr>
          <w:rFonts w:ascii="Arial" w:hAnsi="Arial" w:cs="Arial"/>
          <w:sz w:val="24"/>
          <w:szCs w:val="24"/>
        </w:rPr>
        <w:t xml:space="preserve"> </w:t>
      </w:r>
      <w:r w:rsidR="001B5AF8">
        <w:rPr>
          <w:rFonts w:ascii="Arial" w:hAnsi="Arial" w:cs="Arial"/>
          <w:sz w:val="24"/>
          <w:szCs w:val="24"/>
        </w:rPr>
        <w:t>Programa de Recuperação</w:t>
      </w:r>
      <w:r w:rsidRPr="009570AE">
        <w:rPr>
          <w:rFonts w:ascii="Arial" w:hAnsi="Arial" w:cs="Arial"/>
          <w:sz w:val="24"/>
          <w:szCs w:val="24"/>
        </w:rPr>
        <w:t xml:space="preserve">, atendendo a descrição do Diagnóstico Socioambiental, o qual determina a área consolidada no município e a </w:t>
      </w:r>
      <w:r w:rsidRPr="001B5AF8">
        <w:rPr>
          <w:rFonts w:ascii="Arial" w:hAnsi="Arial" w:cs="Arial"/>
          <w:sz w:val="24"/>
          <w:szCs w:val="24"/>
        </w:rPr>
        <w:t xml:space="preserve">faixa de mata ciliar </w:t>
      </w:r>
      <w:proofErr w:type="gramStart"/>
      <w:r w:rsidRPr="001B5AF8">
        <w:rPr>
          <w:rFonts w:ascii="Arial" w:hAnsi="Arial" w:cs="Arial"/>
          <w:sz w:val="24"/>
          <w:szCs w:val="24"/>
        </w:rPr>
        <w:t>necessária</w:t>
      </w:r>
      <w:proofErr w:type="gramEnd"/>
      <w:r w:rsidRPr="001B5AF8">
        <w:rPr>
          <w:rFonts w:ascii="Arial" w:hAnsi="Arial" w:cs="Arial"/>
          <w:sz w:val="24"/>
          <w:szCs w:val="24"/>
        </w:rPr>
        <w:t xml:space="preserve"> para preservação à beira dos cursos d’água, são descritas no item 9.4.7. As mesmas foram consideradas por fotointerpretação, mensurando as áreas localizadas</w:t>
      </w:r>
      <w:r>
        <w:rPr>
          <w:rFonts w:ascii="Arial" w:hAnsi="Arial" w:cs="Arial"/>
          <w:sz w:val="24"/>
          <w:szCs w:val="24"/>
        </w:rPr>
        <w:t xml:space="preserve"> nas Áreas de Preservação </w:t>
      </w:r>
      <w:r>
        <w:rPr>
          <w:rFonts w:ascii="Arial" w:hAnsi="Arial" w:cs="Arial"/>
          <w:sz w:val="24"/>
          <w:szCs w:val="24"/>
        </w:rPr>
        <w:lastRenderedPageBreak/>
        <w:t>Permanente resultante de todo o estudo que não apresentava vegetação nativa no uso do solo original.</w:t>
      </w:r>
    </w:p>
    <w:p w:rsidR="00D647EC" w:rsidRPr="009570AE" w:rsidRDefault="00D647EC" w:rsidP="00D647EC">
      <w:pPr>
        <w:autoSpaceDE w:val="0"/>
        <w:autoSpaceDN w:val="0"/>
        <w:adjustRightInd w:val="0"/>
        <w:spacing w:after="0" w:line="360" w:lineRule="auto"/>
        <w:ind w:firstLine="851"/>
        <w:jc w:val="both"/>
        <w:rPr>
          <w:rFonts w:ascii="Arial" w:hAnsi="Arial" w:cs="Arial"/>
          <w:sz w:val="24"/>
          <w:szCs w:val="24"/>
        </w:rPr>
      </w:pPr>
      <w:r w:rsidRPr="009570AE">
        <w:rPr>
          <w:rFonts w:ascii="Arial" w:hAnsi="Arial" w:cs="Arial"/>
          <w:sz w:val="24"/>
          <w:szCs w:val="24"/>
        </w:rPr>
        <w:t>A seguir, propõe-se uma, das diversas metodologias, que poderão ser adotadas para a recuperação da área, sendo neste caso utilizado o plantio de mudas nativas, com o espaçamento regular entre elas.</w:t>
      </w:r>
    </w:p>
    <w:p w:rsidR="001B5AF8" w:rsidRDefault="001B5AF8" w:rsidP="001B5AF8">
      <w:pPr>
        <w:pStyle w:val="PargrafodaLista"/>
        <w:autoSpaceDE w:val="0"/>
        <w:autoSpaceDN w:val="0"/>
        <w:adjustRightInd w:val="0"/>
        <w:spacing w:after="0" w:line="360" w:lineRule="auto"/>
        <w:ind w:left="0" w:firstLine="851"/>
        <w:jc w:val="both"/>
        <w:rPr>
          <w:rFonts w:ascii="Arial" w:hAnsi="Arial" w:cs="Arial"/>
          <w:sz w:val="24"/>
          <w:szCs w:val="24"/>
        </w:rPr>
      </w:pPr>
    </w:p>
    <w:p w:rsidR="001B5AF8" w:rsidRPr="00D647EC" w:rsidRDefault="001B5AF8" w:rsidP="001B5AF8">
      <w:pPr>
        <w:pStyle w:val="Ttulo2"/>
        <w:numPr>
          <w:ilvl w:val="2"/>
          <w:numId w:val="13"/>
        </w:numPr>
        <w:spacing w:before="0" w:line="360" w:lineRule="auto"/>
      </w:pPr>
      <w:bookmarkStart w:id="272" w:name="_Toc485028279"/>
      <w:r>
        <w:t>Preparo do Terreno</w:t>
      </w:r>
      <w:bookmarkEnd w:id="272"/>
    </w:p>
    <w:p w:rsidR="001B5AF8" w:rsidRDefault="001B5AF8" w:rsidP="001B5AF8">
      <w:pPr>
        <w:spacing w:after="0" w:line="360" w:lineRule="auto"/>
        <w:jc w:val="both"/>
        <w:rPr>
          <w:rFonts w:ascii="Arial" w:hAnsi="Arial" w:cs="Arial"/>
          <w:sz w:val="28"/>
          <w:highlight w:val="cyan"/>
        </w:rPr>
      </w:pPr>
    </w:p>
    <w:p w:rsidR="00D647EC" w:rsidRPr="009570AE" w:rsidRDefault="00D647EC" w:rsidP="00D647EC">
      <w:pPr>
        <w:pStyle w:val="PargrafodaLista"/>
        <w:autoSpaceDE w:val="0"/>
        <w:autoSpaceDN w:val="0"/>
        <w:adjustRightInd w:val="0"/>
        <w:spacing w:after="0" w:line="360" w:lineRule="auto"/>
        <w:ind w:left="0" w:firstLine="851"/>
        <w:jc w:val="both"/>
        <w:rPr>
          <w:rFonts w:ascii="Arial" w:hAnsi="Arial" w:cs="Arial"/>
          <w:sz w:val="24"/>
          <w:szCs w:val="24"/>
        </w:rPr>
      </w:pPr>
      <w:r w:rsidRPr="009570AE">
        <w:rPr>
          <w:rFonts w:ascii="Arial" w:hAnsi="Arial" w:cs="Arial"/>
          <w:sz w:val="24"/>
          <w:szCs w:val="24"/>
        </w:rPr>
        <w:t>Inicialmente, deve-se realizar a limpeza da área, pois a mesma deve estar livre de quaisquer objetos que possam interferir na estabilização da vegetação ou na segurança do pessoal que irá realizar a manutenção. Nesse caso considera-se a retirada de entulhos e construções abandonadas na área de recuperação. De acordo com a metodologia proposta, indica-se o coroamento das regiões em que ocorrerá o plantio, reduzindo a competição nesses locais.</w:t>
      </w:r>
    </w:p>
    <w:p w:rsidR="00D647EC" w:rsidRDefault="00D647EC" w:rsidP="00D647EC">
      <w:pPr>
        <w:pStyle w:val="PargrafodaLista"/>
        <w:autoSpaceDE w:val="0"/>
        <w:autoSpaceDN w:val="0"/>
        <w:adjustRightInd w:val="0"/>
        <w:spacing w:after="0" w:line="360" w:lineRule="auto"/>
        <w:ind w:left="0" w:firstLine="851"/>
        <w:jc w:val="both"/>
        <w:rPr>
          <w:rFonts w:ascii="Arial" w:hAnsi="Arial" w:cs="Arial"/>
          <w:sz w:val="24"/>
          <w:szCs w:val="24"/>
        </w:rPr>
      </w:pPr>
    </w:p>
    <w:p w:rsidR="009935E8" w:rsidRPr="00D647EC" w:rsidRDefault="009935E8" w:rsidP="009935E8">
      <w:pPr>
        <w:pStyle w:val="Ttulo2"/>
        <w:numPr>
          <w:ilvl w:val="2"/>
          <w:numId w:val="13"/>
        </w:numPr>
        <w:spacing w:before="0" w:line="360" w:lineRule="auto"/>
      </w:pPr>
      <w:bookmarkStart w:id="273" w:name="_Toc485028280"/>
      <w:r w:rsidRPr="009570AE">
        <w:t>Escolha das espécies</w:t>
      </w:r>
      <w:bookmarkEnd w:id="273"/>
    </w:p>
    <w:p w:rsidR="00D647EC" w:rsidRPr="009570AE" w:rsidRDefault="00D647EC" w:rsidP="00D647EC">
      <w:pPr>
        <w:pStyle w:val="PargrafodaLista"/>
        <w:autoSpaceDE w:val="0"/>
        <w:autoSpaceDN w:val="0"/>
        <w:adjustRightInd w:val="0"/>
        <w:spacing w:after="0" w:line="360" w:lineRule="auto"/>
        <w:jc w:val="both"/>
        <w:rPr>
          <w:rFonts w:ascii="Arial" w:hAnsi="Arial" w:cs="Arial"/>
          <w:sz w:val="24"/>
          <w:szCs w:val="24"/>
        </w:rPr>
      </w:pPr>
    </w:p>
    <w:p w:rsidR="00D647EC" w:rsidRPr="009570AE" w:rsidRDefault="00D647EC" w:rsidP="00D647EC">
      <w:pPr>
        <w:spacing w:after="0" w:line="360" w:lineRule="auto"/>
        <w:ind w:firstLine="851"/>
        <w:jc w:val="both"/>
        <w:rPr>
          <w:rFonts w:ascii="Arial" w:hAnsi="Arial" w:cs="Arial"/>
          <w:sz w:val="24"/>
          <w:szCs w:val="24"/>
        </w:rPr>
      </w:pPr>
      <w:r w:rsidRPr="009570AE">
        <w:rPr>
          <w:rFonts w:ascii="Arial" w:hAnsi="Arial" w:cs="Arial"/>
          <w:sz w:val="24"/>
          <w:szCs w:val="24"/>
        </w:rPr>
        <w:t xml:space="preserve">O segundo passo é a escolha das espécies que serão utilizadas no processo. Para garantir um resultado positivo na recuperação da vegetação, devem ser utilizadas espécies com grande vitalidade e que apresentem características como: </w:t>
      </w:r>
    </w:p>
    <w:p w:rsidR="00D647EC" w:rsidRPr="009570AE" w:rsidRDefault="00D647EC" w:rsidP="00D647EC">
      <w:pPr>
        <w:pStyle w:val="PargrafodaLista"/>
        <w:numPr>
          <w:ilvl w:val="0"/>
          <w:numId w:val="16"/>
        </w:numPr>
        <w:spacing w:after="0" w:line="360" w:lineRule="auto"/>
        <w:jc w:val="both"/>
        <w:rPr>
          <w:rFonts w:ascii="Arial" w:hAnsi="Arial" w:cs="Arial"/>
          <w:sz w:val="24"/>
          <w:szCs w:val="24"/>
        </w:rPr>
      </w:pPr>
      <w:r w:rsidRPr="009570AE">
        <w:rPr>
          <w:rFonts w:ascii="Arial" w:hAnsi="Arial" w:cs="Arial"/>
          <w:sz w:val="24"/>
          <w:szCs w:val="24"/>
        </w:rPr>
        <w:t>Presença: abundância, habitat e dispersão;</w:t>
      </w:r>
    </w:p>
    <w:p w:rsidR="00D647EC" w:rsidRPr="009570AE" w:rsidRDefault="00D647EC" w:rsidP="00D647EC">
      <w:pPr>
        <w:pStyle w:val="PargrafodaLista"/>
        <w:numPr>
          <w:ilvl w:val="0"/>
          <w:numId w:val="16"/>
        </w:numPr>
        <w:spacing w:after="0" w:line="360" w:lineRule="auto"/>
        <w:jc w:val="both"/>
        <w:rPr>
          <w:rFonts w:ascii="Arial" w:hAnsi="Arial" w:cs="Arial"/>
          <w:sz w:val="24"/>
          <w:szCs w:val="24"/>
        </w:rPr>
      </w:pPr>
      <w:r w:rsidRPr="009570AE">
        <w:rPr>
          <w:rFonts w:ascii="Arial" w:hAnsi="Arial" w:cs="Arial"/>
          <w:sz w:val="24"/>
          <w:szCs w:val="24"/>
        </w:rPr>
        <w:t>Sementes/mudas: produtividade, germinação e coleta fácil;</w:t>
      </w:r>
    </w:p>
    <w:p w:rsidR="00D647EC" w:rsidRPr="009570AE" w:rsidRDefault="00D647EC" w:rsidP="00D647EC">
      <w:pPr>
        <w:pStyle w:val="PargrafodaLista"/>
        <w:numPr>
          <w:ilvl w:val="0"/>
          <w:numId w:val="16"/>
        </w:numPr>
        <w:spacing w:after="0" w:line="360" w:lineRule="auto"/>
        <w:jc w:val="both"/>
        <w:rPr>
          <w:rFonts w:ascii="Arial" w:hAnsi="Arial" w:cs="Arial"/>
          <w:sz w:val="24"/>
          <w:szCs w:val="24"/>
        </w:rPr>
      </w:pPr>
      <w:r w:rsidRPr="009570AE">
        <w:rPr>
          <w:rFonts w:ascii="Arial" w:hAnsi="Arial" w:cs="Arial"/>
          <w:sz w:val="24"/>
          <w:szCs w:val="24"/>
        </w:rPr>
        <w:t>Crescimento: rápido ou lento conforme objetivo;</w:t>
      </w:r>
    </w:p>
    <w:p w:rsidR="00D647EC" w:rsidRPr="009570AE" w:rsidRDefault="00D647EC" w:rsidP="00D647EC">
      <w:pPr>
        <w:pStyle w:val="PargrafodaLista"/>
        <w:numPr>
          <w:ilvl w:val="0"/>
          <w:numId w:val="16"/>
        </w:numPr>
        <w:spacing w:after="0" w:line="360" w:lineRule="auto"/>
        <w:jc w:val="both"/>
        <w:rPr>
          <w:rFonts w:ascii="Arial" w:hAnsi="Arial" w:cs="Arial"/>
          <w:sz w:val="24"/>
          <w:szCs w:val="24"/>
        </w:rPr>
      </w:pPr>
      <w:r w:rsidRPr="009570AE">
        <w:rPr>
          <w:rFonts w:ascii="Arial" w:hAnsi="Arial" w:cs="Arial"/>
          <w:sz w:val="24"/>
          <w:szCs w:val="24"/>
        </w:rPr>
        <w:t>Mudas de essência nativa da mesma espécie existente na região.</w:t>
      </w:r>
    </w:p>
    <w:p w:rsidR="00D647EC" w:rsidRPr="009570AE" w:rsidRDefault="00D647EC" w:rsidP="00D647EC">
      <w:pPr>
        <w:spacing w:after="0" w:line="360" w:lineRule="auto"/>
        <w:jc w:val="both"/>
        <w:rPr>
          <w:rFonts w:ascii="Arial" w:hAnsi="Arial" w:cs="Arial"/>
          <w:sz w:val="24"/>
          <w:szCs w:val="24"/>
        </w:rPr>
      </w:pPr>
    </w:p>
    <w:p w:rsidR="00D647EC" w:rsidRPr="009570AE" w:rsidRDefault="00D647EC" w:rsidP="00A52A9F">
      <w:pPr>
        <w:spacing w:after="0" w:line="360" w:lineRule="auto"/>
        <w:ind w:firstLine="851"/>
        <w:jc w:val="both"/>
        <w:rPr>
          <w:rFonts w:ascii="Arial" w:hAnsi="Arial" w:cs="Arial"/>
          <w:sz w:val="24"/>
          <w:szCs w:val="24"/>
        </w:rPr>
      </w:pPr>
      <w:r>
        <w:rPr>
          <w:rFonts w:ascii="Arial" w:hAnsi="Arial" w:cs="Arial"/>
          <w:sz w:val="24"/>
          <w:szCs w:val="24"/>
        </w:rPr>
        <w:t>Uma sugestão de</w:t>
      </w:r>
      <w:r w:rsidRPr="00574CAD">
        <w:rPr>
          <w:rFonts w:ascii="Arial" w:hAnsi="Arial" w:cs="Arial"/>
          <w:sz w:val="24"/>
          <w:szCs w:val="24"/>
        </w:rPr>
        <w:t xml:space="preserve"> espécies </w:t>
      </w:r>
      <w:r>
        <w:rPr>
          <w:rFonts w:ascii="Arial" w:hAnsi="Arial" w:cs="Arial"/>
          <w:sz w:val="24"/>
          <w:szCs w:val="24"/>
        </w:rPr>
        <w:t>arbóreas que foram encontradas naturalmente</w:t>
      </w:r>
      <w:proofErr w:type="gramStart"/>
      <w:r>
        <w:rPr>
          <w:rFonts w:ascii="Arial" w:hAnsi="Arial" w:cs="Arial"/>
          <w:sz w:val="24"/>
          <w:szCs w:val="24"/>
        </w:rPr>
        <w:t xml:space="preserve"> </w:t>
      </w:r>
      <w:r w:rsidRPr="00574CAD">
        <w:rPr>
          <w:rFonts w:ascii="Arial" w:hAnsi="Arial" w:cs="Arial"/>
          <w:sz w:val="24"/>
          <w:szCs w:val="24"/>
        </w:rPr>
        <w:t xml:space="preserve"> </w:t>
      </w:r>
      <w:proofErr w:type="gramEnd"/>
      <w:r w:rsidRPr="00574CAD">
        <w:rPr>
          <w:rFonts w:ascii="Arial" w:hAnsi="Arial" w:cs="Arial"/>
          <w:sz w:val="24"/>
          <w:szCs w:val="24"/>
        </w:rPr>
        <w:t xml:space="preserve">em </w:t>
      </w:r>
      <w:r w:rsidR="00613917">
        <w:rPr>
          <w:rFonts w:ascii="Arial" w:hAnsi="Arial" w:cs="Arial"/>
          <w:sz w:val="24"/>
          <w:szCs w:val="24"/>
        </w:rPr>
        <w:t>Ibiam</w:t>
      </w:r>
      <w:r w:rsidRPr="00574CAD">
        <w:rPr>
          <w:rFonts w:ascii="Arial" w:hAnsi="Arial" w:cs="Arial"/>
          <w:sz w:val="24"/>
          <w:szCs w:val="24"/>
        </w:rPr>
        <w:t xml:space="preserve"> e </w:t>
      </w:r>
      <w:r>
        <w:rPr>
          <w:rFonts w:ascii="Arial" w:hAnsi="Arial" w:cs="Arial"/>
          <w:sz w:val="24"/>
          <w:szCs w:val="24"/>
        </w:rPr>
        <w:t xml:space="preserve">poderão </w:t>
      </w:r>
      <w:r w:rsidRPr="00574CAD">
        <w:rPr>
          <w:rFonts w:ascii="Arial" w:hAnsi="Arial" w:cs="Arial"/>
          <w:sz w:val="24"/>
          <w:szCs w:val="24"/>
        </w:rPr>
        <w:t>oferece</w:t>
      </w:r>
      <w:r>
        <w:rPr>
          <w:rFonts w:ascii="Arial" w:hAnsi="Arial" w:cs="Arial"/>
          <w:sz w:val="24"/>
          <w:szCs w:val="24"/>
        </w:rPr>
        <w:t>r</w:t>
      </w:r>
      <w:r w:rsidRPr="00574CAD">
        <w:rPr>
          <w:rFonts w:ascii="Arial" w:hAnsi="Arial" w:cs="Arial"/>
          <w:sz w:val="24"/>
          <w:szCs w:val="24"/>
        </w:rPr>
        <w:t xml:space="preserve"> melhores condições para a revegetação das áreas em questão estão </w:t>
      </w:r>
      <w:r w:rsidRPr="00147C7D">
        <w:rPr>
          <w:rFonts w:ascii="Arial" w:hAnsi="Arial" w:cs="Arial"/>
          <w:sz w:val="24"/>
          <w:szCs w:val="24"/>
        </w:rPr>
        <w:t xml:space="preserve">descritas no Quadro </w:t>
      </w:r>
      <w:r w:rsidR="00147C7D" w:rsidRPr="00147C7D">
        <w:rPr>
          <w:rFonts w:ascii="Arial" w:hAnsi="Arial" w:cs="Arial"/>
          <w:sz w:val="24"/>
          <w:szCs w:val="24"/>
        </w:rPr>
        <w:t>35</w:t>
      </w:r>
      <w:r w:rsidRPr="00147C7D">
        <w:rPr>
          <w:rFonts w:ascii="Arial" w:hAnsi="Arial" w:cs="Arial"/>
          <w:sz w:val="24"/>
          <w:szCs w:val="24"/>
        </w:rPr>
        <w:t xml:space="preserve"> e Quadro </w:t>
      </w:r>
      <w:r w:rsidR="007A16EA" w:rsidRPr="00147C7D">
        <w:rPr>
          <w:rFonts w:ascii="Arial" w:hAnsi="Arial" w:cs="Arial"/>
          <w:sz w:val="24"/>
          <w:szCs w:val="24"/>
        </w:rPr>
        <w:t>3</w:t>
      </w:r>
      <w:r w:rsidR="00147C7D" w:rsidRPr="00147C7D">
        <w:rPr>
          <w:rFonts w:ascii="Arial" w:hAnsi="Arial" w:cs="Arial"/>
          <w:sz w:val="24"/>
          <w:szCs w:val="24"/>
        </w:rPr>
        <w:t>6</w:t>
      </w:r>
      <w:r w:rsidRPr="00147C7D">
        <w:rPr>
          <w:rFonts w:ascii="Arial" w:hAnsi="Arial" w:cs="Arial"/>
          <w:sz w:val="24"/>
          <w:szCs w:val="24"/>
        </w:rPr>
        <w:t>.</w:t>
      </w:r>
      <w:r w:rsidRPr="00574CAD">
        <w:rPr>
          <w:rFonts w:ascii="Arial" w:hAnsi="Arial" w:cs="Arial"/>
          <w:sz w:val="24"/>
          <w:szCs w:val="24"/>
        </w:rPr>
        <w:t xml:space="preserve"> Essas</w:t>
      </w:r>
      <w:r w:rsidRPr="002E3D38">
        <w:rPr>
          <w:rFonts w:ascii="Arial" w:hAnsi="Arial" w:cs="Arial"/>
          <w:sz w:val="24"/>
          <w:szCs w:val="24"/>
        </w:rPr>
        <w:t xml:space="preserve"> espécies</w:t>
      </w:r>
      <w:r w:rsidRPr="009570AE">
        <w:rPr>
          <w:rFonts w:ascii="Arial" w:hAnsi="Arial" w:cs="Arial"/>
          <w:sz w:val="24"/>
          <w:szCs w:val="24"/>
        </w:rPr>
        <w:t xml:space="preserve"> poderão ser inseridas nas áreas de APP, respeitando a categoria ecológica a qual pertence.</w:t>
      </w:r>
    </w:p>
    <w:p w:rsidR="00D647EC" w:rsidRPr="009570AE" w:rsidRDefault="00D647EC" w:rsidP="00D647EC">
      <w:pPr>
        <w:spacing w:after="0" w:line="360" w:lineRule="auto"/>
        <w:ind w:firstLine="851"/>
        <w:jc w:val="both"/>
        <w:rPr>
          <w:rFonts w:ascii="Arial" w:hAnsi="Arial" w:cs="Arial"/>
          <w:sz w:val="24"/>
          <w:szCs w:val="24"/>
        </w:rPr>
      </w:pPr>
      <w:r w:rsidRPr="009570AE">
        <w:rPr>
          <w:rFonts w:ascii="Arial" w:hAnsi="Arial" w:cs="Arial"/>
          <w:sz w:val="24"/>
          <w:szCs w:val="24"/>
        </w:rPr>
        <w:t xml:space="preserve">Além das espécies listadas, outras também podem ser usadas, levando em conta a produção de mudas dos viveiros da região na época do plantio, sempre </w:t>
      </w:r>
      <w:r w:rsidRPr="009570AE">
        <w:rPr>
          <w:rFonts w:ascii="Arial" w:hAnsi="Arial" w:cs="Arial"/>
          <w:sz w:val="24"/>
          <w:szCs w:val="24"/>
        </w:rPr>
        <w:lastRenderedPageBreak/>
        <w:t>respeitando as espécies nativas da Floresta Ombrófila Mista, região a qual pertence o município.</w:t>
      </w:r>
    </w:p>
    <w:p w:rsidR="00D647EC" w:rsidRDefault="00D647EC" w:rsidP="00D647EC">
      <w:pPr>
        <w:spacing w:after="0" w:line="360" w:lineRule="auto"/>
        <w:ind w:firstLine="851"/>
        <w:jc w:val="both"/>
        <w:rPr>
          <w:rFonts w:ascii="Arial" w:hAnsi="Arial" w:cs="Arial"/>
          <w:sz w:val="24"/>
          <w:szCs w:val="24"/>
        </w:rPr>
      </w:pPr>
    </w:p>
    <w:p w:rsidR="00D647EC" w:rsidRPr="009570AE" w:rsidRDefault="00D647EC" w:rsidP="002E47B9">
      <w:pPr>
        <w:pStyle w:val="Legenda"/>
        <w:jc w:val="both"/>
      </w:pPr>
      <w:bookmarkStart w:id="274" w:name="_Toc469837281"/>
      <w:bookmarkStart w:id="275" w:name="_Toc478069911"/>
      <w:bookmarkStart w:id="276" w:name="_Toc485027976"/>
      <w:r w:rsidRPr="009570AE">
        <w:t xml:space="preserve">Quadro </w:t>
      </w:r>
      <w:r w:rsidR="00546120">
        <w:fldChar w:fldCharType="begin"/>
      </w:r>
      <w:r w:rsidR="001B0FA5">
        <w:instrText xml:space="preserve"> SEQ Quadro \* ARABIC </w:instrText>
      </w:r>
      <w:r w:rsidR="00546120">
        <w:fldChar w:fldCharType="separate"/>
      </w:r>
      <w:r w:rsidR="00355E90">
        <w:rPr>
          <w:noProof/>
        </w:rPr>
        <w:t>35</w:t>
      </w:r>
      <w:r w:rsidR="00546120">
        <w:rPr>
          <w:noProof/>
        </w:rPr>
        <w:fldChar w:fldCharType="end"/>
      </w:r>
      <w:r w:rsidRPr="009570AE">
        <w:t>: Espécies Pioneiras (P) encontradas nos estudos no Município que poderão ser utilizadas no P</w:t>
      </w:r>
      <w:r w:rsidR="001B5AF8">
        <w:t xml:space="preserve">rograma de </w:t>
      </w:r>
      <w:r w:rsidRPr="009570AE">
        <w:t>R</w:t>
      </w:r>
      <w:r w:rsidR="001B5AF8">
        <w:t>ecuperação das APPs</w:t>
      </w:r>
      <w:r w:rsidRPr="009570AE">
        <w:t>.</w:t>
      </w:r>
      <w:bookmarkEnd w:id="274"/>
      <w:bookmarkEnd w:id="275"/>
      <w:bookmarkEnd w:id="276"/>
    </w:p>
    <w:tbl>
      <w:tblPr>
        <w:tblStyle w:val="ListaClara-nfase3"/>
        <w:tblW w:w="0" w:type="auto"/>
        <w:tblInd w:w="108" w:type="dxa"/>
        <w:tblLayout w:type="fixed"/>
        <w:tblLook w:val="04A0"/>
      </w:tblPr>
      <w:tblGrid>
        <w:gridCol w:w="4417"/>
        <w:gridCol w:w="4655"/>
      </w:tblGrid>
      <w:tr w:rsidR="00D647EC" w:rsidRPr="009570AE" w:rsidTr="00E648D3">
        <w:trPr>
          <w:cnfStyle w:val="100000000000"/>
          <w:trHeight w:val="329"/>
        </w:trPr>
        <w:tc>
          <w:tcPr>
            <w:cnfStyle w:val="001000000000"/>
            <w:tcW w:w="4417" w:type="dxa"/>
            <w:vAlign w:val="center"/>
            <w:hideMark/>
          </w:tcPr>
          <w:p w:rsidR="00D647EC" w:rsidRPr="009570AE" w:rsidRDefault="00D647EC" w:rsidP="00E648D3">
            <w:pPr>
              <w:jc w:val="center"/>
              <w:rPr>
                <w:rFonts w:ascii="Arial" w:hAnsi="Arial" w:cs="Arial"/>
                <w:sz w:val="20"/>
                <w:szCs w:val="20"/>
              </w:rPr>
            </w:pPr>
            <w:r w:rsidRPr="009570AE">
              <w:rPr>
                <w:rFonts w:ascii="Arial" w:hAnsi="Arial" w:cs="Arial"/>
                <w:sz w:val="20"/>
                <w:szCs w:val="20"/>
              </w:rPr>
              <w:t>Nome Científico</w:t>
            </w:r>
          </w:p>
        </w:tc>
        <w:tc>
          <w:tcPr>
            <w:tcW w:w="4655" w:type="dxa"/>
            <w:vAlign w:val="center"/>
            <w:hideMark/>
          </w:tcPr>
          <w:p w:rsidR="00D647EC" w:rsidRPr="009570AE" w:rsidRDefault="00D647EC" w:rsidP="00E648D3">
            <w:pPr>
              <w:jc w:val="center"/>
              <w:cnfStyle w:val="100000000000"/>
              <w:rPr>
                <w:rFonts w:ascii="Arial" w:hAnsi="Arial" w:cs="Arial"/>
                <w:sz w:val="20"/>
                <w:szCs w:val="20"/>
              </w:rPr>
            </w:pPr>
            <w:r w:rsidRPr="009570AE">
              <w:rPr>
                <w:rFonts w:ascii="Arial" w:hAnsi="Arial" w:cs="Arial"/>
                <w:sz w:val="20"/>
                <w:szCs w:val="20"/>
              </w:rPr>
              <w:t>Nome Comum</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Araucaria angustifolia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Araucária</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Bauhinia forficata</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Pata de Vaca</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Casearia decandra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Guaçatunga</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Eugenia uniflora</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Pitanga</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Mimosa scabrella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Bracatinga</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Ocotea puberulla</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Canela Guaicá</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Ocotea pulchella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Canela Lageana</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Parapiptadenia rigida</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Angico Vermelho</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Piptocarpha angustifolia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Vassourão Branco</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Schinus terebinthifolius</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Aroeira Vermelha</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Solanum mauritianum</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Fumo Bravo</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Styrax leprosus</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Carne de Vaca</w:t>
            </w:r>
          </w:p>
        </w:tc>
      </w:tr>
      <w:tr w:rsidR="00D647EC" w:rsidRPr="009570AE" w:rsidTr="00E648D3">
        <w:trPr>
          <w:cnfStyle w:val="000000100000"/>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Syagrus romanzoffiana</w:t>
            </w:r>
          </w:p>
        </w:tc>
        <w:tc>
          <w:tcPr>
            <w:tcW w:w="465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Jerivá</w:t>
            </w:r>
          </w:p>
        </w:tc>
      </w:tr>
      <w:tr w:rsidR="00D647EC" w:rsidRPr="009570AE" w:rsidTr="00E648D3">
        <w:trPr>
          <w:trHeight w:val="329"/>
        </w:trPr>
        <w:tc>
          <w:tcPr>
            <w:cnfStyle w:val="001000000000"/>
            <w:tcW w:w="441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Vernonanthura discolor</w:t>
            </w:r>
          </w:p>
        </w:tc>
        <w:tc>
          <w:tcPr>
            <w:tcW w:w="465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Vassourão Preto</w:t>
            </w:r>
          </w:p>
        </w:tc>
      </w:tr>
    </w:tbl>
    <w:p w:rsidR="00D647EC" w:rsidRPr="009570AE" w:rsidRDefault="00D647EC" w:rsidP="00D647EC">
      <w:pPr>
        <w:pStyle w:val="ndicedeilustraes"/>
        <w:spacing w:line="360" w:lineRule="auto"/>
        <w:rPr>
          <w:rFonts w:ascii="Arial" w:hAnsi="Arial" w:cs="Arial"/>
          <w:szCs w:val="24"/>
        </w:rPr>
      </w:pPr>
    </w:p>
    <w:p w:rsidR="00D647EC" w:rsidRPr="009570AE" w:rsidRDefault="00D647EC" w:rsidP="002E47B9">
      <w:pPr>
        <w:pStyle w:val="Legenda"/>
        <w:jc w:val="both"/>
      </w:pPr>
      <w:bookmarkStart w:id="277" w:name="_Toc469837282"/>
      <w:bookmarkStart w:id="278" w:name="_Toc478069912"/>
      <w:bookmarkStart w:id="279" w:name="_Toc485027977"/>
      <w:r w:rsidRPr="009570AE">
        <w:t xml:space="preserve">Quadro </w:t>
      </w:r>
      <w:r w:rsidR="00546120">
        <w:fldChar w:fldCharType="begin"/>
      </w:r>
      <w:r w:rsidR="001B0FA5">
        <w:instrText xml:space="preserve"> SEQ Quadro \* ARABIC </w:instrText>
      </w:r>
      <w:r w:rsidR="00546120">
        <w:fldChar w:fldCharType="separate"/>
      </w:r>
      <w:r w:rsidR="00355E90">
        <w:rPr>
          <w:noProof/>
        </w:rPr>
        <w:t>36</w:t>
      </w:r>
      <w:r w:rsidR="00546120">
        <w:rPr>
          <w:noProof/>
        </w:rPr>
        <w:fldChar w:fldCharType="end"/>
      </w:r>
      <w:r w:rsidRPr="009570AE">
        <w:t xml:space="preserve">: Espécies Não Pioneiras (NP) encontradas nos estudos no Município que poderão ser utilizadas no </w:t>
      </w:r>
      <w:r w:rsidR="001B5AF8" w:rsidRPr="009570AE">
        <w:t>P</w:t>
      </w:r>
      <w:r w:rsidR="001B5AF8">
        <w:t xml:space="preserve">rograma de </w:t>
      </w:r>
      <w:r w:rsidR="001B5AF8" w:rsidRPr="009570AE">
        <w:t>R</w:t>
      </w:r>
      <w:r w:rsidR="001B5AF8">
        <w:t>ecuperação das APPs</w:t>
      </w:r>
      <w:r w:rsidRPr="009570AE">
        <w:t>.</w:t>
      </w:r>
      <w:bookmarkEnd w:id="277"/>
      <w:bookmarkEnd w:id="278"/>
      <w:bookmarkEnd w:id="279"/>
    </w:p>
    <w:tbl>
      <w:tblPr>
        <w:tblStyle w:val="ListaClara-nfase3"/>
        <w:tblW w:w="0" w:type="auto"/>
        <w:tblInd w:w="108" w:type="dxa"/>
        <w:tblLook w:val="04A0"/>
      </w:tblPr>
      <w:tblGrid>
        <w:gridCol w:w="4437"/>
        <w:gridCol w:w="4635"/>
      </w:tblGrid>
      <w:tr w:rsidR="00D647EC" w:rsidRPr="009570AE" w:rsidTr="00E648D3">
        <w:trPr>
          <w:cnfStyle w:val="100000000000"/>
          <w:trHeight w:val="333"/>
        </w:trPr>
        <w:tc>
          <w:tcPr>
            <w:cnfStyle w:val="001000000000"/>
            <w:tcW w:w="4437" w:type="dxa"/>
            <w:vAlign w:val="center"/>
            <w:hideMark/>
          </w:tcPr>
          <w:p w:rsidR="00D647EC" w:rsidRPr="009570AE" w:rsidRDefault="00D647EC" w:rsidP="00E648D3">
            <w:pPr>
              <w:jc w:val="center"/>
              <w:rPr>
                <w:rFonts w:ascii="Arial" w:hAnsi="Arial" w:cs="Arial"/>
                <w:sz w:val="20"/>
                <w:szCs w:val="20"/>
              </w:rPr>
            </w:pPr>
            <w:r w:rsidRPr="009570AE">
              <w:rPr>
                <w:rFonts w:ascii="Arial" w:hAnsi="Arial" w:cs="Arial"/>
                <w:sz w:val="20"/>
                <w:szCs w:val="20"/>
              </w:rPr>
              <w:t>Nome Científico</w:t>
            </w:r>
          </w:p>
        </w:tc>
        <w:tc>
          <w:tcPr>
            <w:tcW w:w="4635" w:type="dxa"/>
            <w:vAlign w:val="center"/>
            <w:hideMark/>
          </w:tcPr>
          <w:p w:rsidR="00D647EC" w:rsidRPr="009570AE" w:rsidRDefault="00D647EC" w:rsidP="00E648D3">
            <w:pPr>
              <w:jc w:val="center"/>
              <w:cnfStyle w:val="100000000000"/>
              <w:rPr>
                <w:rFonts w:ascii="Arial" w:hAnsi="Arial" w:cs="Arial"/>
                <w:sz w:val="20"/>
                <w:szCs w:val="20"/>
              </w:rPr>
            </w:pPr>
            <w:r w:rsidRPr="009570AE">
              <w:rPr>
                <w:rFonts w:ascii="Arial" w:hAnsi="Arial" w:cs="Arial"/>
                <w:sz w:val="20"/>
                <w:szCs w:val="20"/>
              </w:rPr>
              <w:t>Nome Comum</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Allophylus petiolulatus</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Fruta de Pombo</w:t>
            </w:r>
          </w:p>
        </w:tc>
      </w:tr>
      <w:tr w:rsidR="00D647EC" w:rsidRPr="009570AE" w:rsidTr="00E648D3">
        <w:trPr>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Campomanesia xanthocarpa</w:t>
            </w:r>
          </w:p>
        </w:tc>
        <w:tc>
          <w:tcPr>
            <w:tcW w:w="463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Guavirova</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Cedrella fissilis</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Cedro Rosa</w:t>
            </w:r>
          </w:p>
        </w:tc>
      </w:tr>
      <w:tr w:rsidR="00D647EC" w:rsidRPr="009570AE" w:rsidTr="00E648D3">
        <w:trPr>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Cupania vernalis</w:t>
            </w:r>
          </w:p>
        </w:tc>
        <w:tc>
          <w:tcPr>
            <w:tcW w:w="463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Camboatá Vermelho</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Inga lentiscifolia</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Ingá</w:t>
            </w:r>
          </w:p>
        </w:tc>
      </w:tr>
      <w:tr w:rsidR="00D647EC" w:rsidRPr="009570AE" w:rsidTr="00E648D3">
        <w:trPr>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Jacaranda puberulla</w:t>
            </w:r>
          </w:p>
        </w:tc>
        <w:tc>
          <w:tcPr>
            <w:tcW w:w="463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Carobinha</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Matayba elaeagnoides</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Camboatá Branco</w:t>
            </w:r>
          </w:p>
        </w:tc>
      </w:tr>
      <w:tr w:rsidR="00D647EC" w:rsidRPr="009570AE" w:rsidTr="00E648D3">
        <w:trPr>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Nectandra megapotamica</w:t>
            </w:r>
          </w:p>
        </w:tc>
        <w:tc>
          <w:tcPr>
            <w:tcW w:w="463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Canela Preta</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i/>
                <w:iCs/>
                <w:color w:val="000000"/>
                <w:sz w:val="20"/>
                <w:szCs w:val="20"/>
              </w:rPr>
            </w:pPr>
            <w:r w:rsidRPr="002B4535">
              <w:rPr>
                <w:rFonts w:ascii="Arial" w:hAnsi="Arial" w:cs="Arial"/>
                <w:b w:val="0"/>
                <w:bCs w:val="0"/>
                <w:i/>
                <w:iCs/>
                <w:color w:val="000000"/>
                <w:sz w:val="20"/>
                <w:szCs w:val="20"/>
              </w:rPr>
              <w:t>Prunus myrtifolia</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sidRPr="002B4535">
              <w:rPr>
                <w:rFonts w:ascii="Arial" w:hAnsi="Arial" w:cs="Arial"/>
                <w:color w:val="000000"/>
                <w:sz w:val="20"/>
                <w:szCs w:val="20"/>
              </w:rPr>
              <w:t>Pessegueiro Bravo</w:t>
            </w:r>
          </w:p>
        </w:tc>
      </w:tr>
      <w:tr w:rsidR="00D647EC" w:rsidRPr="009570AE" w:rsidTr="00E648D3">
        <w:trPr>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b w:val="0"/>
                <w:bCs w:val="0"/>
                <w:i/>
                <w:iCs/>
                <w:color w:val="000000"/>
                <w:sz w:val="20"/>
                <w:szCs w:val="20"/>
              </w:rPr>
            </w:pPr>
            <w:r w:rsidRPr="002B4535">
              <w:rPr>
                <w:rFonts w:ascii="Arial" w:hAnsi="Arial" w:cs="Arial"/>
                <w:b w:val="0"/>
                <w:bCs w:val="0"/>
                <w:i/>
                <w:iCs/>
                <w:color w:val="000000"/>
                <w:sz w:val="20"/>
                <w:szCs w:val="20"/>
              </w:rPr>
              <w:t>Vitex megapotamica</w:t>
            </w:r>
          </w:p>
        </w:tc>
        <w:tc>
          <w:tcPr>
            <w:tcW w:w="4635" w:type="dxa"/>
            <w:vAlign w:val="center"/>
            <w:hideMark/>
          </w:tcPr>
          <w:p w:rsidR="00D647EC" w:rsidRPr="002B4535" w:rsidRDefault="00D647EC" w:rsidP="00E648D3">
            <w:pPr>
              <w:jc w:val="center"/>
              <w:cnfStyle w:val="000000000000"/>
              <w:rPr>
                <w:rFonts w:ascii="Arial" w:hAnsi="Arial" w:cs="Arial"/>
                <w:color w:val="000000"/>
                <w:sz w:val="20"/>
                <w:szCs w:val="20"/>
              </w:rPr>
            </w:pPr>
            <w:r w:rsidRPr="002B4535">
              <w:rPr>
                <w:rFonts w:ascii="Arial" w:hAnsi="Arial" w:cs="Arial"/>
                <w:color w:val="000000"/>
                <w:sz w:val="20"/>
                <w:szCs w:val="20"/>
              </w:rPr>
              <w:t>Tarumã</w:t>
            </w:r>
          </w:p>
        </w:tc>
      </w:tr>
      <w:tr w:rsidR="00D647EC" w:rsidRPr="009570AE" w:rsidTr="00E648D3">
        <w:trPr>
          <w:cnfStyle w:val="000000100000"/>
          <w:trHeight w:val="333"/>
        </w:trPr>
        <w:tc>
          <w:tcPr>
            <w:cnfStyle w:val="001000000000"/>
            <w:tcW w:w="4437" w:type="dxa"/>
            <w:shd w:val="clear" w:color="auto" w:fill="EAF1DD" w:themeFill="accent3" w:themeFillTint="33"/>
            <w:vAlign w:val="center"/>
            <w:hideMark/>
          </w:tcPr>
          <w:p w:rsidR="00D647EC" w:rsidRPr="002B4535" w:rsidRDefault="00D647EC" w:rsidP="00E648D3">
            <w:pPr>
              <w:jc w:val="center"/>
              <w:rPr>
                <w:rFonts w:ascii="Arial" w:hAnsi="Arial" w:cs="Arial"/>
                <w:b w:val="0"/>
                <w:i/>
                <w:iCs/>
                <w:color w:val="000000"/>
                <w:sz w:val="20"/>
                <w:szCs w:val="20"/>
              </w:rPr>
            </w:pPr>
            <w:r w:rsidRPr="002B4535">
              <w:rPr>
                <w:rFonts w:ascii="Arial" w:hAnsi="Arial" w:cs="Arial"/>
                <w:b w:val="0"/>
                <w:i/>
                <w:iCs/>
                <w:color w:val="000000"/>
                <w:sz w:val="20"/>
                <w:szCs w:val="20"/>
              </w:rPr>
              <w:t>Zanthoxylum rhoifolium</w:t>
            </w:r>
          </w:p>
        </w:tc>
        <w:tc>
          <w:tcPr>
            <w:tcW w:w="4635" w:type="dxa"/>
            <w:vAlign w:val="center"/>
            <w:hideMark/>
          </w:tcPr>
          <w:p w:rsidR="00D647EC" w:rsidRPr="002B4535" w:rsidRDefault="00D647EC" w:rsidP="00E648D3">
            <w:pPr>
              <w:jc w:val="center"/>
              <w:cnfStyle w:val="000000100000"/>
              <w:rPr>
                <w:rFonts w:ascii="Arial" w:hAnsi="Arial" w:cs="Arial"/>
                <w:color w:val="000000"/>
                <w:sz w:val="20"/>
                <w:szCs w:val="20"/>
              </w:rPr>
            </w:pPr>
            <w:r>
              <w:rPr>
                <w:rFonts w:ascii="Arial" w:hAnsi="Arial" w:cs="Arial"/>
                <w:color w:val="000000"/>
                <w:sz w:val="20"/>
                <w:szCs w:val="20"/>
              </w:rPr>
              <w:t>Mamica de Cadela</w:t>
            </w:r>
          </w:p>
        </w:tc>
      </w:tr>
    </w:tbl>
    <w:p w:rsidR="00D647EC" w:rsidRDefault="00D647EC" w:rsidP="009935E8">
      <w:pPr>
        <w:pStyle w:val="Ttulo3"/>
        <w:spacing w:before="0" w:line="360" w:lineRule="auto"/>
      </w:pPr>
    </w:p>
    <w:p w:rsidR="007F51FD" w:rsidRDefault="007F51FD" w:rsidP="007F51FD"/>
    <w:p w:rsidR="007F51FD" w:rsidRPr="007F51FD" w:rsidRDefault="007F51FD" w:rsidP="007F51FD"/>
    <w:p w:rsidR="009935E8" w:rsidRPr="00D647EC" w:rsidRDefault="009935E8" w:rsidP="009935E8">
      <w:pPr>
        <w:pStyle w:val="Ttulo2"/>
        <w:numPr>
          <w:ilvl w:val="2"/>
          <w:numId w:val="13"/>
        </w:numPr>
        <w:spacing w:before="0" w:line="360" w:lineRule="auto"/>
      </w:pPr>
      <w:bookmarkStart w:id="280" w:name="_Toc485028281"/>
      <w:r>
        <w:lastRenderedPageBreak/>
        <w:t>Sistema de Plantio</w:t>
      </w:r>
      <w:bookmarkEnd w:id="280"/>
    </w:p>
    <w:p w:rsidR="009935E8" w:rsidRDefault="009935E8" w:rsidP="00D647EC">
      <w:pPr>
        <w:pStyle w:val="PargrafodaLista"/>
        <w:spacing w:after="0" w:line="360" w:lineRule="auto"/>
        <w:ind w:left="0" w:firstLine="851"/>
        <w:jc w:val="both"/>
        <w:rPr>
          <w:rFonts w:ascii="Arial" w:hAnsi="Arial" w:cs="Arial"/>
          <w:sz w:val="24"/>
          <w:szCs w:val="24"/>
        </w:rPr>
      </w:pP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765CF3">
        <w:rPr>
          <w:rFonts w:ascii="Arial" w:hAnsi="Arial" w:cs="Arial"/>
          <w:sz w:val="24"/>
          <w:szCs w:val="24"/>
        </w:rPr>
        <w:t xml:space="preserve">Propõe-se que o plantio seja feito através de abertura de covas, com diâmetro mínimo de 30 cm (trinta centímetros) e profundidade de 40 cm (quarenta centímetros). Espaçadas no máximo a cada 3 m (três metros) entre as colunas e no máximo a cada 2 m (dois metros) entre linhas a partir da margem do rio que será recuperado, conforme Figura </w:t>
      </w:r>
      <w:r w:rsidR="00A52A9F">
        <w:rPr>
          <w:rFonts w:ascii="Arial" w:hAnsi="Arial" w:cs="Arial"/>
          <w:sz w:val="24"/>
          <w:szCs w:val="24"/>
        </w:rPr>
        <w:t>126</w:t>
      </w:r>
      <w:r w:rsidRPr="00765CF3">
        <w:rPr>
          <w:rFonts w:ascii="Arial" w:hAnsi="Arial" w:cs="Arial"/>
          <w:sz w:val="24"/>
          <w:szCs w:val="24"/>
        </w:rPr>
        <w:t>.</w:t>
      </w:r>
    </w:p>
    <w:p w:rsidR="00D647EC" w:rsidRPr="009570AE" w:rsidRDefault="00D647EC" w:rsidP="00D647EC">
      <w:pPr>
        <w:pStyle w:val="Legenda"/>
        <w:jc w:val="left"/>
      </w:pPr>
    </w:p>
    <w:p w:rsidR="00D647EC" w:rsidRPr="009570AE" w:rsidRDefault="00D647EC" w:rsidP="002E47B9">
      <w:pPr>
        <w:pStyle w:val="Legenda"/>
        <w:jc w:val="both"/>
      </w:pPr>
      <w:bookmarkStart w:id="281" w:name="_Toc469910439"/>
      <w:bookmarkStart w:id="282" w:name="_Toc478110331"/>
      <w:bookmarkStart w:id="283" w:name="_Toc485027940"/>
      <w:r w:rsidRPr="009570AE">
        <w:t xml:space="preserve">Figura </w:t>
      </w:r>
      <w:r w:rsidR="00546120">
        <w:fldChar w:fldCharType="begin"/>
      </w:r>
      <w:r w:rsidR="001B0FA5">
        <w:instrText xml:space="preserve"> SEQ Figura \* ARABIC </w:instrText>
      </w:r>
      <w:r w:rsidR="00546120">
        <w:fldChar w:fldCharType="separate"/>
      </w:r>
      <w:r w:rsidR="00355E90">
        <w:rPr>
          <w:noProof/>
        </w:rPr>
        <w:t>126</w:t>
      </w:r>
      <w:r w:rsidR="00546120">
        <w:rPr>
          <w:noProof/>
        </w:rPr>
        <w:fldChar w:fldCharType="end"/>
      </w:r>
      <w:r w:rsidRPr="009570AE">
        <w:t>: Metodologia do plantio de recuperação proposta para as áreas.</w:t>
      </w:r>
      <w:bookmarkEnd w:id="281"/>
      <w:bookmarkEnd w:id="282"/>
      <w:bookmarkEnd w:id="283"/>
    </w:p>
    <w:p w:rsidR="00D647EC" w:rsidRPr="009570AE" w:rsidRDefault="00D647EC" w:rsidP="00D647EC">
      <w:pPr>
        <w:pStyle w:val="Legenda"/>
        <w:jc w:val="both"/>
        <w:rPr>
          <w:sz w:val="24"/>
          <w:szCs w:val="24"/>
        </w:rPr>
      </w:pPr>
      <w:r w:rsidRPr="009570AE">
        <w:rPr>
          <w:noProof/>
          <w:sz w:val="24"/>
          <w:szCs w:val="24"/>
        </w:rPr>
        <w:drawing>
          <wp:inline distT="0" distB="0" distL="0" distR="0">
            <wp:extent cx="5760000" cy="5263044"/>
            <wp:effectExtent l="19050" t="19050" r="12150" b="13806"/>
            <wp:docPr id="53" name="Imagem 26" descr="Descrição: Proposta P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Descrição: Proposta PRAD.png"/>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00" cy="5263044"/>
                    </a:xfrm>
                    <a:prstGeom prst="rect">
                      <a:avLst/>
                    </a:prstGeom>
                    <a:solidFill>
                      <a:srgbClr val="000000"/>
                    </a:solidFill>
                    <a:ln w="6350" cmpd="sng">
                      <a:solidFill>
                        <a:srgbClr val="000000"/>
                      </a:solidFill>
                      <a:miter lim="800000"/>
                      <a:headEnd/>
                      <a:tailEnd/>
                    </a:ln>
                    <a:effectLst/>
                  </pic:spPr>
                </pic:pic>
              </a:graphicData>
            </a:graphic>
          </wp:inline>
        </w:drawing>
      </w:r>
    </w:p>
    <w:p w:rsidR="00D647EC" w:rsidRPr="009570AE" w:rsidRDefault="00D647EC" w:rsidP="00D647EC">
      <w:pPr>
        <w:pStyle w:val="PargrafodaLista"/>
        <w:spacing w:after="0" w:line="360" w:lineRule="auto"/>
        <w:ind w:left="390"/>
        <w:jc w:val="both"/>
        <w:rPr>
          <w:rFonts w:ascii="Arial" w:hAnsi="Arial" w:cs="Arial"/>
          <w:sz w:val="24"/>
          <w:szCs w:val="24"/>
        </w:rPr>
      </w:pP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O plantio poderá ser distribuído da seguinte forma:</w:t>
      </w: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 xml:space="preserve"> - 1ª linha de plantio composta por espécies pioneiras distribuídas a cada 3 metros;</w:t>
      </w: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lastRenderedPageBreak/>
        <w:t>- 2ª linha composta por espécies pioneiras e não pioneiras (espécies secundárias e clímax) distribuídas alternadamente cada uma;</w:t>
      </w: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 As linhas seguintes vão seguindo esta sequência sucessivamente até o total preenchimento da área de preservação permanente.</w:t>
      </w:r>
    </w:p>
    <w:p w:rsidR="00775E14" w:rsidRDefault="00775E14" w:rsidP="009935E8">
      <w:pPr>
        <w:pStyle w:val="PargrafodaLista"/>
        <w:spacing w:after="0" w:line="360" w:lineRule="auto"/>
        <w:ind w:left="0" w:firstLine="851"/>
        <w:jc w:val="both"/>
        <w:rPr>
          <w:rFonts w:ascii="Arial" w:hAnsi="Arial" w:cs="Arial"/>
          <w:sz w:val="24"/>
          <w:szCs w:val="24"/>
        </w:rPr>
      </w:pPr>
    </w:p>
    <w:p w:rsidR="009935E8" w:rsidRPr="00D647EC" w:rsidRDefault="009935E8" w:rsidP="009935E8">
      <w:pPr>
        <w:pStyle w:val="Ttulo2"/>
        <w:numPr>
          <w:ilvl w:val="2"/>
          <w:numId w:val="13"/>
        </w:numPr>
        <w:spacing w:before="0" w:line="360" w:lineRule="auto"/>
      </w:pPr>
      <w:bookmarkStart w:id="284" w:name="_Toc485028282"/>
      <w:r>
        <w:t>Plantio</w:t>
      </w:r>
      <w:bookmarkEnd w:id="284"/>
    </w:p>
    <w:p w:rsidR="00D647EC" w:rsidRPr="009570AE" w:rsidRDefault="00D647EC" w:rsidP="009935E8">
      <w:pPr>
        <w:spacing w:after="0" w:line="360" w:lineRule="auto"/>
        <w:jc w:val="both"/>
        <w:rPr>
          <w:rFonts w:ascii="Arial" w:hAnsi="Arial" w:cs="Arial"/>
          <w:sz w:val="24"/>
          <w:szCs w:val="24"/>
        </w:rPr>
      </w:pPr>
    </w:p>
    <w:p w:rsidR="00D647EC" w:rsidRPr="00765CF3" w:rsidRDefault="00D647EC" w:rsidP="00D647EC">
      <w:pPr>
        <w:spacing w:after="0" w:line="360" w:lineRule="auto"/>
        <w:ind w:firstLine="851"/>
        <w:jc w:val="both"/>
        <w:rPr>
          <w:rFonts w:ascii="Arial" w:hAnsi="Arial" w:cs="Arial"/>
          <w:sz w:val="24"/>
          <w:szCs w:val="24"/>
        </w:rPr>
      </w:pPr>
      <w:r w:rsidRPr="00765CF3">
        <w:rPr>
          <w:rFonts w:ascii="Arial" w:hAnsi="Arial" w:cs="Arial"/>
          <w:sz w:val="24"/>
          <w:szCs w:val="24"/>
        </w:rPr>
        <w:t>As mudas deverão estar sadias no momento do plantio e apresentar tamanhos admissíveis para ir a campo. A embalagem deverá ser retirada totalmente, cuidando-se para não desmanchar o torrão, se a raiz principal tiver sua extremidade torcida, esta porção deverá ser podada, bem como suas raízes laterais. A seguir deve ser colocada na cova. O colo da muda deverá ficar em concordância com o nível do terreno.</w:t>
      </w:r>
    </w:p>
    <w:p w:rsidR="00D647EC" w:rsidRPr="00765CF3" w:rsidRDefault="00D647EC" w:rsidP="00D647EC">
      <w:pPr>
        <w:spacing w:after="0" w:line="360" w:lineRule="auto"/>
        <w:ind w:firstLine="851"/>
        <w:jc w:val="both"/>
        <w:rPr>
          <w:rFonts w:ascii="Arial" w:hAnsi="Arial" w:cs="Arial"/>
          <w:sz w:val="24"/>
          <w:szCs w:val="24"/>
        </w:rPr>
      </w:pPr>
      <w:r w:rsidRPr="00765CF3">
        <w:rPr>
          <w:rFonts w:ascii="Arial" w:hAnsi="Arial" w:cs="Arial"/>
          <w:sz w:val="24"/>
          <w:szCs w:val="24"/>
        </w:rPr>
        <w:t>O estaqueamento serve para tutorar todas as mudas existentes sobre a área durante seu desenvolvimento inicial. Para isso deverão ser utilizadas estacas de 1,00 m (um metro), sendo que metade dela será enterrada (50 cm) e a outra metade servirá para facilitar a localização durante as atividades de manutenção e monitoramento.</w:t>
      </w:r>
    </w:p>
    <w:p w:rsidR="00D647EC" w:rsidRPr="009570AE" w:rsidRDefault="00D647EC" w:rsidP="00D647EC">
      <w:pPr>
        <w:spacing w:after="0" w:line="360" w:lineRule="auto"/>
        <w:ind w:firstLine="851"/>
        <w:jc w:val="both"/>
        <w:rPr>
          <w:rFonts w:ascii="Arial" w:hAnsi="Arial" w:cs="Arial"/>
          <w:sz w:val="24"/>
          <w:szCs w:val="24"/>
        </w:rPr>
      </w:pPr>
      <w:r w:rsidRPr="00765CF3">
        <w:rPr>
          <w:rFonts w:ascii="Arial" w:hAnsi="Arial" w:cs="Arial"/>
          <w:sz w:val="24"/>
          <w:szCs w:val="24"/>
        </w:rPr>
        <w:t xml:space="preserve"> Caso haja necessidade, deverá ser realizada a irrigação quando, por condições adversas, as mudas aproximarem do ponto de murcha permanente, principalmente logo no início de plantio.</w:t>
      </w:r>
    </w:p>
    <w:p w:rsidR="00D647EC" w:rsidRDefault="00D647EC" w:rsidP="009935E8">
      <w:pPr>
        <w:spacing w:after="0" w:line="360" w:lineRule="auto"/>
        <w:jc w:val="both"/>
        <w:rPr>
          <w:rFonts w:ascii="Arial" w:hAnsi="Arial" w:cs="Arial"/>
          <w:sz w:val="24"/>
          <w:szCs w:val="24"/>
        </w:rPr>
      </w:pPr>
    </w:p>
    <w:p w:rsidR="009935E8" w:rsidRPr="00D647EC" w:rsidRDefault="009935E8" w:rsidP="009935E8">
      <w:pPr>
        <w:pStyle w:val="Ttulo2"/>
        <w:numPr>
          <w:ilvl w:val="2"/>
          <w:numId w:val="13"/>
        </w:numPr>
        <w:spacing w:before="0" w:line="360" w:lineRule="auto"/>
      </w:pPr>
      <w:bookmarkStart w:id="285" w:name="_Toc485028283"/>
      <w:r>
        <w:t>Manutenção</w:t>
      </w:r>
      <w:bookmarkEnd w:id="285"/>
    </w:p>
    <w:p w:rsidR="00D647EC" w:rsidRPr="009570AE" w:rsidRDefault="00D647EC" w:rsidP="009935E8">
      <w:pPr>
        <w:pStyle w:val="PargrafodaLista"/>
        <w:spacing w:after="0" w:line="360" w:lineRule="auto"/>
        <w:jc w:val="both"/>
        <w:rPr>
          <w:rFonts w:ascii="Arial" w:hAnsi="Arial" w:cs="Arial"/>
          <w:sz w:val="24"/>
          <w:szCs w:val="24"/>
        </w:rPr>
      </w:pP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Como atividade de manutenção deverá ser realizada a capina visando à retirada de espécies invasoras agressivas e competidoras, sendo que estas deverão ocorrer no mínimo 03 (três) vezes por ano, nos meses de primavera e verão. Caso haja disponibilidade e devido cuidado do operador, pode-se realizar a roçada das gramíneas e arbustos nas faixas de recuperação com o plantio, desde que, não ocorra o corte de novas mudas em regeneração.</w:t>
      </w: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 xml:space="preserve">Outra atividade que pode ser realizada é o controle biológico para o combate de formigas ou pragas específicas que ataquem a área. Como uma forma de prevenção deverá ser feito vistoria da área antes do plantio das mudas e se tiver </w:t>
      </w:r>
      <w:r w:rsidRPr="009570AE">
        <w:rPr>
          <w:rFonts w:ascii="Arial" w:hAnsi="Arial" w:cs="Arial"/>
          <w:sz w:val="24"/>
          <w:szCs w:val="24"/>
        </w:rPr>
        <w:lastRenderedPageBreak/>
        <w:t xml:space="preserve">grande incidência de formiga o controle deve ser feito ainda antes do plantio na área. </w:t>
      </w:r>
    </w:p>
    <w:p w:rsidR="00D647EC" w:rsidRPr="009570AE" w:rsidRDefault="00D647EC" w:rsidP="00D647EC">
      <w:pPr>
        <w:spacing w:after="0" w:line="360" w:lineRule="auto"/>
        <w:ind w:firstLine="851"/>
        <w:jc w:val="both"/>
        <w:rPr>
          <w:rFonts w:ascii="Arial" w:hAnsi="Arial" w:cs="Arial"/>
          <w:sz w:val="24"/>
          <w:szCs w:val="24"/>
        </w:rPr>
      </w:pPr>
      <w:r w:rsidRPr="009570AE">
        <w:rPr>
          <w:rFonts w:ascii="Arial" w:hAnsi="Arial" w:cs="Arial"/>
          <w:sz w:val="24"/>
          <w:szCs w:val="24"/>
        </w:rPr>
        <w:t>Após os levantamentos através do monitorament</w:t>
      </w:r>
      <w:r>
        <w:rPr>
          <w:rFonts w:ascii="Arial" w:hAnsi="Arial" w:cs="Arial"/>
          <w:sz w:val="24"/>
          <w:szCs w:val="24"/>
        </w:rPr>
        <w:t>o</w:t>
      </w:r>
      <w:r w:rsidRPr="009570AE">
        <w:rPr>
          <w:rFonts w:ascii="Arial" w:hAnsi="Arial" w:cs="Arial"/>
          <w:sz w:val="24"/>
          <w:szCs w:val="24"/>
        </w:rPr>
        <w:t xml:space="preserve"> da área, caso a equipe técnica considere necessário, deverá efetuar o replantio de todas as mudas que morrerem conforme a metodologia adotada no plantio. </w:t>
      </w:r>
    </w:p>
    <w:p w:rsidR="00D647EC" w:rsidRPr="009570AE" w:rsidRDefault="00D647EC" w:rsidP="00D647EC">
      <w:pPr>
        <w:pStyle w:val="PargrafodaLista"/>
        <w:spacing w:after="0" w:line="360" w:lineRule="auto"/>
        <w:ind w:left="0" w:firstLine="851"/>
        <w:jc w:val="both"/>
        <w:rPr>
          <w:rFonts w:ascii="Arial" w:hAnsi="Arial" w:cs="Arial"/>
          <w:sz w:val="24"/>
          <w:szCs w:val="24"/>
        </w:rPr>
      </w:pPr>
    </w:p>
    <w:p w:rsidR="009935E8" w:rsidRPr="00D647EC" w:rsidRDefault="009935E8" w:rsidP="009935E8">
      <w:pPr>
        <w:pStyle w:val="Ttulo2"/>
        <w:numPr>
          <w:ilvl w:val="2"/>
          <w:numId w:val="13"/>
        </w:numPr>
        <w:spacing w:before="0" w:line="360" w:lineRule="auto"/>
      </w:pPr>
      <w:bookmarkStart w:id="286" w:name="_Toc485028284"/>
      <w:r>
        <w:t>Monitoramento</w:t>
      </w:r>
      <w:bookmarkEnd w:id="286"/>
    </w:p>
    <w:p w:rsidR="00D647EC" w:rsidRPr="009570AE" w:rsidRDefault="00D647EC" w:rsidP="00D647EC">
      <w:pPr>
        <w:pStyle w:val="PargrafodaLista"/>
        <w:spacing w:after="0" w:line="360" w:lineRule="auto"/>
        <w:ind w:left="0"/>
        <w:jc w:val="both"/>
        <w:rPr>
          <w:rFonts w:ascii="Arial" w:hAnsi="Arial" w:cs="Arial"/>
          <w:sz w:val="24"/>
          <w:szCs w:val="24"/>
        </w:rPr>
      </w:pP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A área deverá ser monitorada anualmente, através do levantamento dos índices de sobrevivência das mudas introduzidas a campo, e regeneração de novas mudas, de maneira natural, na referida área.</w:t>
      </w:r>
    </w:p>
    <w:p w:rsidR="00D647EC" w:rsidRPr="009570AE"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A mesma ainda deverá apresentar uma frequente vigilância por parte do setor público, introduzindo ferramentas para facilitar a denúncia por parte dos proprietários vizinhos de depredadores ou depositantes de lixos e entulhos na área de recuperação.</w:t>
      </w:r>
    </w:p>
    <w:p w:rsidR="00D647EC" w:rsidRDefault="00D647EC" w:rsidP="00D647EC">
      <w:pPr>
        <w:pStyle w:val="PargrafodaLista"/>
        <w:spacing w:after="0" w:line="360" w:lineRule="auto"/>
        <w:ind w:left="0" w:firstLine="851"/>
        <w:jc w:val="both"/>
        <w:rPr>
          <w:rFonts w:ascii="Arial" w:hAnsi="Arial" w:cs="Arial"/>
          <w:sz w:val="24"/>
          <w:szCs w:val="24"/>
        </w:rPr>
      </w:pPr>
      <w:r w:rsidRPr="009570AE">
        <w:rPr>
          <w:rFonts w:ascii="Arial" w:hAnsi="Arial" w:cs="Arial"/>
          <w:sz w:val="24"/>
          <w:szCs w:val="24"/>
        </w:rPr>
        <w:t>Os levantamentos deverão ser apresentados em forma de relatório com as proposições a serem tomadas a partir do referido momento, visando à eficiência e celeridade do processo de recuperação.</w:t>
      </w:r>
    </w:p>
    <w:p w:rsidR="00D647EC" w:rsidRDefault="00D647EC" w:rsidP="00D647EC">
      <w:pPr>
        <w:spacing w:after="0" w:line="360" w:lineRule="auto"/>
        <w:rPr>
          <w:rFonts w:ascii="Arial" w:hAnsi="Arial" w:cs="Arial"/>
          <w:b/>
          <w:sz w:val="24"/>
          <w:szCs w:val="24"/>
        </w:rPr>
      </w:pPr>
    </w:p>
    <w:p w:rsidR="009935E8" w:rsidRPr="00D647EC" w:rsidRDefault="009935E8" w:rsidP="009935E8">
      <w:pPr>
        <w:pStyle w:val="Ttulo2"/>
        <w:numPr>
          <w:ilvl w:val="2"/>
          <w:numId w:val="13"/>
        </w:numPr>
        <w:spacing w:before="0" w:line="360" w:lineRule="auto"/>
      </w:pPr>
      <w:bookmarkStart w:id="287" w:name="_Toc485028285"/>
      <w:r w:rsidRPr="00F87274">
        <w:t>Áreas para recuperação</w:t>
      </w:r>
      <w:bookmarkEnd w:id="287"/>
    </w:p>
    <w:p w:rsidR="00D647EC" w:rsidRPr="00F87274" w:rsidRDefault="00D647EC" w:rsidP="00D647EC">
      <w:pPr>
        <w:spacing w:after="0" w:line="360" w:lineRule="auto"/>
        <w:rPr>
          <w:rFonts w:ascii="Arial" w:hAnsi="Arial" w:cs="Arial"/>
          <w:sz w:val="24"/>
          <w:lang w:eastAsia="pt-BR"/>
        </w:rPr>
      </w:pPr>
    </w:p>
    <w:p w:rsidR="00D647EC" w:rsidRPr="009935E8" w:rsidRDefault="00D647EC" w:rsidP="00D647EC">
      <w:pPr>
        <w:spacing w:after="0" w:line="360" w:lineRule="auto"/>
        <w:ind w:firstLine="851"/>
        <w:jc w:val="both"/>
        <w:rPr>
          <w:rFonts w:ascii="Arial" w:hAnsi="Arial" w:cs="Arial"/>
          <w:sz w:val="24"/>
          <w:lang w:eastAsia="pt-BR"/>
        </w:rPr>
      </w:pPr>
      <w:r w:rsidRPr="009935E8">
        <w:rPr>
          <w:rFonts w:ascii="Arial" w:hAnsi="Arial" w:cs="Arial"/>
          <w:sz w:val="24"/>
          <w:lang w:eastAsia="pt-BR"/>
        </w:rPr>
        <w:t xml:space="preserve">As áreas propostas para a recuperação são as regiões pertencentes à Área de Preservação Permanente resultante que não possuem cobertura vegetal natural, que são as áreas que apresentam como uso do solo: Agricultura, Reflorestamentos, </w:t>
      </w:r>
      <w:proofErr w:type="gramStart"/>
      <w:r w:rsidRPr="009935E8">
        <w:rPr>
          <w:rFonts w:ascii="Arial" w:hAnsi="Arial" w:cs="Arial"/>
          <w:sz w:val="24"/>
          <w:lang w:eastAsia="pt-BR"/>
        </w:rPr>
        <w:t>Uso Diversos</w:t>
      </w:r>
      <w:proofErr w:type="gramEnd"/>
      <w:r w:rsidRPr="009935E8">
        <w:rPr>
          <w:rFonts w:ascii="Arial" w:hAnsi="Arial" w:cs="Arial"/>
          <w:sz w:val="24"/>
          <w:lang w:eastAsia="pt-BR"/>
        </w:rPr>
        <w:t xml:space="preserve"> e Edificações, conforme descritas no item 8.6.1. </w:t>
      </w:r>
    </w:p>
    <w:p w:rsidR="00D647EC" w:rsidRPr="00147C7D" w:rsidRDefault="00D647EC" w:rsidP="00D647EC">
      <w:pPr>
        <w:spacing w:after="0" w:line="360" w:lineRule="auto"/>
        <w:ind w:firstLine="851"/>
        <w:jc w:val="both"/>
        <w:rPr>
          <w:rFonts w:ascii="Arial" w:hAnsi="Arial" w:cs="Arial"/>
          <w:sz w:val="24"/>
          <w:lang w:eastAsia="pt-BR"/>
        </w:rPr>
      </w:pPr>
      <w:r w:rsidRPr="009935E8">
        <w:rPr>
          <w:rFonts w:ascii="Arial" w:hAnsi="Arial" w:cs="Arial"/>
          <w:sz w:val="24"/>
          <w:lang w:eastAsia="pt-BR"/>
        </w:rPr>
        <w:t xml:space="preserve">Quantificando toda a Área de Preservação Permanente resultante proposta para </w:t>
      </w:r>
      <w:r w:rsidR="009935E8" w:rsidRPr="00B97077">
        <w:rPr>
          <w:rFonts w:ascii="Arial" w:hAnsi="Arial" w:cs="Arial"/>
          <w:sz w:val="24"/>
          <w:lang w:eastAsia="pt-BR"/>
        </w:rPr>
        <w:t>Ibiam</w:t>
      </w:r>
      <w:r w:rsidRPr="00B97077">
        <w:rPr>
          <w:rFonts w:ascii="Arial" w:hAnsi="Arial" w:cs="Arial"/>
          <w:sz w:val="24"/>
          <w:lang w:eastAsia="pt-BR"/>
        </w:rPr>
        <w:t xml:space="preserve"> (</w:t>
      </w:r>
      <w:r w:rsidR="00B97077" w:rsidRPr="00B97077">
        <w:rPr>
          <w:rFonts w:ascii="Arial" w:hAnsi="Arial" w:cs="Arial"/>
          <w:bCs/>
          <w:sz w:val="24"/>
          <w:lang w:eastAsia="pt-BR"/>
        </w:rPr>
        <w:t>222.534,66</w:t>
      </w:r>
      <w:r w:rsidRPr="00B97077">
        <w:rPr>
          <w:rFonts w:ascii="Arial" w:hAnsi="Arial" w:cs="Arial"/>
          <w:sz w:val="24"/>
          <w:lang w:eastAsia="pt-BR"/>
        </w:rPr>
        <w:t xml:space="preserve"> m²), observamos que a cobertura vegetal ocupa atualmente </w:t>
      </w:r>
      <w:r w:rsidR="00B97077" w:rsidRPr="00B97077">
        <w:rPr>
          <w:rFonts w:ascii="Arial" w:hAnsi="Arial" w:cs="Arial"/>
          <w:sz w:val="24"/>
          <w:lang w:eastAsia="pt-BR"/>
        </w:rPr>
        <w:t>58</w:t>
      </w:r>
      <w:r w:rsidRPr="00B97077">
        <w:rPr>
          <w:rFonts w:ascii="Arial" w:hAnsi="Arial" w:cs="Arial"/>
          <w:sz w:val="24"/>
          <w:lang w:eastAsia="pt-BR"/>
        </w:rPr>
        <w:t>,</w:t>
      </w:r>
      <w:r w:rsidR="00B97077" w:rsidRPr="00B97077">
        <w:rPr>
          <w:rFonts w:ascii="Arial" w:hAnsi="Arial" w:cs="Arial"/>
          <w:sz w:val="24"/>
          <w:lang w:eastAsia="pt-BR"/>
        </w:rPr>
        <w:t>09</w:t>
      </w:r>
      <w:r w:rsidRPr="00147C7D">
        <w:rPr>
          <w:rFonts w:ascii="Arial" w:hAnsi="Arial" w:cs="Arial"/>
          <w:sz w:val="24"/>
          <w:lang w:eastAsia="pt-BR"/>
        </w:rPr>
        <w:t xml:space="preserve">% da área original, sendo que a diferença poderá ser recuperada em grande parte da área. </w:t>
      </w:r>
    </w:p>
    <w:p w:rsidR="00D647EC" w:rsidRPr="00147C7D" w:rsidRDefault="00D647EC" w:rsidP="00D647EC">
      <w:pPr>
        <w:spacing w:after="0" w:line="360" w:lineRule="auto"/>
        <w:ind w:firstLine="851"/>
        <w:jc w:val="both"/>
        <w:rPr>
          <w:rFonts w:ascii="Arial" w:hAnsi="Arial" w:cs="Arial"/>
          <w:sz w:val="24"/>
          <w:lang w:eastAsia="pt-BR"/>
        </w:rPr>
      </w:pPr>
      <w:r w:rsidRPr="00147C7D">
        <w:rPr>
          <w:rFonts w:ascii="Arial" w:hAnsi="Arial" w:cs="Arial"/>
          <w:sz w:val="24"/>
          <w:lang w:eastAsia="pt-BR"/>
        </w:rPr>
        <w:t xml:space="preserve">Considerando a manutenção </w:t>
      </w:r>
      <w:r w:rsidR="00147C7D" w:rsidRPr="00147C7D">
        <w:rPr>
          <w:rFonts w:ascii="Arial" w:hAnsi="Arial" w:cs="Arial"/>
          <w:sz w:val="24"/>
          <w:lang w:eastAsia="pt-BR"/>
        </w:rPr>
        <w:t xml:space="preserve">das vias urbanas, massa d’água </w:t>
      </w:r>
      <w:r w:rsidRPr="00147C7D">
        <w:rPr>
          <w:rFonts w:ascii="Arial" w:hAnsi="Arial" w:cs="Arial"/>
          <w:sz w:val="24"/>
          <w:lang w:eastAsia="pt-BR"/>
        </w:rPr>
        <w:t xml:space="preserve">e áreas úmidas mantidas sem a recuperação (representam </w:t>
      </w:r>
      <w:r w:rsidR="00B97077" w:rsidRPr="00147C7D">
        <w:rPr>
          <w:rFonts w:ascii="Arial" w:hAnsi="Arial" w:cs="Arial"/>
          <w:sz w:val="24"/>
          <w:lang w:eastAsia="pt-BR"/>
        </w:rPr>
        <w:t>7</w:t>
      </w:r>
      <w:r w:rsidRPr="00147C7D">
        <w:rPr>
          <w:rFonts w:ascii="Arial" w:hAnsi="Arial" w:cs="Arial"/>
          <w:sz w:val="24"/>
          <w:lang w:eastAsia="pt-BR"/>
        </w:rPr>
        <w:t>,</w:t>
      </w:r>
      <w:r w:rsidR="00B97077" w:rsidRPr="00147C7D">
        <w:rPr>
          <w:rFonts w:ascii="Arial" w:hAnsi="Arial" w:cs="Arial"/>
          <w:sz w:val="24"/>
          <w:lang w:eastAsia="pt-BR"/>
        </w:rPr>
        <w:t>37</w:t>
      </w:r>
      <w:r w:rsidRPr="00147C7D">
        <w:rPr>
          <w:rFonts w:ascii="Arial" w:hAnsi="Arial" w:cs="Arial"/>
          <w:sz w:val="24"/>
          <w:lang w:eastAsia="pt-BR"/>
        </w:rPr>
        <w:t xml:space="preserve">%) será possível recuperar uma área de </w:t>
      </w:r>
      <w:r w:rsidR="00147C7D" w:rsidRPr="00147C7D">
        <w:rPr>
          <w:rFonts w:ascii="Arial" w:hAnsi="Arial" w:cs="Arial"/>
          <w:sz w:val="24"/>
          <w:lang w:eastAsia="pt-BR"/>
        </w:rPr>
        <w:t>76</w:t>
      </w:r>
      <w:r w:rsidRPr="00147C7D">
        <w:rPr>
          <w:rFonts w:ascii="Arial" w:hAnsi="Arial" w:cs="Arial"/>
          <w:sz w:val="24"/>
          <w:lang w:eastAsia="pt-BR"/>
        </w:rPr>
        <w:t>.</w:t>
      </w:r>
      <w:r w:rsidR="00147C7D" w:rsidRPr="00147C7D">
        <w:rPr>
          <w:rFonts w:ascii="Arial" w:hAnsi="Arial" w:cs="Arial"/>
          <w:sz w:val="24"/>
          <w:lang w:eastAsia="pt-BR"/>
        </w:rPr>
        <w:t>863</w:t>
      </w:r>
      <w:r w:rsidRPr="00147C7D">
        <w:rPr>
          <w:rFonts w:ascii="Arial" w:hAnsi="Arial" w:cs="Arial"/>
          <w:sz w:val="24"/>
          <w:lang w:eastAsia="pt-BR"/>
        </w:rPr>
        <w:t>,3</w:t>
      </w:r>
      <w:r w:rsidR="00147C7D" w:rsidRPr="00147C7D">
        <w:rPr>
          <w:rFonts w:ascii="Arial" w:hAnsi="Arial" w:cs="Arial"/>
          <w:sz w:val="24"/>
          <w:lang w:eastAsia="pt-BR"/>
        </w:rPr>
        <w:t>4</w:t>
      </w:r>
      <w:r w:rsidRPr="00147C7D">
        <w:rPr>
          <w:rFonts w:ascii="Arial" w:hAnsi="Arial" w:cs="Arial"/>
          <w:sz w:val="24"/>
          <w:lang w:eastAsia="pt-BR"/>
        </w:rPr>
        <w:t xml:space="preserve"> m², que representa 34,5</w:t>
      </w:r>
      <w:r w:rsidR="00147C7D" w:rsidRPr="00147C7D">
        <w:rPr>
          <w:rFonts w:ascii="Arial" w:hAnsi="Arial" w:cs="Arial"/>
          <w:sz w:val="24"/>
          <w:lang w:eastAsia="pt-BR"/>
        </w:rPr>
        <w:t>4</w:t>
      </w:r>
      <w:r w:rsidRPr="00147C7D">
        <w:rPr>
          <w:rFonts w:ascii="Arial" w:hAnsi="Arial" w:cs="Arial"/>
          <w:sz w:val="24"/>
          <w:lang w:eastAsia="pt-BR"/>
        </w:rPr>
        <w:t>% da APP, conforme Quadro 41.</w:t>
      </w:r>
    </w:p>
    <w:p w:rsidR="00D647EC" w:rsidRPr="00147C7D" w:rsidRDefault="00D647EC" w:rsidP="00D647EC">
      <w:pPr>
        <w:spacing w:after="0" w:line="360" w:lineRule="auto"/>
        <w:ind w:firstLine="851"/>
        <w:jc w:val="both"/>
        <w:rPr>
          <w:rFonts w:ascii="Arial" w:hAnsi="Arial" w:cs="Arial"/>
          <w:sz w:val="24"/>
          <w:lang w:eastAsia="pt-BR"/>
        </w:rPr>
      </w:pPr>
    </w:p>
    <w:p w:rsidR="00D647EC" w:rsidRPr="00147C7D" w:rsidRDefault="00D647EC" w:rsidP="002E47B9">
      <w:pPr>
        <w:pStyle w:val="Legenda"/>
        <w:jc w:val="both"/>
      </w:pPr>
      <w:bookmarkStart w:id="288" w:name="_Toc478069913"/>
      <w:bookmarkStart w:id="289" w:name="_Toc485027978"/>
      <w:r w:rsidRPr="00147C7D">
        <w:lastRenderedPageBreak/>
        <w:t xml:space="preserve">Quadro </w:t>
      </w:r>
      <w:r w:rsidR="00546120" w:rsidRPr="00147C7D">
        <w:fldChar w:fldCharType="begin"/>
      </w:r>
      <w:r w:rsidRPr="00147C7D">
        <w:instrText xml:space="preserve"> SEQ Quadro \* ARABIC </w:instrText>
      </w:r>
      <w:r w:rsidR="00546120" w:rsidRPr="00147C7D">
        <w:fldChar w:fldCharType="separate"/>
      </w:r>
      <w:r w:rsidR="00355E90">
        <w:rPr>
          <w:noProof/>
        </w:rPr>
        <w:t>37</w:t>
      </w:r>
      <w:r w:rsidR="00546120" w:rsidRPr="00147C7D">
        <w:fldChar w:fldCharType="end"/>
      </w:r>
      <w:r w:rsidRPr="00147C7D">
        <w:t>: Uso do solo atual das Áreas de Preservação Permanente possíveis de recuperação.</w:t>
      </w:r>
      <w:bookmarkEnd w:id="288"/>
      <w:bookmarkEnd w:id="289"/>
    </w:p>
    <w:tbl>
      <w:tblPr>
        <w:tblStyle w:val="ListaClara-nfase3"/>
        <w:tblW w:w="0" w:type="auto"/>
        <w:tblInd w:w="108" w:type="dxa"/>
        <w:tblLook w:val="04A0"/>
      </w:tblPr>
      <w:tblGrid>
        <w:gridCol w:w="3226"/>
        <w:gridCol w:w="3214"/>
        <w:gridCol w:w="2739"/>
      </w:tblGrid>
      <w:tr w:rsidR="00D647EC" w:rsidRPr="00147C7D" w:rsidTr="00E648D3">
        <w:trPr>
          <w:cnfStyle w:val="100000000000"/>
          <w:trHeight w:val="333"/>
        </w:trPr>
        <w:tc>
          <w:tcPr>
            <w:cnfStyle w:val="001000000000"/>
            <w:tcW w:w="3226" w:type="dxa"/>
            <w:vAlign w:val="center"/>
            <w:hideMark/>
          </w:tcPr>
          <w:p w:rsidR="00D647EC" w:rsidRPr="00147C7D" w:rsidRDefault="00D647EC" w:rsidP="00E648D3">
            <w:pPr>
              <w:jc w:val="center"/>
              <w:rPr>
                <w:rFonts w:ascii="Arial" w:hAnsi="Arial" w:cs="Arial"/>
                <w:sz w:val="20"/>
                <w:szCs w:val="20"/>
              </w:rPr>
            </w:pPr>
            <w:r w:rsidRPr="00147C7D">
              <w:rPr>
                <w:rFonts w:ascii="Arial" w:hAnsi="Arial" w:cs="Arial"/>
                <w:sz w:val="20"/>
                <w:szCs w:val="20"/>
              </w:rPr>
              <w:t>Uso do Solo</w:t>
            </w:r>
          </w:p>
        </w:tc>
        <w:tc>
          <w:tcPr>
            <w:tcW w:w="3214" w:type="dxa"/>
            <w:vAlign w:val="center"/>
            <w:hideMark/>
          </w:tcPr>
          <w:p w:rsidR="00D647EC" w:rsidRPr="00147C7D" w:rsidRDefault="00D647EC" w:rsidP="00E648D3">
            <w:pPr>
              <w:jc w:val="center"/>
              <w:cnfStyle w:val="100000000000"/>
              <w:rPr>
                <w:rFonts w:ascii="Arial" w:hAnsi="Arial" w:cs="Arial"/>
                <w:sz w:val="20"/>
                <w:szCs w:val="20"/>
              </w:rPr>
            </w:pPr>
            <w:r w:rsidRPr="00147C7D">
              <w:rPr>
                <w:rFonts w:ascii="Arial" w:hAnsi="Arial" w:cs="Arial"/>
                <w:sz w:val="20"/>
                <w:szCs w:val="20"/>
              </w:rPr>
              <w:t>Área Total (m²)</w:t>
            </w:r>
          </w:p>
        </w:tc>
        <w:tc>
          <w:tcPr>
            <w:tcW w:w="2739" w:type="dxa"/>
          </w:tcPr>
          <w:p w:rsidR="00D647EC" w:rsidRPr="00147C7D" w:rsidRDefault="00D647EC" w:rsidP="00E648D3">
            <w:pPr>
              <w:jc w:val="center"/>
              <w:cnfStyle w:val="100000000000"/>
              <w:rPr>
                <w:rFonts w:ascii="Arial" w:hAnsi="Arial" w:cs="Arial"/>
                <w:sz w:val="20"/>
                <w:szCs w:val="20"/>
              </w:rPr>
            </w:pPr>
            <w:r w:rsidRPr="00147C7D">
              <w:rPr>
                <w:rFonts w:ascii="Arial" w:hAnsi="Arial" w:cs="Arial"/>
                <w:sz w:val="20"/>
                <w:szCs w:val="20"/>
              </w:rPr>
              <w:t>Porcentagem que representa na APP resultante</w:t>
            </w:r>
          </w:p>
        </w:tc>
      </w:tr>
      <w:tr w:rsidR="00D647EC" w:rsidRPr="00147C7D" w:rsidTr="00E648D3">
        <w:trPr>
          <w:cnfStyle w:val="000000100000"/>
          <w:trHeight w:val="333"/>
        </w:trPr>
        <w:tc>
          <w:tcPr>
            <w:cnfStyle w:val="001000000000"/>
            <w:tcW w:w="3226" w:type="dxa"/>
            <w:shd w:val="clear" w:color="auto" w:fill="EAF1DD" w:themeFill="accent3" w:themeFillTint="33"/>
            <w:vAlign w:val="center"/>
            <w:hideMark/>
          </w:tcPr>
          <w:p w:rsidR="00D647EC" w:rsidRPr="00147C7D" w:rsidRDefault="00D647EC" w:rsidP="00E648D3">
            <w:pPr>
              <w:jc w:val="center"/>
              <w:rPr>
                <w:rFonts w:ascii="Arial" w:hAnsi="Arial" w:cs="Arial"/>
                <w:iCs/>
                <w:color w:val="000000"/>
                <w:sz w:val="20"/>
                <w:szCs w:val="20"/>
              </w:rPr>
            </w:pPr>
            <w:r w:rsidRPr="00147C7D">
              <w:rPr>
                <w:rFonts w:ascii="Arial" w:hAnsi="Arial" w:cs="Arial"/>
                <w:bCs w:val="0"/>
                <w:iCs/>
                <w:color w:val="000000"/>
                <w:sz w:val="20"/>
                <w:szCs w:val="20"/>
              </w:rPr>
              <w:t>Agricultura</w:t>
            </w:r>
          </w:p>
        </w:tc>
        <w:tc>
          <w:tcPr>
            <w:tcW w:w="3214" w:type="dxa"/>
            <w:vAlign w:val="center"/>
            <w:hideMark/>
          </w:tcPr>
          <w:p w:rsidR="00D647EC" w:rsidRPr="00147C7D" w:rsidRDefault="00147C7D" w:rsidP="00147C7D">
            <w:pPr>
              <w:jc w:val="center"/>
              <w:cnfStyle w:val="000000100000"/>
              <w:rPr>
                <w:rFonts w:ascii="Arial" w:hAnsi="Arial" w:cs="Arial"/>
                <w:color w:val="000000"/>
                <w:sz w:val="20"/>
                <w:szCs w:val="20"/>
              </w:rPr>
            </w:pPr>
            <w:r w:rsidRPr="00147C7D">
              <w:rPr>
                <w:rFonts w:ascii="Arial" w:hAnsi="Arial" w:cs="Arial"/>
                <w:color w:val="000000"/>
                <w:sz w:val="20"/>
                <w:szCs w:val="20"/>
              </w:rPr>
              <w:t>11</w:t>
            </w:r>
            <w:r w:rsidR="00D647EC" w:rsidRPr="00147C7D">
              <w:rPr>
                <w:rFonts w:ascii="Arial" w:hAnsi="Arial" w:cs="Arial"/>
                <w:color w:val="000000"/>
                <w:sz w:val="20"/>
                <w:szCs w:val="20"/>
              </w:rPr>
              <w:t>.</w:t>
            </w:r>
            <w:r w:rsidRPr="00147C7D">
              <w:rPr>
                <w:rFonts w:ascii="Arial" w:hAnsi="Arial" w:cs="Arial"/>
                <w:color w:val="000000"/>
                <w:sz w:val="20"/>
                <w:szCs w:val="20"/>
              </w:rPr>
              <w:t>880,49</w:t>
            </w:r>
          </w:p>
        </w:tc>
        <w:tc>
          <w:tcPr>
            <w:tcW w:w="2739" w:type="dxa"/>
          </w:tcPr>
          <w:p w:rsidR="00D647EC" w:rsidRPr="00147C7D" w:rsidRDefault="00147C7D" w:rsidP="00E648D3">
            <w:pPr>
              <w:jc w:val="center"/>
              <w:cnfStyle w:val="000000100000"/>
              <w:rPr>
                <w:rFonts w:ascii="Arial" w:hAnsi="Arial" w:cs="Arial"/>
                <w:color w:val="000000"/>
                <w:sz w:val="20"/>
                <w:szCs w:val="20"/>
              </w:rPr>
            </w:pPr>
            <w:r w:rsidRPr="00147C7D">
              <w:rPr>
                <w:rFonts w:ascii="Arial" w:hAnsi="Arial" w:cs="Arial"/>
                <w:color w:val="000000"/>
                <w:sz w:val="20"/>
                <w:szCs w:val="20"/>
              </w:rPr>
              <w:t>5,34</w:t>
            </w:r>
          </w:p>
        </w:tc>
      </w:tr>
      <w:tr w:rsidR="00D647EC" w:rsidRPr="00147C7D" w:rsidTr="00E648D3">
        <w:trPr>
          <w:trHeight w:val="333"/>
        </w:trPr>
        <w:tc>
          <w:tcPr>
            <w:cnfStyle w:val="001000000000"/>
            <w:tcW w:w="3226" w:type="dxa"/>
            <w:shd w:val="clear" w:color="auto" w:fill="EAF1DD" w:themeFill="accent3" w:themeFillTint="33"/>
            <w:vAlign w:val="center"/>
            <w:hideMark/>
          </w:tcPr>
          <w:p w:rsidR="00D647EC" w:rsidRPr="00147C7D" w:rsidRDefault="00D647EC" w:rsidP="00E648D3">
            <w:pPr>
              <w:jc w:val="center"/>
              <w:rPr>
                <w:rFonts w:ascii="Arial" w:hAnsi="Arial" w:cs="Arial"/>
                <w:iCs/>
                <w:color w:val="000000"/>
                <w:sz w:val="20"/>
                <w:szCs w:val="20"/>
              </w:rPr>
            </w:pPr>
            <w:r w:rsidRPr="00147C7D">
              <w:rPr>
                <w:rFonts w:ascii="Arial" w:hAnsi="Arial" w:cs="Arial"/>
                <w:bCs w:val="0"/>
                <w:iCs/>
                <w:color w:val="000000"/>
                <w:sz w:val="20"/>
                <w:szCs w:val="20"/>
              </w:rPr>
              <w:t>Edificações</w:t>
            </w:r>
          </w:p>
        </w:tc>
        <w:tc>
          <w:tcPr>
            <w:tcW w:w="3214" w:type="dxa"/>
            <w:vAlign w:val="center"/>
            <w:hideMark/>
          </w:tcPr>
          <w:p w:rsidR="00D647EC" w:rsidRPr="00147C7D" w:rsidRDefault="00D647EC" w:rsidP="00147C7D">
            <w:pPr>
              <w:jc w:val="center"/>
              <w:cnfStyle w:val="000000000000"/>
              <w:rPr>
                <w:rFonts w:ascii="Arial" w:hAnsi="Arial" w:cs="Arial"/>
                <w:color w:val="000000"/>
                <w:sz w:val="20"/>
                <w:szCs w:val="20"/>
              </w:rPr>
            </w:pPr>
            <w:r w:rsidRPr="00147C7D">
              <w:rPr>
                <w:rFonts w:ascii="Arial" w:hAnsi="Arial" w:cs="Arial"/>
                <w:color w:val="000000"/>
                <w:sz w:val="20"/>
                <w:szCs w:val="20"/>
              </w:rPr>
              <w:t>2.</w:t>
            </w:r>
            <w:r w:rsidR="00147C7D" w:rsidRPr="00147C7D">
              <w:rPr>
                <w:rFonts w:ascii="Arial" w:hAnsi="Arial" w:cs="Arial"/>
                <w:color w:val="000000"/>
                <w:sz w:val="20"/>
                <w:szCs w:val="20"/>
              </w:rPr>
              <w:t>895,0</w:t>
            </w:r>
            <w:r w:rsidRPr="00147C7D">
              <w:rPr>
                <w:rFonts w:ascii="Arial" w:hAnsi="Arial" w:cs="Arial"/>
                <w:color w:val="000000"/>
                <w:sz w:val="20"/>
                <w:szCs w:val="20"/>
              </w:rPr>
              <w:t>0</w:t>
            </w:r>
          </w:p>
        </w:tc>
        <w:tc>
          <w:tcPr>
            <w:tcW w:w="2739" w:type="dxa"/>
          </w:tcPr>
          <w:p w:rsidR="00D647EC" w:rsidRPr="00147C7D" w:rsidRDefault="00147C7D" w:rsidP="00E648D3">
            <w:pPr>
              <w:jc w:val="center"/>
              <w:cnfStyle w:val="000000000000"/>
              <w:rPr>
                <w:rFonts w:ascii="Arial" w:hAnsi="Arial" w:cs="Arial"/>
                <w:color w:val="000000"/>
                <w:sz w:val="20"/>
                <w:szCs w:val="20"/>
              </w:rPr>
            </w:pPr>
            <w:r w:rsidRPr="00147C7D">
              <w:rPr>
                <w:rFonts w:ascii="Arial" w:hAnsi="Arial" w:cs="Arial"/>
                <w:color w:val="000000"/>
                <w:sz w:val="20"/>
                <w:szCs w:val="20"/>
              </w:rPr>
              <w:t>1,30</w:t>
            </w:r>
          </w:p>
        </w:tc>
      </w:tr>
      <w:tr w:rsidR="00D647EC" w:rsidRPr="00147C7D" w:rsidTr="00E648D3">
        <w:trPr>
          <w:cnfStyle w:val="000000100000"/>
          <w:trHeight w:val="333"/>
        </w:trPr>
        <w:tc>
          <w:tcPr>
            <w:cnfStyle w:val="001000000000"/>
            <w:tcW w:w="3226" w:type="dxa"/>
            <w:shd w:val="clear" w:color="auto" w:fill="EAF1DD" w:themeFill="accent3" w:themeFillTint="33"/>
            <w:vAlign w:val="center"/>
            <w:hideMark/>
          </w:tcPr>
          <w:p w:rsidR="00D647EC" w:rsidRPr="00147C7D" w:rsidRDefault="00D647EC" w:rsidP="00E648D3">
            <w:pPr>
              <w:jc w:val="center"/>
              <w:rPr>
                <w:rFonts w:ascii="Arial" w:hAnsi="Arial" w:cs="Arial"/>
                <w:iCs/>
                <w:color w:val="000000"/>
                <w:sz w:val="20"/>
                <w:szCs w:val="20"/>
              </w:rPr>
            </w:pPr>
            <w:r w:rsidRPr="00147C7D">
              <w:rPr>
                <w:rFonts w:ascii="Arial" w:hAnsi="Arial" w:cs="Arial"/>
                <w:bCs w:val="0"/>
                <w:iCs/>
                <w:color w:val="000000"/>
                <w:sz w:val="20"/>
                <w:szCs w:val="20"/>
              </w:rPr>
              <w:t>Reflorestamento</w:t>
            </w:r>
          </w:p>
        </w:tc>
        <w:tc>
          <w:tcPr>
            <w:tcW w:w="3214" w:type="dxa"/>
            <w:vAlign w:val="center"/>
            <w:hideMark/>
          </w:tcPr>
          <w:p w:rsidR="00D647EC" w:rsidRPr="00147C7D" w:rsidRDefault="00147C7D" w:rsidP="00147C7D">
            <w:pPr>
              <w:jc w:val="center"/>
              <w:cnfStyle w:val="000000100000"/>
              <w:rPr>
                <w:rFonts w:ascii="Arial" w:hAnsi="Arial" w:cs="Arial"/>
                <w:color w:val="000000"/>
                <w:sz w:val="20"/>
                <w:szCs w:val="20"/>
              </w:rPr>
            </w:pPr>
            <w:r w:rsidRPr="00147C7D">
              <w:rPr>
                <w:rFonts w:ascii="Arial" w:hAnsi="Arial" w:cs="Arial"/>
                <w:color w:val="000000"/>
                <w:sz w:val="20"/>
                <w:szCs w:val="20"/>
              </w:rPr>
              <w:t>5.324,19</w:t>
            </w:r>
          </w:p>
        </w:tc>
        <w:tc>
          <w:tcPr>
            <w:tcW w:w="2739" w:type="dxa"/>
          </w:tcPr>
          <w:p w:rsidR="00D647EC" w:rsidRPr="00147C7D" w:rsidRDefault="00147C7D" w:rsidP="00E648D3">
            <w:pPr>
              <w:jc w:val="center"/>
              <w:cnfStyle w:val="000000100000"/>
              <w:rPr>
                <w:rFonts w:ascii="Arial" w:hAnsi="Arial" w:cs="Arial"/>
                <w:color w:val="000000"/>
                <w:sz w:val="20"/>
                <w:szCs w:val="20"/>
              </w:rPr>
            </w:pPr>
            <w:r w:rsidRPr="00147C7D">
              <w:rPr>
                <w:rFonts w:ascii="Arial" w:hAnsi="Arial" w:cs="Arial"/>
                <w:color w:val="000000"/>
                <w:sz w:val="20"/>
                <w:szCs w:val="20"/>
              </w:rPr>
              <w:t>2,39</w:t>
            </w:r>
          </w:p>
        </w:tc>
      </w:tr>
      <w:tr w:rsidR="00D647EC" w:rsidRPr="00D647EC" w:rsidTr="00E648D3">
        <w:trPr>
          <w:trHeight w:val="333"/>
        </w:trPr>
        <w:tc>
          <w:tcPr>
            <w:cnfStyle w:val="001000000000"/>
            <w:tcW w:w="3226" w:type="dxa"/>
            <w:shd w:val="clear" w:color="auto" w:fill="EAF1DD" w:themeFill="accent3" w:themeFillTint="33"/>
            <w:vAlign w:val="center"/>
            <w:hideMark/>
          </w:tcPr>
          <w:p w:rsidR="00D647EC" w:rsidRPr="00147C7D" w:rsidRDefault="00D647EC" w:rsidP="00E648D3">
            <w:pPr>
              <w:jc w:val="center"/>
              <w:rPr>
                <w:rFonts w:ascii="Arial" w:hAnsi="Arial" w:cs="Arial"/>
                <w:bCs w:val="0"/>
                <w:iCs/>
                <w:color w:val="000000"/>
                <w:sz w:val="20"/>
                <w:szCs w:val="20"/>
              </w:rPr>
            </w:pPr>
            <w:proofErr w:type="gramStart"/>
            <w:r w:rsidRPr="00147C7D">
              <w:rPr>
                <w:rFonts w:ascii="Arial" w:hAnsi="Arial" w:cs="Arial"/>
                <w:bCs w:val="0"/>
                <w:iCs/>
                <w:color w:val="000000"/>
                <w:sz w:val="20"/>
                <w:szCs w:val="20"/>
              </w:rPr>
              <w:t>Uso Diversos</w:t>
            </w:r>
            <w:proofErr w:type="gramEnd"/>
          </w:p>
        </w:tc>
        <w:tc>
          <w:tcPr>
            <w:tcW w:w="3214" w:type="dxa"/>
            <w:vAlign w:val="center"/>
            <w:hideMark/>
          </w:tcPr>
          <w:p w:rsidR="00D647EC" w:rsidRPr="00147C7D" w:rsidRDefault="00147C7D" w:rsidP="00147C7D">
            <w:pPr>
              <w:jc w:val="center"/>
              <w:cnfStyle w:val="000000000000"/>
              <w:rPr>
                <w:rFonts w:ascii="Arial" w:hAnsi="Arial" w:cs="Arial"/>
                <w:color w:val="000000"/>
                <w:sz w:val="20"/>
                <w:szCs w:val="20"/>
              </w:rPr>
            </w:pPr>
            <w:r w:rsidRPr="00147C7D">
              <w:rPr>
                <w:rFonts w:ascii="Arial" w:hAnsi="Arial" w:cs="Arial"/>
                <w:color w:val="000000"/>
                <w:sz w:val="20"/>
                <w:szCs w:val="20"/>
              </w:rPr>
              <w:t>56</w:t>
            </w:r>
            <w:r w:rsidR="00D647EC" w:rsidRPr="00147C7D">
              <w:rPr>
                <w:rFonts w:ascii="Arial" w:hAnsi="Arial" w:cs="Arial"/>
                <w:color w:val="000000"/>
                <w:sz w:val="20"/>
                <w:szCs w:val="20"/>
              </w:rPr>
              <w:t>.</w:t>
            </w:r>
            <w:r w:rsidRPr="00147C7D">
              <w:rPr>
                <w:rFonts w:ascii="Arial" w:hAnsi="Arial" w:cs="Arial"/>
                <w:color w:val="000000"/>
                <w:sz w:val="20"/>
                <w:szCs w:val="20"/>
              </w:rPr>
              <w:t>763</w:t>
            </w:r>
            <w:r w:rsidR="00D647EC" w:rsidRPr="00147C7D">
              <w:rPr>
                <w:rFonts w:ascii="Arial" w:hAnsi="Arial" w:cs="Arial"/>
                <w:color w:val="000000"/>
                <w:sz w:val="20"/>
                <w:szCs w:val="20"/>
              </w:rPr>
              <w:t>,</w:t>
            </w:r>
            <w:r w:rsidRPr="00147C7D">
              <w:rPr>
                <w:rFonts w:ascii="Arial" w:hAnsi="Arial" w:cs="Arial"/>
                <w:color w:val="000000"/>
                <w:sz w:val="20"/>
                <w:szCs w:val="20"/>
              </w:rPr>
              <w:t>66</w:t>
            </w:r>
          </w:p>
        </w:tc>
        <w:tc>
          <w:tcPr>
            <w:tcW w:w="2739" w:type="dxa"/>
          </w:tcPr>
          <w:p w:rsidR="00D647EC" w:rsidRPr="00147C7D" w:rsidRDefault="00147C7D" w:rsidP="00E648D3">
            <w:pPr>
              <w:jc w:val="center"/>
              <w:cnfStyle w:val="000000000000"/>
              <w:rPr>
                <w:rFonts w:ascii="Arial" w:hAnsi="Arial" w:cs="Arial"/>
                <w:color w:val="000000"/>
                <w:sz w:val="20"/>
                <w:szCs w:val="20"/>
              </w:rPr>
            </w:pPr>
            <w:r w:rsidRPr="00147C7D">
              <w:rPr>
                <w:rFonts w:ascii="Arial" w:hAnsi="Arial" w:cs="Arial"/>
                <w:color w:val="000000"/>
                <w:sz w:val="20"/>
                <w:szCs w:val="20"/>
              </w:rPr>
              <w:t>25,51</w:t>
            </w:r>
          </w:p>
        </w:tc>
      </w:tr>
    </w:tbl>
    <w:p w:rsidR="001B5AF8" w:rsidRDefault="001B5AF8" w:rsidP="00D647EC">
      <w:pPr>
        <w:spacing w:after="0" w:line="360" w:lineRule="auto"/>
        <w:ind w:firstLine="851"/>
        <w:jc w:val="both"/>
        <w:rPr>
          <w:rFonts w:ascii="Arial" w:hAnsi="Arial" w:cs="Arial"/>
          <w:sz w:val="24"/>
          <w:lang w:eastAsia="pt-BR"/>
        </w:rPr>
      </w:pPr>
    </w:p>
    <w:p w:rsidR="00D647EC" w:rsidRPr="009935E8" w:rsidRDefault="00D647EC" w:rsidP="00D647EC">
      <w:pPr>
        <w:spacing w:after="0" w:line="360" w:lineRule="auto"/>
        <w:ind w:firstLine="851"/>
        <w:jc w:val="both"/>
        <w:rPr>
          <w:rFonts w:ascii="Arial" w:hAnsi="Arial" w:cs="Arial"/>
          <w:sz w:val="24"/>
          <w:lang w:eastAsia="pt-BR"/>
        </w:rPr>
      </w:pPr>
      <w:r w:rsidRPr="009935E8">
        <w:rPr>
          <w:rFonts w:ascii="Arial" w:hAnsi="Arial" w:cs="Arial"/>
          <w:sz w:val="24"/>
          <w:lang w:eastAsia="pt-BR"/>
        </w:rPr>
        <w:t xml:space="preserve">Conforme observado no quadro acima, nota-se que a maior parte da área possível de </w:t>
      </w:r>
      <w:r w:rsidRPr="00147C7D">
        <w:rPr>
          <w:rFonts w:ascii="Arial" w:hAnsi="Arial" w:cs="Arial"/>
          <w:sz w:val="24"/>
          <w:lang w:eastAsia="pt-BR"/>
        </w:rPr>
        <w:t xml:space="preserve">recuperação dentro do perímetro urbano está ocupada por agricultura ou usos diversos. Pelo uso atual da APP, indica-se que a mesma seja recuperada em duas etapas, sendo a primeira contemplando </w:t>
      </w:r>
      <w:r w:rsidR="009935E8" w:rsidRPr="00147C7D">
        <w:rPr>
          <w:rFonts w:ascii="Arial" w:hAnsi="Arial" w:cs="Arial"/>
          <w:sz w:val="24"/>
          <w:lang w:eastAsia="pt-BR"/>
        </w:rPr>
        <w:t>1</w:t>
      </w:r>
      <w:r w:rsidR="00147C7D" w:rsidRPr="00147C7D">
        <w:rPr>
          <w:rFonts w:ascii="Arial" w:hAnsi="Arial" w:cs="Arial"/>
          <w:sz w:val="24"/>
          <w:lang w:eastAsia="pt-BR"/>
        </w:rPr>
        <w:t>7</w:t>
      </w:r>
      <w:r w:rsidR="009935E8" w:rsidRPr="00147C7D">
        <w:rPr>
          <w:rFonts w:ascii="Arial" w:hAnsi="Arial" w:cs="Arial"/>
          <w:sz w:val="24"/>
          <w:lang w:eastAsia="pt-BR"/>
        </w:rPr>
        <w:t>.2</w:t>
      </w:r>
      <w:r w:rsidR="00147C7D" w:rsidRPr="00147C7D">
        <w:rPr>
          <w:rFonts w:ascii="Arial" w:hAnsi="Arial" w:cs="Arial"/>
          <w:sz w:val="24"/>
          <w:lang w:eastAsia="pt-BR"/>
        </w:rPr>
        <w:t>04</w:t>
      </w:r>
      <w:r w:rsidR="009935E8" w:rsidRPr="00147C7D">
        <w:rPr>
          <w:rFonts w:ascii="Arial" w:hAnsi="Arial" w:cs="Arial"/>
          <w:sz w:val="24"/>
          <w:lang w:eastAsia="pt-BR"/>
        </w:rPr>
        <w:t>,</w:t>
      </w:r>
      <w:r w:rsidR="00147C7D" w:rsidRPr="00147C7D">
        <w:rPr>
          <w:rFonts w:ascii="Arial" w:hAnsi="Arial" w:cs="Arial"/>
          <w:sz w:val="24"/>
          <w:lang w:eastAsia="pt-BR"/>
        </w:rPr>
        <w:t>68</w:t>
      </w:r>
      <w:r w:rsidR="009935E8" w:rsidRPr="00147C7D">
        <w:rPr>
          <w:rFonts w:ascii="Arial" w:hAnsi="Arial" w:cs="Arial"/>
          <w:sz w:val="24"/>
          <w:lang w:eastAsia="pt-BR"/>
        </w:rPr>
        <w:t xml:space="preserve"> m² de</w:t>
      </w:r>
      <w:r w:rsidRPr="00147C7D">
        <w:rPr>
          <w:rFonts w:ascii="Arial" w:hAnsi="Arial" w:cs="Arial"/>
          <w:sz w:val="24"/>
          <w:lang w:eastAsia="pt-BR"/>
        </w:rPr>
        <w:t xml:space="preserve"> áreas de Agricultura e Reflorestamento, já que</w:t>
      </w:r>
      <w:r w:rsidRPr="009935E8">
        <w:rPr>
          <w:rFonts w:ascii="Arial" w:hAnsi="Arial" w:cs="Arial"/>
          <w:sz w:val="24"/>
          <w:lang w:eastAsia="pt-BR"/>
        </w:rPr>
        <w:t xml:space="preserve"> são atividades que terão parte da sua produção afetada, porém não necessitará da retirada de nenhuma edifica</w:t>
      </w:r>
      <w:r w:rsidR="00A52A9F">
        <w:rPr>
          <w:rFonts w:ascii="Arial" w:hAnsi="Arial" w:cs="Arial"/>
          <w:sz w:val="24"/>
          <w:lang w:eastAsia="pt-BR"/>
        </w:rPr>
        <w:t xml:space="preserve">ção existente nesses locais, e </w:t>
      </w:r>
      <w:r w:rsidRPr="009935E8">
        <w:rPr>
          <w:rFonts w:ascii="Arial" w:hAnsi="Arial" w:cs="Arial"/>
          <w:sz w:val="24"/>
          <w:lang w:eastAsia="pt-BR"/>
        </w:rPr>
        <w:t>com o cumprimento da metragem destinada para a Área de Preservação Permanente, estarão melhorando a qualidade e função da mesma.</w:t>
      </w:r>
    </w:p>
    <w:p w:rsidR="00D647EC" w:rsidRPr="009935E8" w:rsidRDefault="00D647EC" w:rsidP="00D647EC">
      <w:pPr>
        <w:spacing w:after="0" w:line="360" w:lineRule="auto"/>
        <w:ind w:firstLine="851"/>
        <w:jc w:val="both"/>
        <w:rPr>
          <w:rFonts w:ascii="Arial" w:hAnsi="Arial" w:cs="Arial"/>
          <w:sz w:val="24"/>
          <w:lang w:eastAsia="pt-BR"/>
        </w:rPr>
      </w:pPr>
      <w:r w:rsidRPr="009935E8">
        <w:rPr>
          <w:rFonts w:ascii="Arial" w:hAnsi="Arial" w:cs="Arial"/>
          <w:sz w:val="24"/>
          <w:lang w:eastAsia="pt-BR"/>
        </w:rPr>
        <w:t>Numa segunda etapa</w:t>
      </w:r>
      <w:r w:rsidR="009935E8" w:rsidRPr="009935E8">
        <w:rPr>
          <w:rFonts w:ascii="Arial" w:hAnsi="Arial" w:cs="Arial"/>
          <w:sz w:val="24"/>
          <w:lang w:eastAsia="pt-BR"/>
        </w:rPr>
        <w:t xml:space="preserve"> (5</w:t>
      </w:r>
      <w:r w:rsidR="00147C7D">
        <w:rPr>
          <w:rFonts w:ascii="Arial" w:hAnsi="Arial" w:cs="Arial"/>
          <w:sz w:val="24"/>
          <w:lang w:eastAsia="pt-BR"/>
        </w:rPr>
        <w:t>9</w:t>
      </w:r>
      <w:r w:rsidR="009935E8" w:rsidRPr="009935E8">
        <w:rPr>
          <w:rFonts w:ascii="Arial" w:hAnsi="Arial" w:cs="Arial"/>
          <w:sz w:val="24"/>
          <w:lang w:eastAsia="pt-BR"/>
        </w:rPr>
        <w:t>.</w:t>
      </w:r>
      <w:r w:rsidR="00147C7D">
        <w:rPr>
          <w:rFonts w:ascii="Arial" w:hAnsi="Arial" w:cs="Arial"/>
          <w:sz w:val="24"/>
          <w:lang w:eastAsia="pt-BR"/>
        </w:rPr>
        <w:t>658</w:t>
      </w:r>
      <w:r w:rsidR="009935E8" w:rsidRPr="009935E8">
        <w:rPr>
          <w:rFonts w:ascii="Arial" w:hAnsi="Arial" w:cs="Arial"/>
          <w:sz w:val="24"/>
          <w:lang w:eastAsia="pt-BR"/>
        </w:rPr>
        <w:t>,</w:t>
      </w:r>
      <w:r w:rsidR="00147C7D">
        <w:rPr>
          <w:rFonts w:ascii="Arial" w:hAnsi="Arial" w:cs="Arial"/>
          <w:sz w:val="24"/>
          <w:lang w:eastAsia="pt-BR"/>
        </w:rPr>
        <w:t>66</w:t>
      </w:r>
      <w:r w:rsidR="009935E8" w:rsidRPr="009935E8">
        <w:rPr>
          <w:rFonts w:ascii="Arial" w:hAnsi="Arial" w:cs="Arial"/>
          <w:sz w:val="24"/>
          <w:lang w:eastAsia="pt-BR"/>
        </w:rPr>
        <w:t xml:space="preserve"> m²)</w:t>
      </w:r>
      <w:r w:rsidRPr="009935E8">
        <w:rPr>
          <w:rFonts w:ascii="Arial" w:hAnsi="Arial" w:cs="Arial"/>
          <w:sz w:val="24"/>
          <w:lang w:eastAsia="pt-BR"/>
        </w:rPr>
        <w:t xml:space="preserve">, a recuperação das áreas cobertas por edificações e usos diversos, ficará condicionada a definição pela manutenção ou retirada das edificações localizadas nestes pontos em questão. </w:t>
      </w:r>
    </w:p>
    <w:p w:rsidR="00D647EC" w:rsidRPr="00F87274" w:rsidRDefault="00D647EC" w:rsidP="00D647EC">
      <w:pPr>
        <w:spacing w:after="0" w:line="360" w:lineRule="auto"/>
        <w:ind w:firstLine="851"/>
        <w:jc w:val="both"/>
        <w:rPr>
          <w:rFonts w:ascii="Arial" w:hAnsi="Arial" w:cs="Arial"/>
          <w:sz w:val="24"/>
          <w:lang w:eastAsia="pt-BR"/>
        </w:rPr>
      </w:pPr>
      <w:r w:rsidRPr="009935E8">
        <w:rPr>
          <w:rFonts w:ascii="Arial" w:hAnsi="Arial" w:cs="Arial"/>
          <w:sz w:val="24"/>
          <w:lang w:eastAsia="pt-BR"/>
        </w:rPr>
        <w:t xml:space="preserve">O cartograma ilustrando as duas etapas e </w:t>
      </w:r>
      <w:proofErr w:type="gramStart"/>
      <w:r w:rsidRPr="009935E8">
        <w:rPr>
          <w:rFonts w:ascii="Arial" w:hAnsi="Arial" w:cs="Arial"/>
          <w:sz w:val="24"/>
          <w:lang w:eastAsia="pt-BR"/>
        </w:rPr>
        <w:t>as localizações das áreas para a recuperação está</w:t>
      </w:r>
      <w:proofErr w:type="gramEnd"/>
      <w:r w:rsidRPr="009935E8">
        <w:rPr>
          <w:rFonts w:ascii="Arial" w:hAnsi="Arial" w:cs="Arial"/>
          <w:sz w:val="24"/>
          <w:lang w:eastAsia="pt-BR"/>
        </w:rPr>
        <w:t xml:space="preserve"> apresentado </w:t>
      </w:r>
      <w:r w:rsidRPr="00A52A9F">
        <w:rPr>
          <w:rFonts w:ascii="Arial" w:hAnsi="Arial" w:cs="Arial"/>
          <w:sz w:val="24"/>
          <w:lang w:eastAsia="pt-BR"/>
        </w:rPr>
        <w:t>na Figura 1</w:t>
      </w:r>
      <w:r w:rsidR="00A52A9F" w:rsidRPr="00A52A9F">
        <w:rPr>
          <w:rFonts w:ascii="Arial" w:hAnsi="Arial" w:cs="Arial"/>
          <w:sz w:val="24"/>
          <w:lang w:eastAsia="pt-BR"/>
        </w:rPr>
        <w:t>27</w:t>
      </w:r>
      <w:r w:rsidR="00497DFA">
        <w:rPr>
          <w:rFonts w:ascii="Arial" w:hAnsi="Arial" w:cs="Arial"/>
          <w:sz w:val="24"/>
          <w:lang w:eastAsia="pt-BR"/>
        </w:rPr>
        <w:t xml:space="preserve"> (</w:t>
      </w:r>
      <w:r w:rsidR="00497DFA" w:rsidRPr="00C662C5">
        <w:rPr>
          <w:rFonts w:ascii="Arial" w:hAnsi="Arial" w:cs="Arial"/>
          <w:sz w:val="24"/>
          <w:lang w:eastAsia="pt-BR"/>
        </w:rPr>
        <w:t>APÊNDICE X</w:t>
      </w:r>
      <w:r w:rsidR="009800CB" w:rsidRPr="00C662C5">
        <w:rPr>
          <w:rFonts w:ascii="Arial" w:hAnsi="Arial" w:cs="Arial"/>
          <w:sz w:val="24"/>
          <w:lang w:eastAsia="pt-BR"/>
        </w:rPr>
        <w:t>V</w:t>
      </w:r>
      <w:r w:rsidR="00C662C5" w:rsidRPr="00C662C5">
        <w:rPr>
          <w:rFonts w:ascii="Arial" w:hAnsi="Arial" w:cs="Arial"/>
          <w:sz w:val="24"/>
          <w:lang w:eastAsia="pt-BR"/>
        </w:rPr>
        <w:t>II</w:t>
      </w:r>
      <w:r w:rsidR="009800CB" w:rsidRPr="00C662C5">
        <w:rPr>
          <w:rFonts w:ascii="Arial" w:hAnsi="Arial" w:cs="Arial"/>
          <w:sz w:val="24"/>
          <w:lang w:eastAsia="pt-BR"/>
        </w:rPr>
        <w:t>I</w:t>
      </w:r>
      <w:r w:rsidR="00497DFA" w:rsidRPr="00C662C5">
        <w:rPr>
          <w:rFonts w:ascii="Arial" w:hAnsi="Arial" w:cs="Arial"/>
          <w:sz w:val="24"/>
          <w:lang w:eastAsia="pt-BR"/>
        </w:rPr>
        <w:t>)</w:t>
      </w:r>
      <w:r w:rsidRPr="00C662C5">
        <w:rPr>
          <w:rFonts w:ascii="Arial" w:hAnsi="Arial" w:cs="Arial"/>
          <w:sz w:val="24"/>
          <w:lang w:eastAsia="pt-BR"/>
        </w:rPr>
        <w:t>.</w:t>
      </w:r>
    </w:p>
    <w:p w:rsidR="00D647EC" w:rsidRPr="00F87274" w:rsidRDefault="00D647EC" w:rsidP="00D647EC">
      <w:pPr>
        <w:spacing w:after="0" w:line="360" w:lineRule="auto"/>
        <w:ind w:firstLine="851"/>
        <w:jc w:val="both"/>
        <w:rPr>
          <w:rFonts w:ascii="Arial" w:hAnsi="Arial" w:cs="Arial"/>
          <w:sz w:val="24"/>
          <w:lang w:eastAsia="pt-BR"/>
        </w:rPr>
      </w:pPr>
    </w:p>
    <w:p w:rsidR="00D647EC" w:rsidRPr="00266E58" w:rsidRDefault="00D647EC" w:rsidP="002E47B9">
      <w:pPr>
        <w:pStyle w:val="Legenda"/>
        <w:jc w:val="both"/>
      </w:pPr>
      <w:bookmarkStart w:id="290" w:name="_Toc478110332"/>
      <w:bookmarkStart w:id="291" w:name="_Toc485027941"/>
      <w:r w:rsidRPr="00F87274">
        <w:lastRenderedPageBreak/>
        <w:t xml:space="preserve">Figura </w:t>
      </w:r>
      <w:r w:rsidR="00546120">
        <w:fldChar w:fldCharType="begin"/>
      </w:r>
      <w:r w:rsidR="001B0FA5">
        <w:instrText xml:space="preserve"> SEQ Figura \* ARABIC </w:instrText>
      </w:r>
      <w:r w:rsidR="00546120">
        <w:fldChar w:fldCharType="separate"/>
      </w:r>
      <w:r w:rsidR="00355E90">
        <w:rPr>
          <w:noProof/>
        </w:rPr>
        <w:t>127</w:t>
      </w:r>
      <w:r w:rsidR="00546120">
        <w:rPr>
          <w:noProof/>
        </w:rPr>
        <w:fldChar w:fldCharType="end"/>
      </w:r>
      <w:r w:rsidRPr="00F87274">
        <w:t xml:space="preserve">: Delimitação das áreas e etapas para a elaboração dos projetos de recuperação da Área de Preservação Permanente de </w:t>
      </w:r>
      <w:r>
        <w:t>Ibiam</w:t>
      </w:r>
      <w:r w:rsidRPr="00F87274">
        <w:t>.</w:t>
      </w:r>
      <w:bookmarkEnd w:id="290"/>
      <w:bookmarkEnd w:id="291"/>
    </w:p>
    <w:p w:rsidR="00D647EC" w:rsidRDefault="0025112A" w:rsidP="00D647EC">
      <w:pPr>
        <w:spacing w:after="0" w:line="360" w:lineRule="auto"/>
        <w:jc w:val="both"/>
        <w:rPr>
          <w:rFonts w:ascii="Arial" w:hAnsi="Arial" w:cs="Arial"/>
          <w:sz w:val="24"/>
          <w:lang w:eastAsia="pt-BR"/>
        </w:rPr>
      </w:pPr>
      <w:r>
        <w:rPr>
          <w:rFonts w:ascii="Arial" w:hAnsi="Arial" w:cs="Arial"/>
          <w:noProof/>
          <w:sz w:val="24"/>
          <w:lang w:eastAsia="pt-BR"/>
        </w:rPr>
        <w:drawing>
          <wp:inline distT="0" distB="0" distL="0" distR="0">
            <wp:extent cx="5760085" cy="4068517"/>
            <wp:effectExtent l="19050" t="0" r="0" b="0"/>
            <wp:docPr id="180" name="Imagem 3" descr="Z:\CIMCATARINA\PROAMA\Diagnostico Socioambiental\Diagnostico Ibiam\Materiais Produzidos\Cartogramas\cartograma 06.06\06-06-17\Projeto de recuperacao_12_05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IMCATARINA\PROAMA\Diagnostico Socioambiental\Diagnostico Ibiam\Materiais Produzidos\Cartogramas\cartograma 06.06\06-06-17\Projeto de recuperacao_12_05_17.jpg"/>
                    <pic:cNvPicPr>
                      <a:picLocks noChangeAspect="1" noChangeArrowheads="1"/>
                    </pic:cNvPicPr>
                  </pic:nvPicPr>
                  <pic:blipFill>
                    <a:blip r:embed="rId154" cstate="print"/>
                    <a:srcRect/>
                    <a:stretch>
                      <a:fillRect/>
                    </a:stretch>
                  </pic:blipFill>
                  <pic:spPr bwMode="auto">
                    <a:xfrm>
                      <a:off x="0" y="0"/>
                      <a:ext cx="5760085" cy="4068517"/>
                    </a:xfrm>
                    <a:prstGeom prst="rect">
                      <a:avLst/>
                    </a:prstGeom>
                    <a:noFill/>
                    <a:ln w="9525">
                      <a:noFill/>
                      <a:miter lim="800000"/>
                      <a:headEnd/>
                      <a:tailEnd/>
                    </a:ln>
                  </pic:spPr>
                </pic:pic>
              </a:graphicData>
            </a:graphic>
          </wp:inline>
        </w:drawing>
      </w:r>
    </w:p>
    <w:p w:rsidR="00D7632A" w:rsidRDefault="00D7632A" w:rsidP="00D7632A">
      <w:pPr>
        <w:pStyle w:val="PargrafodaLista"/>
        <w:spacing w:after="0" w:line="360" w:lineRule="auto"/>
        <w:ind w:left="0" w:firstLine="851"/>
        <w:jc w:val="both"/>
        <w:rPr>
          <w:rFonts w:ascii="Arial" w:hAnsi="Arial" w:cs="Arial"/>
          <w:sz w:val="24"/>
          <w:szCs w:val="24"/>
        </w:rPr>
      </w:pPr>
    </w:p>
    <w:p w:rsidR="00D7632A" w:rsidRDefault="00D7632A" w:rsidP="00D7632A">
      <w:pPr>
        <w:rPr>
          <w:rFonts w:ascii="Arial" w:hAnsi="Arial" w:cs="Arial"/>
          <w:b/>
          <w:sz w:val="24"/>
          <w:szCs w:val="24"/>
        </w:rPr>
      </w:pPr>
      <w:r>
        <w:rPr>
          <w:rFonts w:ascii="Arial" w:hAnsi="Arial" w:cs="Arial"/>
          <w:b/>
          <w:sz w:val="24"/>
          <w:szCs w:val="24"/>
        </w:rPr>
        <w:br w:type="page"/>
      </w:r>
    </w:p>
    <w:p w:rsidR="00D7632A" w:rsidRPr="00613917" w:rsidRDefault="00D7632A" w:rsidP="00A52A9F">
      <w:pPr>
        <w:pStyle w:val="Ttulo1"/>
        <w:numPr>
          <w:ilvl w:val="0"/>
          <w:numId w:val="13"/>
        </w:numPr>
        <w:spacing w:before="0" w:line="360" w:lineRule="auto"/>
        <w:ind w:left="0" w:firstLine="0"/>
      </w:pPr>
      <w:bookmarkStart w:id="292" w:name="_Toc485028286"/>
      <w:r w:rsidRPr="00613917">
        <w:lastRenderedPageBreak/>
        <w:t>CONSIDERAÇÕES FINAIS</w:t>
      </w:r>
      <w:bookmarkEnd w:id="292"/>
    </w:p>
    <w:p w:rsidR="00D7632A" w:rsidRPr="00812655" w:rsidRDefault="00D7632A" w:rsidP="00A52A9F">
      <w:pPr>
        <w:pStyle w:val="PargrafodaLista"/>
        <w:spacing w:after="0" w:line="360" w:lineRule="auto"/>
        <w:rPr>
          <w:rFonts w:ascii="Arial" w:hAnsi="Arial" w:cs="Arial"/>
          <w:b/>
          <w:sz w:val="24"/>
        </w:rPr>
      </w:pPr>
    </w:p>
    <w:p w:rsidR="00D7632A" w:rsidRPr="001624AC" w:rsidRDefault="007A0A43" w:rsidP="00A52A9F">
      <w:pPr>
        <w:pStyle w:val="PargrafodaLista"/>
        <w:shd w:val="clear" w:color="auto" w:fill="FFFFFF" w:themeFill="background1"/>
        <w:spacing w:after="0" w:line="360" w:lineRule="auto"/>
        <w:ind w:left="0" w:firstLine="851"/>
        <w:jc w:val="both"/>
        <w:rPr>
          <w:rFonts w:ascii="Arial" w:hAnsi="Arial" w:cs="Arial"/>
          <w:sz w:val="24"/>
          <w:szCs w:val="24"/>
        </w:rPr>
      </w:pPr>
      <w:r w:rsidRPr="001624AC">
        <w:rPr>
          <w:rFonts w:ascii="Arial" w:hAnsi="Arial" w:cs="Arial"/>
          <w:sz w:val="24"/>
          <w:szCs w:val="24"/>
        </w:rPr>
        <w:t>O</w:t>
      </w:r>
      <w:r w:rsidR="00D7632A" w:rsidRPr="001624AC">
        <w:rPr>
          <w:rFonts w:ascii="Arial" w:hAnsi="Arial" w:cs="Arial"/>
          <w:sz w:val="24"/>
          <w:szCs w:val="24"/>
        </w:rPr>
        <w:t xml:space="preserve"> Diagnóstico Socioambiental representa o resultado de um trabalho multidisciplinar que revela a atual realidade do município de </w:t>
      </w:r>
      <w:r w:rsidR="00613917" w:rsidRPr="001624AC">
        <w:rPr>
          <w:rFonts w:ascii="Arial" w:hAnsi="Arial" w:cs="Arial"/>
          <w:sz w:val="24"/>
          <w:szCs w:val="24"/>
        </w:rPr>
        <w:t>Ibiam</w:t>
      </w:r>
      <w:r w:rsidR="00D7632A" w:rsidRPr="001624AC">
        <w:rPr>
          <w:rFonts w:ascii="Arial" w:hAnsi="Arial" w:cs="Arial"/>
          <w:sz w:val="24"/>
          <w:szCs w:val="24"/>
        </w:rPr>
        <w:t xml:space="preserve"> frente aos aspectos ambientais e sociais que o </w:t>
      </w:r>
      <w:proofErr w:type="gramStart"/>
      <w:r w:rsidR="008309D4" w:rsidRPr="001624AC">
        <w:rPr>
          <w:rFonts w:ascii="Arial" w:hAnsi="Arial" w:cs="Arial"/>
          <w:sz w:val="24"/>
          <w:szCs w:val="24"/>
        </w:rPr>
        <w:t>constituem,</w:t>
      </w:r>
      <w:proofErr w:type="gramEnd"/>
      <w:r w:rsidR="008309D4" w:rsidRPr="001624AC">
        <w:rPr>
          <w:rFonts w:ascii="Arial" w:hAnsi="Arial" w:cs="Arial"/>
          <w:sz w:val="24"/>
          <w:szCs w:val="24"/>
        </w:rPr>
        <w:t xml:space="preserve"> deste modo torna</w:t>
      </w:r>
      <w:r w:rsidR="00D7632A" w:rsidRPr="001624AC">
        <w:rPr>
          <w:rFonts w:ascii="Arial" w:hAnsi="Arial" w:cs="Arial"/>
          <w:sz w:val="24"/>
          <w:szCs w:val="24"/>
        </w:rPr>
        <w:t>-se uma ferramenta de suma importância para o planejamento urb</w:t>
      </w:r>
      <w:r w:rsidR="008309D4" w:rsidRPr="001624AC">
        <w:rPr>
          <w:rFonts w:ascii="Arial" w:hAnsi="Arial" w:cs="Arial"/>
          <w:sz w:val="24"/>
          <w:szCs w:val="24"/>
        </w:rPr>
        <w:t>ano</w:t>
      </w:r>
      <w:r w:rsidR="00D7632A" w:rsidRPr="001624AC">
        <w:rPr>
          <w:rFonts w:ascii="Arial" w:hAnsi="Arial" w:cs="Arial"/>
          <w:sz w:val="24"/>
          <w:szCs w:val="24"/>
        </w:rPr>
        <w:t xml:space="preserve">, uma vez que </w:t>
      </w:r>
      <w:r w:rsidR="008309D4" w:rsidRPr="001624AC">
        <w:rPr>
          <w:rFonts w:ascii="Arial" w:hAnsi="Arial" w:cs="Arial"/>
          <w:sz w:val="24"/>
          <w:szCs w:val="24"/>
        </w:rPr>
        <w:t>a</w:t>
      </w:r>
      <w:r w:rsidR="00D7632A" w:rsidRPr="001624AC">
        <w:rPr>
          <w:rFonts w:ascii="Arial" w:hAnsi="Arial" w:cs="Arial"/>
          <w:sz w:val="24"/>
          <w:szCs w:val="24"/>
        </w:rPr>
        <w:t xml:space="preserve"> </w:t>
      </w:r>
      <w:r w:rsidR="008309D4" w:rsidRPr="001624AC">
        <w:rPr>
          <w:rFonts w:ascii="Arial" w:hAnsi="Arial" w:cs="Arial"/>
          <w:sz w:val="24"/>
          <w:szCs w:val="24"/>
        </w:rPr>
        <w:t xml:space="preserve">administração pública enfrenta  </w:t>
      </w:r>
      <w:r w:rsidR="00D7632A" w:rsidRPr="001624AC">
        <w:rPr>
          <w:rFonts w:ascii="Arial" w:hAnsi="Arial" w:cs="Arial"/>
          <w:sz w:val="24"/>
          <w:szCs w:val="24"/>
        </w:rPr>
        <w:t xml:space="preserve">grandes desafios </w:t>
      </w:r>
      <w:r w:rsidR="008309D4" w:rsidRPr="001624AC">
        <w:rPr>
          <w:rFonts w:ascii="Arial" w:hAnsi="Arial" w:cs="Arial"/>
          <w:sz w:val="24"/>
          <w:szCs w:val="24"/>
        </w:rPr>
        <w:t xml:space="preserve">no sentido </w:t>
      </w:r>
      <w:r w:rsidR="00135D1A" w:rsidRPr="001624AC">
        <w:rPr>
          <w:rFonts w:ascii="Arial" w:hAnsi="Arial" w:cs="Arial"/>
          <w:sz w:val="24"/>
          <w:szCs w:val="24"/>
        </w:rPr>
        <w:t xml:space="preserve">de </w:t>
      </w:r>
      <w:r w:rsidR="00D22417" w:rsidRPr="001624AC">
        <w:rPr>
          <w:rFonts w:ascii="Arial" w:hAnsi="Arial" w:cs="Arial"/>
          <w:sz w:val="24"/>
          <w:szCs w:val="24"/>
        </w:rPr>
        <w:t xml:space="preserve">orientar e regulamentar as situações que envolvem </w:t>
      </w:r>
      <w:r w:rsidR="00135D1A" w:rsidRPr="001624AC">
        <w:rPr>
          <w:rFonts w:ascii="Arial" w:hAnsi="Arial" w:cs="Arial"/>
          <w:sz w:val="24"/>
          <w:szCs w:val="24"/>
        </w:rPr>
        <w:t xml:space="preserve">ocupação do solo e </w:t>
      </w:r>
      <w:r w:rsidR="008309D4" w:rsidRPr="001624AC">
        <w:rPr>
          <w:rFonts w:ascii="Arial" w:hAnsi="Arial" w:cs="Arial"/>
          <w:sz w:val="24"/>
          <w:szCs w:val="24"/>
        </w:rPr>
        <w:t xml:space="preserve">APPs </w:t>
      </w:r>
      <w:r w:rsidR="00135D1A" w:rsidRPr="001624AC">
        <w:rPr>
          <w:rFonts w:ascii="Arial" w:hAnsi="Arial" w:cs="Arial"/>
          <w:sz w:val="24"/>
          <w:szCs w:val="24"/>
        </w:rPr>
        <w:t xml:space="preserve">em áreas </w:t>
      </w:r>
      <w:r w:rsidR="008309D4" w:rsidRPr="001624AC">
        <w:rPr>
          <w:rFonts w:ascii="Arial" w:hAnsi="Arial" w:cs="Arial"/>
          <w:sz w:val="24"/>
          <w:szCs w:val="24"/>
        </w:rPr>
        <w:t xml:space="preserve">urbanas. </w:t>
      </w:r>
      <w:r w:rsidR="00D7632A" w:rsidRPr="001624AC">
        <w:rPr>
          <w:rFonts w:ascii="Arial" w:hAnsi="Arial" w:cs="Arial"/>
          <w:sz w:val="24"/>
          <w:szCs w:val="24"/>
        </w:rPr>
        <w:t xml:space="preserve">  </w:t>
      </w:r>
    </w:p>
    <w:p w:rsidR="00D7632A" w:rsidRPr="001624AC" w:rsidRDefault="008309D4" w:rsidP="00A52A9F">
      <w:pPr>
        <w:pStyle w:val="PargrafodaLista"/>
        <w:shd w:val="clear" w:color="auto" w:fill="FFFFFF" w:themeFill="background1"/>
        <w:spacing w:after="0" w:line="360" w:lineRule="auto"/>
        <w:ind w:left="0" w:firstLine="851"/>
        <w:jc w:val="both"/>
        <w:rPr>
          <w:rFonts w:ascii="Arial" w:hAnsi="Arial" w:cs="Arial"/>
          <w:sz w:val="24"/>
          <w:szCs w:val="24"/>
        </w:rPr>
      </w:pPr>
      <w:r w:rsidRPr="001624AC">
        <w:rPr>
          <w:rFonts w:ascii="Arial" w:hAnsi="Arial" w:cs="Arial"/>
          <w:sz w:val="24"/>
        </w:rPr>
        <w:t xml:space="preserve">O </w:t>
      </w:r>
      <w:r w:rsidR="00D7632A" w:rsidRPr="001624AC">
        <w:rPr>
          <w:rFonts w:ascii="Arial" w:hAnsi="Arial" w:cs="Arial"/>
          <w:sz w:val="24"/>
        </w:rPr>
        <w:t xml:space="preserve">processo de regularização das ocupações em área de preservação permanente </w:t>
      </w:r>
      <w:r w:rsidR="00D22417" w:rsidRPr="001624AC">
        <w:rPr>
          <w:rFonts w:ascii="Arial" w:hAnsi="Arial" w:cs="Arial"/>
          <w:sz w:val="24"/>
        </w:rPr>
        <w:t>em</w:t>
      </w:r>
      <w:r w:rsidR="00D7632A" w:rsidRPr="001624AC">
        <w:rPr>
          <w:rFonts w:ascii="Arial" w:hAnsi="Arial" w:cs="Arial"/>
          <w:sz w:val="24"/>
        </w:rPr>
        <w:t xml:space="preserve"> área urbana </w:t>
      </w:r>
      <w:r w:rsidRPr="001624AC">
        <w:rPr>
          <w:rFonts w:ascii="Arial" w:hAnsi="Arial" w:cs="Arial"/>
          <w:sz w:val="24"/>
        </w:rPr>
        <w:t>necessitava de um direcionamento, este</w:t>
      </w:r>
      <w:r w:rsidR="00D22417" w:rsidRPr="001624AC">
        <w:rPr>
          <w:rFonts w:ascii="Arial" w:hAnsi="Arial" w:cs="Arial"/>
          <w:sz w:val="24"/>
        </w:rPr>
        <w:t>,</w:t>
      </w:r>
      <w:r w:rsidRPr="001624AC">
        <w:rPr>
          <w:rFonts w:ascii="Arial" w:hAnsi="Arial" w:cs="Arial"/>
          <w:sz w:val="24"/>
        </w:rPr>
        <w:t xml:space="preserve"> veio através do Centro de Apoio Operacional do Meio Ambiente (CME</w:t>
      </w:r>
      <w:r w:rsidR="001624AC" w:rsidRPr="001624AC">
        <w:rPr>
          <w:rFonts w:ascii="Arial" w:hAnsi="Arial" w:cs="Arial"/>
          <w:sz w:val="24"/>
        </w:rPr>
        <w:t xml:space="preserve"> – MP</w:t>
      </w:r>
      <w:r w:rsidR="00D22417" w:rsidRPr="001624AC">
        <w:rPr>
          <w:rFonts w:ascii="Arial" w:hAnsi="Arial" w:cs="Arial"/>
          <w:sz w:val="24"/>
        </w:rPr>
        <w:t>SC</w:t>
      </w:r>
      <w:r w:rsidRPr="001624AC">
        <w:rPr>
          <w:rFonts w:ascii="Arial" w:hAnsi="Arial" w:cs="Arial"/>
          <w:sz w:val="24"/>
        </w:rPr>
        <w:t xml:space="preserve">), com a publicação dos Enunciados de Delimitação de APPs em Áreas Urbanas Consolidadas. Desta forma, </w:t>
      </w:r>
      <w:r w:rsidR="00D7632A" w:rsidRPr="001624AC">
        <w:rPr>
          <w:rFonts w:ascii="Arial" w:hAnsi="Arial" w:cs="Arial"/>
          <w:sz w:val="24"/>
        </w:rPr>
        <w:t xml:space="preserve">informações relevantes no que concerne a flexibilização da largura da área de APP de 30 (trinta) metros para 15 (quinze) metros de qualquer curso d’água dentro de área urbana consolidada, ou diante da identificação de áreas de risco e áreas de interesse ecológico, </w:t>
      </w:r>
      <w:r w:rsidRPr="001624AC">
        <w:rPr>
          <w:rFonts w:ascii="Arial" w:hAnsi="Arial" w:cs="Arial"/>
          <w:sz w:val="24"/>
        </w:rPr>
        <w:t xml:space="preserve">tornaram-se públicas e servem de base quando da elaboração do Diagnóstico Socioambiental, que </w:t>
      </w:r>
      <w:r w:rsidR="00135D1A" w:rsidRPr="001624AC">
        <w:rPr>
          <w:rFonts w:ascii="Arial" w:hAnsi="Arial" w:cs="Arial"/>
          <w:sz w:val="24"/>
        </w:rPr>
        <w:t xml:space="preserve">se estabelece </w:t>
      </w:r>
      <w:r w:rsidR="00D7632A" w:rsidRPr="001624AC">
        <w:rPr>
          <w:rFonts w:ascii="Arial" w:hAnsi="Arial" w:cs="Arial"/>
          <w:sz w:val="24"/>
        </w:rPr>
        <w:t xml:space="preserve">como uma ferramenta de grande interesse à administração pública e </w:t>
      </w:r>
      <w:proofErr w:type="gramStart"/>
      <w:r w:rsidR="00D7632A" w:rsidRPr="001624AC">
        <w:rPr>
          <w:rFonts w:ascii="Arial" w:hAnsi="Arial" w:cs="Arial"/>
          <w:sz w:val="24"/>
        </w:rPr>
        <w:t>à</w:t>
      </w:r>
      <w:proofErr w:type="gramEnd"/>
      <w:r w:rsidR="00D7632A" w:rsidRPr="001624AC">
        <w:rPr>
          <w:rFonts w:ascii="Arial" w:hAnsi="Arial" w:cs="Arial"/>
          <w:sz w:val="24"/>
        </w:rPr>
        <w:t xml:space="preserve"> toda a sociedade. </w:t>
      </w:r>
    </w:p>
    <w:p w:rsidR="00D7632A" w:rsidRPr="001624AC" w:rsidRDefault="00135D1A" w:rsidP="00A52A9F">
      <w:pPr>
        <w:pStyle w:val="PargrafodaLista"/>
        <w:shd w:val="clear" w:color="auto" w:fill="FFFFFF" w:themeFill="background1"/>
        <w:spacing w:after="0" w:line="360" w:lineRule="auto"/>
        <w:ind w:left="0" w:firstLine="851"/>
        <w:jc w:val="both"/>
        <w:rPr>
          <w:rFonts w:ascii="Arial" w:hAnsi="Arial" w:cs="Arial"/>
          <w:sz w:val="24"/>
          <w:szCs w:val="24"/>
        </w:rPr>
      </w:pPr>
      <w:r w:rsidRPr="001624AC">
        <w:rPr>
          <w:rFonts w:ascii="Arial" w:hAnsi="Arial" w:cs="Arial"/>
          <w:sz w:val="24"/>
          <w:szCs w:val="24"/>
        </w:rPr>
        <w:t xml:space="preserve">Além disso, </w:t>
      </w:r>
      <w:r w:rsidR="00D7632A" w:rsidRPr="001624AC">
        <w:rPr>
          <w:rFonts w:ascii="Arial" w:hAnsi="Arial" w:cs="Arial"/>
          <w:sz w:val="24"/>
          <w:szCs w:val="24"/>
        </w:rPr>
        <w:t xml:space="preserve">o município possuirá os subsídios necessários para </w:t>
      </w:r>
      <w:proofErr w:type="gramStart"/>
      <w:r w:rsidR="00D7632A" w:rsidRPr="001624AC">
        <w:rPr>
          <w:rFonts w:ascii="Arial" w:hAnsi="Arial" w:cs="Arial"/>
          <w:sz w:val="24"/>
          <w:szCs w:val="24"/>
        </w:rPr>
        <w:t>implementar</w:t>
      </w:r>
      <w:proofErr w:type="gramEnd"/>
      <w:r w:rsidR="00D7632A" w:rsidRPr="001624AC">
        <w:rPr>
          <w:rFonts w:ascii="Arial" w:hAnsi="Arial" w:cs="Arial"/>
          <w:sz w:val="24"/>
          <w:szCs w:val="24"/>
        </w:rPr>
        <w:t xml:space="preserve"> ações no que diz respeito a área urbana consolidada, como a atualização de políticas púbicas voltadas ao zoneamento, uso e ocupação do solo</w:t>
      </w:r>
      <w:r w:rsidR="00D22417" w:rsidRPr="001624AC">
        <w:rPr>
          <w:rFonts w:ascii="Arial" w:hAnsi="Arial" w:cs="Arial"/>
          <w:sz w:val="24"/>
          <w:szCs w:val="24"/>
        </w:rPr>
        <w:t>, plano munic</w:t>
      </w:r>
      <w:r w:rsidR="00A52A9F">
        <w:rPr>
          <w:rFonts w:ascii="Arial" w:hAnsi="Arial" w:cs="Arial"/>
          <w:sz w:val="24"/>
          <w:szCs w:val="24"/>
        </w:rPr>
        <w:t>i</w:t>
      </w:r>
      <w:r w:rsidR="00D22417" w:rsidRPr="001624AC">
        <w:rPr>
          <w:rFonts w:ascii="Arial" w:hAnsi="Arial" w:cs="Arial"/>
          <w:sz w:val="24"/>
          <w:szCs w:val="24"/>
        </w:rPr>
        <w:t>pal de saneamento básico</w:t>
      </w:r>
      <w:r w:rsidR="00D7632A" w:rsidRPr="001624AC">
        <w:rPr>
          <w:rFonts w:ascii="Arial" w:hAnsi="Arial" w:cs="Arial"/>
          <w:sz w:val="24"/>
          <w:szCs w:val="24"/>
        </w:rPr>
        <w:t xml:space="preserve"> e terá mais conhecimentos sobre a qualidade ambiental atual </w:t>
      </w:r>
      <w:r w:rsidR="00D22417" w:rsidRPr="001624AC">
        <w:rPr>
          <w:rFonts w:ascii="Arial" w:hAnsi="Arial" w:cs="Arial"/>
          <w:sz w:val="24"/>
          <w:szCs w:val="24"/>
        </w:rPr>
        <w:t>além de</w:t>
      </w:r>
      <w:r w:rsidR="00D7632A" w:rsidRPr="001624AC">
        <w:rPr>
          <w:rFonts w:ascii="Arial" w:hAnsi="Arial" w:cs="Arial"/>
          <w:sz w:val="24"/>
          <w:szCs w:val="24"/>
        </w:rPr>
        <w:t xml:space="preserve"> amplo aporte no processo de tomada de decisão. </w:t>
      </w:r>
    </w:p>
    <w:p w:rsidR="007A0A43" w:rsidRDefault="00D7632A" w:rsidP="00A52A9F">
      <w:pPr>
        <w:pStyle w:val="PargrafodaLista"/>
        <w:spacing w:line="360" w:lineRule="auto"/>
        <w:ind w:left="0" w:firstLine="851"/>
        <w:jc w:val="both"/>
        <w:rPr>
          <w:rFonts w:ascii="Arial" w:hAnsi="Arial" w:cs="Arial"/>
          <w:sz w:val="24"/>
          <w:szCs w:val="24"/>
        </w:rPr>
      </w:pPr>
      <w:r w:rsidRPr="001624AC">
        <w:rPr>
          <w:rFonts w:ascii="Arial" w:hAnsi="Arial" w:cs="Arial"/>
          <w:sz w:val="24"/>
          <w:szCs w:val="24"/>
        </w:rPr>
        <w:t>Deste modo o município contará com um alicerce norteador no que diz respeito às áreas de preservação permanente situadas em zona urbana municipal, definição de área urbana consolidada, áreas de interesse ecológico relevante e áreas de risco, possibilitando o fornecimento de apoio técnico para a tomada de decisão administrativa acerca das medidas alternativas a serem adotadas, obras irregulares e sujeitas à regularização e/ou demolição, a preservação e recuperação das áreas remanescentes de vegetação situadas em áreas urbanas, a vigilância e a desocupação das áreas protegidas, a conduta adequada diante da canalização e a retificação de cursos d'água e a aprovação de novos parcelamentos do solo urbano.</w:t>
      </w:r>
    </w:p>
    <w:p w:rsidR="00D7632A" w:rsidRPr="00D12026" w:rsidRDefault="00D7632A" w:rsidP="00D7632A">
      <w:pPr>
        <w:pStyle w:val="Ttulo1"/>
        <w:numPr>
          <w:ilvl w:val="0"/>
          <w:numId w:val="13"/>
        </w:numPr>
        <w:ind w:left="0" w:firstLine="0"/>
      </w:pPr>
      <w:bookmarkStart w:id="293" w:name="_Toc469918933"/>
      <w:bookmarkStart w:id="294" w:name="_Toc485028287"/>
      <w:r w:rsidRPr="00D12026">
        <w:lastRenderedPageBreak/>
        <w:t>RECOMENDAÇÕES</w:t>
      </w:r>
      <w:bookmarkEnd w:id="293"/>
      <w:bookmarkEnd w:id="294"/>
      <w:r w:rsidRPr="00D12026">
        <w:t xml:space="preserve"> </w:t>
      </w:r>
    </w:p>
    <w:p w:rsidR="00D7632A" w:rsidRPr="00877F6A" w:rsidRDefault="00D7632A" w:rsidP="00D7632A">
      <w:pPr>
        <w:rPr>
          <w:color w:val="FF0000"/>
          <w:highlight w:val="cyan"/>
        </w:rPr>
      </w:pPr>
    </w:p>
    <w:p w:rsidR="00D7632A" w:rsidRPr="007F51FD" w:rsidRDefault="00D7632A" w:rsidP="00A52A9F">
      <w:pPr>
        <w:spacing w:line="360" w:lineRule="auto"/>
        <w:ind w:firstLine="851"/>
        <w:jc w:val="both"/>
        <w:rPr>
          <w:rFonts w:ascii="Arial" w:hAnsi="Arial" w:cs="Arial"/>
          <w:sz w:val="24"/>
        </w:rPr>
      </w:pPr>
      <w:r w:rsidRPr="007F51FD">
        <w:rPr>
          <w:rFonts w:ascii="Arial" w:hAnsi="Arial" w:cs="Arial"/>
          <w:sz w:val="24"/>
        </w:rPr>
        <w:t xml:space="preserve">Como conclusões deste Diagnóstico Socioambiental, e para nortear os programas e projetos que serão objeto de detalhamento em etapa posterior desta análise, considerando que conflitos de uso e ocupação do solo foram identificados e principalmente que cabe ao Município legislar sobre assuntos de interesse local, algumas recomendações são indicadas: </w:t>
      </w:r>
    </w:p>
    <w:p w:rsidR="001E1DD3" w:rsidRPr="00E02284" w:rsidRDefault="00E02284" w:rsidP="001E1DD3">
      <w:pPr>
        <w:pStyle w:val="PargrafodaLista"/>
        <w:numPr>
          <w:ilvl w:val="0"/>
          <w:numId w:val="21"/>
        </w:numPr>
        <w:spacing w:line="360" w:lineRule="auto"/>
        <w:jc w:val="both"/>
        <w:rPr>
          <w:rFonts w:ascii="Arial" w:hAnsi="Arial" w:cs="Arial"/>
          <w:sz w:val="24"/>
        </w:rPr>
      </w:pPr>
      <w:r w:rsidRPr="00E02284">
        <w:rPr>
          <w:rFonts w:ascii="Arial" w:hAnsi="Arial" w:cs="Arial"/>
          <w:sz w:val="24"/>
        </w:rPr>
        <w:t xml:space="preserve">Oficializar as Áreas consolidadas existentes no município </w:t>
      </w:r>
      <w:r w:rsidR="001E1DD3" w:rsidRPr="00E02284">
        <w:rPr>
          <w:rFonts w:ascii="Arial" w:hAnsi="Arial" w:cs="Arial"/>
          <w:sz w:val="24"/>
        </w:rPr>
        <w:t xml:space="preserve">através de </w:t>
      </w:r>
      <w:r w:rsidRPr="00E02284">
        <w:rPr>
          <w:rFonts w:ascii="Arial" w:hAnsi="Arial" w:cs="Arial"/>
          <w:sz w:val="24"/>
        </w:rPr>
        <w:t>legislação municipal</w:t>
      </w:r>
      <w:r w:rsidR="001E1DD3" w:rsidRPr="00E02284">
        <w:rPr>
          <w:rFonts w:ascii="Arial" w:hAnsi="Arial" w:cs="Arial"/>
          <w:sz w:val="24"/>
        </w:rPr>
        <w:t>;</w:t>
      </w:r>
    </w:p>
    <w:p w:rsidR="001E1DD3" w:rsidRPr="00020242" w:rsidRDefault="001E1DD3" w:rsidP="001E1DD3">
      <w:pPr>
        <w:pStyle w:val="PargrafodaLista"/>
        <w:numPr>
          <w:ilvl w:val="0"/>
          <w:numId w:val="21"/>
        </w:numPr>
        <w:spacing w:line="360" w:lineRule="auto"/>
        <w:jc w:val="both"/>
        <w:rPr>
          <w:rFonts w:ascii="Arial" w:hAnsi="Arial" w:cs="Arial"/>
          <w:sz w:val="24"/>
        </w:rPr>
      </w:pPr>
      <w:r w:rsidRPr="00020242">
        <w:rPr>
          <w:rFonts w:ascii="Arial" w:hAnsi="Arial" w:cs="Arial"/>
          <w:sz w:val="24"/>
        </w:rPr>
        <w:t>Atualizar o Plano Diretor do Município criando novas zonas de preservação permanente – ZPP em todos os cursos d’água existentes no perímetro urbano do Município;</w:t>
      </w:r>
    </w:p>
    <w:p w:rsidR="001E1DD3" w:rsidRPr="00020242" w:rsidRDefault="001E1DD3" w:rsidP="001E1DD3">
      <w:pPr>
        <w:pStyle w:val="PargrafodaLista"/>
        <w:numPr>
          <w:ilvl w:val="0"/>
          <w:numId w:val="21"/>
        </w:numPr>
        <w:spacing w:line="360" w:lineRule="auto"/>
        <w:jc w:val="both"/>
        <w:rPr>
          <w:rFonts w:ascii="Arial" w:hAnsi="Arial" w:cs="Arial"/>
          <w:sz w:val="24"/>
        </w:rPr>
      </w:pPr>
      <w:r w:rsidRPr="00020242">
        <w:rPr>
          <w:rFonts w:ascii="Arial" w:hAnsi="Arial" w:cs="Arial"/>
          <w:sz w:val="24"/>
        </w:rPr>
        <w:t xml:space="preserve">Criar legislação específica às diretrizes de planejamento dispondo sobre: a) as faixas sanitárias e faixas </w:t>
      </w:r>
      <w:r w:rsidRPr="00020242">
        <w:rPr>
          <w:rFonts w:ascii="Arial" w:hAnsi="Arial" w:cs="Arial"/>
          <w:i/>
          <w:sz w:val="24"/>
        </w:rPr>
        <w:t>non aedificandi</w:t>
      </w:r>
      <w:r w:rsidRPr="00020242">
        <w:rPr>
          <w:rFonts w:ascii="Arial" w:hAnsi="Arial" w:cs="Arial"/>
          <w:sz w:val="24"/>
        </w:rPr>
        <w:t xml:space="preserve"> no Município, indicando a importância, função e metragem específica a ser destinada para cada fim;</w:t>
      </w:r>
    </w:p>
    <w:p w:rsidR="001E1DD3" w:rsidRPr="00020242" w:rsidRDefault="001E1DD3" w:rsidP="001E1DD3">
      <w:pPr>
        <w:pStyle w:val="PargrafodaLista"/>
        <w:numPr>
          <w:ilvl w:val="0"/>
          <w:numId w:val="21"/>
        </w:numPr>
        <w:spacing w:line="360" w:lineRule="auto"/>
        <w:jc w:val="both"/>
        <w:rPr>
          <w:rFonts w:ascii="Arial" w:hAnsi="Arial" w:cs="Arial"/>
          <w:sz w:val="24"/>
          <w:szCs w:val="24"/>
        </w:rPr>
      </w:pPr>
      <w:r w:rsidRPr="00020242">
        <w:rPr>
          <w:rFonts w:ascii="Arial" w:hAnsi="Arial" w:cs="Arial"/>
          <w:sz w:val="24"/>
        </w:rPr>
        <w:t xml:space="preserve">Manter fiscalização constante para evitar a ocupação ilegal de áreas inadequadas para uso urbano, evitando a ampliação do quadro de conflitos pelo uso e ocupação do solo. A construção sobre as margens de córregos e arroios, áreas de uso futuro previsto para componentes de drenagem urbana, esgotamento sanitário e córregos tubulados devem ser fortemente impedidas; </w:t>
      </w:r>
    </w:p>
    <w:p w:rsidR="001E1DD3" w:rsidRPr="00020242" w:rsidRDefault="001E1DD3" w:rsidP="001E1DD3">
      <w:pPr>
        <w:pStyle w:val="PargrafodaLista"/>
        <w:numPr>
          <w:ilvl w:val="0"/>
          <w:numId w:val="21"/>
        </w:numPr>
        <w:spacing w:line="360" w:lineRule="auto"/>
        <w:jc w:val="both"/>
        <w:rPr>
          <w:rFonts w:ascii="Arial" w:hAnsi="Arial" w:cs="Arial"/>
          <w:sz w:val="24"/>
          <w:szCs w:val="24"/>
        </w:rPr>
      </w:pPr>
      <w:r w:rsidRPr="00020242">
        <w:rPr>
          <w:rFonts w:ascii="Arial" w:hAnsi="Arial" w:cs="Arial"/>
          <w:sz w:val="24"/>
          <w:szCs w:val="24"/>
        </w:rPr>
        <w:t xml:space="preserve">Coibir as ocupações nas Áreas de Preservação Permanente </w:t>
      </w:r>
      <w:r>
        <w:rPr>
          <w:rFonts w:ascii="Arial" w:hAnsi="Arial" w:cs="Arial"/>
          <w:sz w:val="24"/>
          <w:szCs w:val="24"/>
        </w:rPr>
        <w:t>Final</w:t>
      </w:r>
      <w:r w:rsidRPr="00020242">
        <w:rPr>
          <w:rFonts w:ascii="Arial" w:hAnsi="Arial" w:cs="Arial"/>
          <w:sz w:val="24"/>
          <w:szCs w:val="24"/>
        </w:rPr>
        <w:t xml:space="preserve"> e/ou identificadas como de risco;</w:t>
      </w:r>
    </w:p>
    <w:p w:rsidR="001E1DD3" w:rsidRPr="00020242" w:rsidRDefault="001E1DD3" w:rsidP="001E1DD3">
      <w:pPr>
        <w:pStyle w:val="PargrafodaLista"/>
        <w:numPr>
          <w:ilvl w:val="0"/>
          <w:numId w:val="21"/>
        </w:numPr>
        <w:spacing w:line="360" w:lineRule="auto"/>
        <w:jc w:val="both"/>
        <w:rPr>
          <w:rFonts w:ascii="Arial" w:hAnsi="Arial" w:cs="Arial"/>
          <w:sz w:val="24"/>
          <w:szCs w:val="24"/>
        </w:rPr>
      </w:pPr>
      <w:r w:rsidRPr="00020242">
        <w:rPr>
          <w:rFonts w:ascii="Arial" w:hAnsi="Arial" w:cs="Arial"/>
          <w:sz w:val="24"/>
        </w:rPr>
        <w:t xml:space="preserve">Realizar o Plano Estratégico Ambiental, com vistas a levantar as condições de todas as edificações identificadas em </w:t>
      </w:r>
      <w:r w:rsidR="00E02284">
        <w:rPr>
          <w:rFonts w:ascii="Arial" w:hAnsi="Arial" w:cs="Arial"/>
          <w:sz w:val="24"/>
        </w:rPr>
        <w:t>Áreas de Preservação Permanente</w:t>
      </w:r>
      <w:r w:rsidRPr="00020242">
        <w:rPr>
          <w:rFonts w:ascii="Arial" w:hAnsi="Arial" w:cs="Arial"/>
          <w:sz w:val="24"/>
          <w:szCs w:val="24"/>
        </w:rPr>
        <w:t>;</w:t>
      </w:r>
    </w:p>
    <w:p w:rsidR="00D7632A" w:rsidRPr="007420BE" w:rsidRDefault="001E1DD3" w:rsidP="00D7632A">
      <w:pPr>
        <w:pStyle w:val="PargrafodaLista"/>
        <w:numPr>
          <w:ilvl w:val="0"/>
          <w:numId w:val="21"/>
        </w:numPr>
        <w:spacing w:line="360" w:lineRule="auto"/>
        <w:jc w:val="both"/>
        <w:rPr>
          <w:rFonts w:ascii="Arial" w:hAnsi="Arial" w:cs="Arial"/>
          <w:sz w:val="24"/>
          <w:szCs w:val="24"/>
        </w:rPr>
      </w:pPr>
      <w:r w:rsidRPr="00020242">
        <w:rPr>
          <w:rFonts w:ascii="Arial" w:hAnsi="Arial" w:cs="Arial"/>
          <w:sz w:val="24"/>
          <w:szCs w:val="24"/>
        </w:rPr>
        <w:t>Realizar estudos e projetos voltados ao setor de saneamento, principalmente no segmento de coleta e tra</w:t>
      </w:r>
      <w:r>
        <w:rPr>
          <w:rFonts w:ascii="Arial" w:hAnsi="Arial" w:cs="Arial"/>
          <w:sz w:val="24"/>
          <w:szCs w:val="24"/>
        </w:rPr>
        <w:t xml:space="preserve">tamento de efluentes domésticos. </w:t>
      </w:r>
    </w:p>
    <w:p w:rsidR="00D7632A" w:rsidRDefault="00D7632A" w:rsidP="00D7632A">
      <w:pPr>
        <w:rPr>
          <w:rFonts w:ascii="Arial" w:hAnsi="Arial" w:cs="Arial"/>
          <w:b/>
          <w:sz w:val="24"/>
          <w:szCs w:val="24"/>
        </w:rPr>
      </w:pPr>
    </w:p>
    <w:p w:rsidR="001C6A9C" w:rsidRDefault="001C6A9C" w:rsidP="007420BE">
      <w:pPr>
        <w:spacing w:after="0" w:line="360" w:lineRule="auto"/>
        <w:jc w:val="both"/>
      </w:pPr>
    </w:p>
    <w:p w:rsidR="00A52A9F" w:rsidRPr="00D12026" w:rsidRDefault="00A52A9F" w:rsidP="00A52A9F">
      <w:pPr>
        <w:pStyle w:val="Ttulo1"/>
        <w:numPr>
          <w:ilvl w:val="0"/>
          <w:numId w:val="13"/>
        </w:numPr>
        <w:ind w:left="0" w:firstLine="0"/>
      </w:pPr>
      <w:bookmarkStart w:id="295" w:name="_Toc485028288"/>
      <w:r w:rsidRPr="00D12026">
        <w:lastRenderedPageBreak/>
        <w:t>RE</w:t>
      </w:r>
      <w:r>
        <w:t>FERÊNCIAS BIBLIOG</w:t>
      </w:r>
      <w:r w:rsidR="00C662C5">
        <w:t>R</w:t>
      </w:r>
      <w:r>
        <w:t>ÁFICAS</w:t>
      </w:r>
      <w:bookmarkEnd w:id="295"/>
      <w:r w:rsidRPr="00D12026">
        <w:t xml:space="preserve"> </w:t>
      </w:r>
    </w:p>
    <w:p w:rsidR="00A52A9F" w:rsidRDefault="00A52A9F" w:rsidP="007420BE">
      <w:pPr>
        <w:spacing w:after="0" w:line="360" w:lineRule="auto"/>
        <w:jc w:val="both"/>
      </w:pPr>
    </w:p>
    <w:p w:rsidR="00A52A9F" w:rsidRPr="00C9227F" w:rsidRDefault="00A52A9F" w:rsidP="00A52A9F">
      <w:pPr>
        <w:spacing w:after="0" w:line="240" w:lineRule="auto"/>
        <w:rPr>
          <w:rFonts w:ascii="Arial" w:hAnsi="Arial" w:cs="Arial"/>
          <w:bCs/>
          <w:sz w:val="24"/>
          <w:szCs w:val="24"/>
        </w:rPr>
      </w:pPr>
      <w:r w:rsidRPr="00C9227F">
        <w:rPr>
          <w:rFonts w:ascii="Arial" w:hAnsi="Arial" w:cs="Arial"/>
          <w:bCs/>
          <w:sz w:val="24"/>
          <w:szCs w:val="24"/>
        </w:rPr>
        <w:t>ANDRADE, K</w:t>
      </w:r>
      <w:proofErr w:type="gramStart"/>
      <w:r w:rsidRPr="00C9227F">
        <w:rPr>
          <w:rFonts w:ascii="Arial" w:hAnsi="Arial" w:cs="Arial"/>
          <w:bCs/>
          <w:sz w:val="24"/>
          <w:szCs w:val="24"/>
        </w:rPr>
        <w:t>.;</w:t>
      </w:r>
      <w:proofErr w:type="gramEnd"/>
      <w:r w:rsidRPr="00C9227F">
        <w:rPr>
          <w:rFonts w:ascii="Arial" w:hAnsi="Arial" w:cs="Arial"/>
          <w:bCs/>
          <w:sz w:val="24"/>
          <w:szCs w:val="24"/>
        </w:rPr>
        <w:t xml:space="preserve"> CAVALCANTI, I. F. A. Climatologia dos sistemas frontais e padrões de comportamento para o verão na América do Sul. In: CONGRESSO BRASILEIRO DE METEOROLOGIA, 13,</w:t>
      </w:r>
      <w:r w:rsidRPr="00C9227F">
        <w:rPr>
          <w:rFonts w:ascii="Arial" w:hAnsi="Arial" w:cs="Arial"/>
          <w:b/>
          <w:bCs/>
          <w:sz w:val="24"/>
          <w:szCs w:val="24"/>
        </w:rPr>
        <w:t xml:space="preserve"> Anais. </w:t>
      </w:r>
      <w:r w:rsidRPr="00C9227F">
        <w:rPr>
          <w:rFonts w:ascii="Arial" w:hAnsi="Arial" w:cs="Arial"/>
          <w:bCs/>
          <w:sz w:val="24"/>
          <w:szCs w:val="24"/>
        </w:rPr>
        <w:t>2004.</w:t>
      </w:r>
    </w:p>
    <w:p w:rsidR="00A52A9F" w:rsidRPr="00E82150" w:rsidRDefault="00A52A9F" w:rsidP="00A52A9F">
      <w:pPr>
        <w:pStyle w:val="PargrafodaLista"/>
        <w:spacing w:after="0" w:line="240" w:lineRule="auto"/>
        <w:ind w:left="0"/>
        <w:rPr>
          <w:rFonts w:ascii="Arial" w:hAnsi="Arial" w:cs="Arial"/>
          <w:bCs/>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AUGUSTO FILHO, O. Caracterização </w:t>
      </w:r>
      <w:proofErr w:type="gramStart"/>
      <w:r w:rsidRPr="00C9227F">
        <w:rPr>
          <w:rFonts w:ascii="Arial" w:hAnsi="Arial" w:cs="Arial"/>
          <w:sz w:val="24"/>
          <w:szCs w:val="24"/>
        </w:rPr>
        <w:t>Geológica-geotécnica</w:t>
      </w:r>
      <w:proofErr w:type="gramEnd"/>
      <w:r w:rsidRPr="00C9227F">
        <w:rPr>
          <w:rFonts w:ascii="Arial" w:hAnsi="Arial" w:cs="Arial"/>
          <w:sz w:val="24"/>
          <w:szCs w:val="24"/>
        </w:rPr>
        <w:t xml:space="preserve"> voltada à Estabilização de Encostas: Uma proposta Metodológica. In Conferência Brasileira Sobre Estabilidade de Encostas, Rio de Janeiro. ABMS-ABGE-ISSMGE, Vol. 2, pp.721-733, 1992.</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2E47B9">
      <w:pPr>
        <w:spacing w:after="0" w:line="240" w:lineRule="auto"/>
        <w:jc w:val="both"/>
        <w:rPr>
          <w:rFonts w:ascii="Arial" w:hAnsi="Arial" w:cs="Arial"/>
          <w:sz w:val="24"/>
          <w:szCs w:val="24"/>
        </w:rPr>
      </w:pPr>
      <w:r w:rsidRPr="00C9227F">
        <w:rPr>
          <w:rFonts w:ascii="Arial" w:hAnsi="Arial" w:cs="Arial"/>
          <w:sz w:val="24"/>
          <w:szCs w:val="24"/>
        </w:rPr>
        <w:t>BELLIENI, G.; BROTZU, P.; COMIN-CHIARAMONTI, P., ERNESTO, M.; MELFI, A.</w:t>
      </w:r>
      <w:r w:rsidR="00025746">
        <w:rPr>
          <w:rFonts w:ascii="Arial" w:hAnsi="Arial" w:cs="Arial"/>
          <w:sz w:val="24"/>
          <w:szCs w:val="24"/>
        </w:rPr>
        <w:t xml:space="preserve"> </w:t>
      </w:r>
      <w:r w:rsidRPr="00C9227F">
        <w:rPr>
          <w:rFonts w:ascii="Arial" w:hAnsi="Arial" w:cs="Arial"/>
          <w:sz w:val="24"/>
          <w:szCs w:val="24"/>
        </w:rPr>
        <w:t>J</w:t>
      </w:r>
      <w:proofErr w:type="gramStart"/>
      <w:r w:rsidRPr="00C9227F">
        <w:rPr>
          <w:rFonts w:ascii="Arial" w:hAnsi="Arial" w:cs="Arial"/>
          <w:sz w:val="24"/>
          <w:szCs w:val="24"/>
        </w:rPr>
        <w:t>.;</w:t>
      </w:r>
      <w:proofErr w:type="gramEnd"/>
      <w:r w:rsidRPr="00C9227F">
        <w:rPr>
          <w:rFonts w:ascii="Arial" w:hAnsi="Arial" w:cs="Arial"/>
          <w:sz w:val="24"/>
          <w:szCs w:val="24"/>
        </w:rPr>
        <w:t xml:space="preserve"> PACCA, I.</w:t>
      </w:r>
      <w:r w:rsidR="00025746">
        <w:rPr>
          <w:rFonts w:ascii="Arial" w:hAnsi="Arial" w:cs="Arial"/>
          <w:sz w:val="24"/>
          <w:szCs w:val="24"/>
        </w:rPr>
        <w:t xml:space="preserve"> </w:t>
      </w:r>
      <w:r w:rsidRPr="00C9227F">
        <w:rPr>
          <w:rFonts w:ascii="Arial" w:hAnsi="Arial" w:cs="Arial"/>
          <w:sz w:val="24"/>
          <w:szCs w:val="24"/>
        </w:rPr>
        <w:t>G.; PICCIRILO, E.</w:t>
      </w:r>
      <w:r w:rsidR="00025746">
        <w:rPr>
          <w:rFonts w:ascii="Arial" w:hAnsi="Arial" w:cs="Arial"/>
          <w:sz w:val="24"/>
          <w:szCs w:val="24"/>
        </w:rPr>
        <w:t xml:space="preserve"> </w:t>
      </w:r>
      <w:r w:rsidRPr="00C9227F">
        <w:rPr>
          <w:rFonts w:ascii="Arial" w:hAnsi="Arial" w:cs="Arial"/>
          <w:sz w:val="24"/>
          <w:szCs w:val="24"/>
        </w:rPr>
        <w:t>M.; STOLVA, D. Petrological and Paleomagnetic Data on the Plateau Basalts to Rhyolite sequencies of the Southern Paraná Basin (Brazil). Anais da Academia Brasileira de Ciências, v.55, p. 355-383, 1983.</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BÖHLKE, J.</w:t>
      </w:r>
      <w:r w:rsidR="00025746">
        <w:rPr>
          <w:rFonts w:ascii="Arial" w:hAnsi="Arial" w:cs="Arial"/>
          <w:sz w:val="24"/>
          <w:szCs w:val="24"/>
        </w:rPr>
        <w:t xml:space="preserve"> </w:t>
      </w:r>
      <w:r w:rsidRPr="00C9227F">
        <w:rPr>
          <w:rFonts w:ascii="Arial" w:hAnsi="Arial" w:cs="Arial"/>
          <w:sz w:val="24"/>
          <w:szCs w:val="24"/>
        </w:rPr>
        <w:t>E</w:t>
      </w:r>
      <w:proofErr w:type="gramStart"/>
      <w:r w:rsidRPr="00C9227F">
        <w:rPr>
          <w:rFonts w:ascii="Arial" w:hAnsi="Arial" w:cs="Arial"/>
          <w:sz w:val="24"/>
          <w:szCs w:val="24"/>
        </w:rPr>
        <w:t>.,</w:t>
      </w:r>
      <w:proofErr w:type="gramEnd"/>
      <w:r w:rsidRPr="00C9227F">
        <w:rPr>
          <w:rFonts w:ascii="Arial" w:hAnsi="Arial" w:cs="Arial"/>
          <w:sz w:val="24"/>
          <w:szCs w:val="24"/>
        </w:rPr>
        <w:t xml:space="preserve"> WEITZMAN, S.</w:t>
      </w:r>
      <w:r w:rsidR="00025746">
        <w:rPr>
          <w:rFonts w:ascii="Arial" w:hAnsi="Arial" w:cs="Arial"/>
          <w:sz w:val="24"/>
          <w:szCs w:val="24"/>
        </w:rPr>
        <w:t xml:space="preserve"> </w:t>
      </w:r>
      <w:r w:rsidRPr="00C9227F">
        <w:rPr>
          <w:rFonts w:ascii="Arial" w:hAnsi="Arial" w:cs="Arial"/>
          <w:sz w:val="24"/>
          <w:szCs w:val="24"/>
        </w:rPr>
        <w:t>H. E MENEZES, N.</w:t>
      </w:r>
      <w:r w:rsidR="00025746">
        <w:rPr>
          <w:rFonts w:ascii="Arial" w:hAnsi="Arial" w:cs="Arial"/>
          <w:sz w:val="24"/>
          <w:szCs w:val="24"/>
        </w:rPr>
        <w:t xml:space="preserve"> </w:t>
      </w:r>
      <w:r w:rsidRPr="00C9227F">
        <w:rPr>
          <w:rFonts w:ascii="Arial" w:hAnsi="Arial" w:cs="Arial"/>
          <w:sz w:val="24"/>
          <w:szCs w:val="24"/>
        </w:rPr>
        <w:t xml:space="preserve">A. 1978. </w:t>
      </w:r>
      <w:r w:rsidRPr="00C9227F">
        <w:rPr>
          <w:rFonts w:ascii="Arial" w:hAnsi="Arial" w:cs="Arial"/>
          <w:b/>
          <w:sz w:val="24"/>
          <w:szCs w:val="24"/>
        </w:rPr>
        <w:t>Estado atual da sistemática dos peixes de água doce da América do Sul.</w:t>
      </w:r>
      <w:r w:rsidRPr="00C9227F">
        <w:rPr>
          <w:rFonts w:ascii="Arial" w:hAnsi="Arial" w:cs="Arial"/>
          <w:sz w:val="24"/>
          <w:szCs w:val="24"/>
        </w:rPr>
        <w:t xml:space="preserve"> Acta Amazonica </w:t>
      </w:r>
      <w:proofErr w:type="gramStart"/>
      <w:r w:rsidRPr="00C9227F">
        <w:rPr>
          <w:rFonts w:ascii="Arial" w:hAnsi="Arial" w:cs="Arial"/>
          <w:sz w:val="24"/>
          <w:szCs w:val="24"/>
        </w:rPr>
        <w:t>8</w:t>
      </w:r>
      <w:proofErr w:type="gramEnd"/>
      <w:r w:rsidRPr="00C9227F">
        <w:rPr>
          <w:rFonts w:ascii="Arial" w:hAnsi="Arial" w:cs="Arial"/>
          <w:sz w:val="24"/>
          <w:szCs w:val="24"/>
        </w:rPr>
        <w:t xml:space="preserve"> (4):657-677.</w:t>
      </w:r>
    </w:p>
    <w:p w:rsidR="00A52A9F" w:rsidRPr="00255D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Brasil. Ministério do Planejamento e Orçamento. Secretaria Especial de Políticas Regionais. Departamento de Defesa Civil. </w:t>
      </w:r>
      <w:r w:rsidRPr="00C9227F">
        <w:rPr>
          <w:rFonts w:ascii="Arial" w:hAnsi="Arial" w:cs="Arial"/>
          <w:b/>
          <w:sz w:val="24"/>
          <w:szCs w:val="24"/>
        </w:rPr>
        <w:t xml:space="preserve">Glossário de defesa </w:t>
      </w:r>
      <w:proofErr w:type="gramStart"/>
      <w:r w:rsidRPr="00C9227F">
        <w:rPr>
          <w:rFonts w:ascii="Arial" w:hAnsi="Arial" w:cs="Arial"/>
          <w:b/>
          <w:sz w:val="24"/>
          <w:szCs w:val="24"/>
        </w:rPr>
        <w:t>civil :</w:t>
      </w:r>
      <w:proofErr w:type="gramEnd"/>
      <w:r w:rsidRPr="00C9227F">
        <w:rPr>
          <w:rFonts w:ascii="Arial" w:hAnsi="Arial" w:cs="Arial"/>
          <w:b/>
          <w:sz w:val="24"/>
          <w:szCs w:val="24"/>
        </w:rPr>
        <w:t xml:space="preserve"> Estudos de riscos e medicina de desastres</w:t>
      </w:r>
      <w:r w:rsidRPr="00C9227F">
        <w:rPr>
          <w:rFonts w:ascii="Arial" w:hAnsi="Arial" w:cs="Arial"/>
          <w:sz w:val="24"/>
          <w:szCs w:val="24"/>
        </w:rPr>
        <w:t>.Brasília, 1998.</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CANIE, 2017. PESQUISA CAVIDADE NATURAL SUBTERRÂNEA. Disponível em: </w:t>
      </w:r>
      <w:r>
        <w:rPr>
          <w:rFonts w:ascii="Arial" w:hAnsi="Arial" w:cs="Arial"/>
          <w:sz w:val="24"/>
          <w:szCs w:val="24"/>
        </w:rPr>
        <w:t>&lt;</w:t>
      </w:r>
      <w:proofErr w:type="gramStart"/>
      <w:r w:rsidRPr="00C9227F">
        <w:rPr>
          <w:rFonts w:ascii="Arial" w:hAnsi="Arial" w:cs="Arial"/>
          <w:sz w:val="24"/>
          <w:szCs w:val="24"/>
          <w:u w:val="single"/>
        </w:rPr>
        <w:t>http://www.icmbio.gov.br/cecav/index.</w:t>
      </w:r>
      <w:proofErr w:type="gramEnd"/>
      <w:r w:rsidRPr="00C9227F">
        <w:rPr>
          <w:rFonts w:ascii="Arial" w:hAnsi="Arial" w:cs="Arial"/>
          <w:sz w:val="24"/>
          <w:szCs w:val="24"/>
          <w:u w:val="single"/>
        </w:rPr>
        <w:t>php?</w:t>
      </w:r>
      <w:proofErr w:type="gramStart"/>
      <w:r w:rsidRPr="00C9227F">
        <w:rPr>
          <w:rFonts w:ascii="Arial" w:hAnsi="Arial" w:cs="Arial"/>
          <w:sz w:val="24"/>
          <w:szCs w:val="24"/>
          <w:u w:val="single"/>
        </w:rPr>
        <w:t>option</w:t>
      </w:r>
      <w:proofErr w:type="gramEnd"/>
      <w:r w:rsidRPr="00C9227F">
        <w:rPr>
          <w:rFonts w:ascii="Arial" w:hAnsi="Arial" w:cs="Arial"/>
          <w:sz w:val="24"/>
          <w:szCs w:val="24"/>
          <w:u w:val="single"/>
        </w:rPr>
        <w:t>=com_icmbio_canie&amp;controller=pesquisa&amp;itemPesq=true</w:t>
      </w:r>
      <w:r>
        <w:rPr>
          <w:rFonts w:ascii="Arial" w:hAnsi="Arial" w:cs="Arial"/>
          <w:sz w:val="24"/>
          <w:szCs w:val="24"/>
        </w:rPr>
        <w:t>&gt;</w:t>
      </w:r>
      <w:r w:rsidRPr="00C9227F">
        <w:rPr>
          <w:rFonts w:ascii="Arial" w:hAnsi="Arial" w:cs="Arial"/>
          <w:sz w:val="24"/>
          <w:szCs w:val="24"/>
        </w:rPr>
        <w:t xml:space="preserve">. Acesso em 25 de abril de 2017. </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CARUSO JR. ESTUDOS AMBIENTAIS &amp; ENGENHARIA LTDA. </w:t>
      </w:r>
      <w:r w:rsidRPr="00C9227F">
        <w:rPr>
          <w:rFonts w:ascii="Arial" w:hAnsi="Arial" w:cs="Arial"/>
          <w:b/>
          <w:sz w:val="24"/>
          <w:szCs w:val="24"/>
        </w:rPr>
        <w:t>RIMA – Relatório de Impacto Ambiental da Usina Termelétrica Thermoazul.</w:t>
      </w:r>
      <w:r w:rsidRPr="00C9227F">
        <w:rPr>
          <w:rFonts w:ascii="Arial" w:hAnsi="Arial" w:cs="Arial"/>
          <w:sz w:val="24"/>
          <w:szCs w:val="24"/>
        </w:rPr>
        <w:t xml:space="preserve"> 2008.</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CASSETI, V. </w:t>
      </w:r>
      <w:r w:rsidRPr="00C9227F">
        <w:rPr>
          <w:rFonts w:ascii="Arial" w:hAnsi="Arial" w:cs="Arial"/>
          <w:b/>
          <w:sz w:val="24"/>
          <w:szCs w:val="24"/>
        </w:rPr>
        <w:t xml:space="preserve">Estudo dos efeitos morfodinâmicos pluviais no planalto de </w:t>
      </w:r>
      <w:proofErr w:type="gramStart"/>
      <w:r w:rsidRPr="00C9227F">
        <w:rPr>
          <w:rFonts w:ascii="Arial" w:hAnsi="Arial" w:cs="Arial"/>
          <w:b/>
          <w:sz w:val="24"/>
          <w:szCs w:val="24"/>
        </w:rPr>
        <w:t>Goiânia(</w:t>
      </w:r>
      <w:proofErr w:type="gramEnd"/>
      <w:r w:rsidRPr="00C9227F">
        <w:rPr>
          <w:rFonts w:ascii="Arial" w:hAnsi="Arial" w:cs="Arial"/>
          <w:b/>
          <w:sz w:val="24"/>
          <w:szCs w:val="24"/>
        </w:rPr>
        <w:t xml:space="preserve"> uma análise quintitativa dos resultados experimentais). </w:t>
      </w:r>
      <w:r w:rsidRPr="00C9227F">
        <w:rPr>
          <w:rFonts w:ascii="Arial" w:hAnsi="Arial" w:cs="Arial"/>
          <w:sz w:val="24"/>
          <w:szCs w:val="24"/>
        </w:rPr>
        <w:t xml:space="preserve"> Tese de doutorado. FFLCH-</w:t>
      </w:r>
      <w:proofErr w:type="gramStart"/>
      <w:r w:rsidRPr="00C9227F">
        <w:rPr>
          <w:rFonts w:ascii="Arial" w:hAnsi="Arial" w:cs="Arial"/>
          <w:sz w:val="24"/>
          <w:szCs w:val="24"/>
        </w:rPr>
        <w:t>USO.</w:t>
      </w:r>
      <w:proofErr w:type="gramEnd"/>
      <w:r w:rsidRPr="00C9227F">
        <w:rPr>
          <w:rFonts w:ascii="Arial" w:hAnsi="Arial" w:cs="Arial"/>
          <w:sz w:val="24"/>
          <w:szCs w:val="24"/>
        </w:rPr>
        <w:t>São Paulo, 1983.</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CASTRO, R.</w:t>
      </w:r>
      <w:r w:rsidR="00025746">
        <w:rPr>
          <w:rFonts w:ascii="Arial" w:hAnsi="Arial" w:cs="Arial"/>
          <w:sz w:val="24"/>
          <w:szCs w:val="24"/>
        </w:rPr>
        <w:t xml:space="preserve"> </w:t>
      </w:r>
      <w:r w:rsidRPr="00C9227F">
        <w:rPr>
          <w:rFonts w:ascii="Arial" w:hAnsi="Arial" w:cs="Arial"/>
          <w:sz w:val="24"/>
          <w:szCs w:val="24"/>
        </w:rPr>
        <w:t>M.</w:t>
      </w:r>
      <w:r w:rsidR="00025746">
        <w:rPr>
          <w:rFonts w:ascii="Arial" w:hAnsi="Arial" w:cs="Arial"/>
          <w:sz w:val="24"/>
          <w:szCs w:val="24"/>
        </w:rPr>
        <w:t xml:space="preserve"> </w:t>
      </w:r>
      <w:r w:rsidRPr="00C9227F">
        <w:rPr>
          <w:rFonts w:ascii="Arial" w:hAnsi="Arial" w:cs="Arial"/>
          <w:sz w:val="24"/>
          <w:szCs w:val="24"/>
        </w:rPr>
        <w:t xml:space="preserve">C. &amp; CASATTI, L. 1997. </w:t>
      </w:r>
      <w:r w:rsidRPr="00C9227F">
        <w:rPr>
          <w:rFonts w:ascii="Arial" w:hAnsi="Arial" w:cs="Arial"/>
          <w:b/>
          <w:sz w:val="24"/>
          <w:szCs w:val="24"/>
        </w:rPr>
        <w:t xml:space="preserve">The fish fauna from a small </w:t>
      </w:r>
      <w:proofErr w:type="gramStart"/>
      <w:r w:rsidRPr="00C9227F">
        <w:rPr>
          <w:rFonts w:ascii="Arial" w:hAnsi="Arial" w:cs="Arial"/>
          <w:b/>
          <w:sz w:val="24"/>
          <w:szCs w:val="24"/>
        </w:rPr>
        <w:t>forest</w:t>
      </w:r>
      <w:proofErr w:type="gramEnd"/>
      <w:r w:rsidRPr="00C9227F">
        <w:rPr>
          <w:rFonts w:ascii="Arial" w:hAnsi="Arial" w:cs="Arial"/>
          <w:b/>
          <w:sz w:val="24"/>
          <w:szCs w:val="24"/>
        </w:rPr>
        <w:t xml:space="preserve"> stream of the upper Paraná river basin, southeastern Brazil.</w:t>
      </w:r>
      <w:r w:rsidRPr="00C9227F">
        <w:rPr>
          <w:rFonts w:ascii="Arial" w:hAnsi="Arial" w:cs="Arial"/>
          <w:sz w:val="24"/>
          <w:szCs w:val="24"/>
        </w:rPr>
        <w:t xml:space="preserve"> Ichthyol. Explor. Freshwaters </w:t>
      </w:r>
      <w:proofErr w:type="gramStart"/>
      <w:r w:rsidRPr="00C9227F">
        <w:rPr>
          <w:rFonts w:ascii="Arial" w:hAnsi="Arial" w:cs="Arial"/>
          <w:sz w:val="24"/>
          <w:szCs w:val="24"/>
        </w:rPr>
        <w:t>7(4):</w:t>
      </w:r>
      <w:proofErr w:type="gramEnd"/>
      <w:r w:rsidRPr="00C9227F">
        <w:rPr>
          <w:rFonts w:ascii="Arial" w:hAnsi="Arial" w:cs="Arial"/>
          <w:sz w:val="24"/>
          <w:szCs w:val="24"/>
        </w:rPr>
        <w:t>337-352.</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rPr>
      </w:pPr>
      <w:r w:rsidRPr="00C9227F">
        <w:rPr>
          <w:rFonts w:ascii="Arial" w:hAnsi="Arial" w:cs="Arial"/>
          <w:sz w:val="24"/>
        </w:rPr>
        <w:t xml:space="preserve">CBRO - Comitê Brasileiro De Registros Ornitológicos 2014. Lista das aves do Brasil. 11ª Edição, 01/01/2014. Disponível em </w:t>
      </w:r>
      <w:r>
        <w:rPr>
          <w:rFonts w:ascii="Arial" w:hAnsi="Arial" w:cs="Arial"/>
          <w:sz w:val="24"/>
        </w:rPr>
        <w:t>&lt;</w:t>
      </w:r>
      <w:r w:rsidRPr="00C9227F">
        <w:rPr>
          <w:rFonts w:ascii="Arial" w:hAnsi="Arial" w:cs="Arial"/>
          <w:sz w:val="24"/>
          <w:u w:val="single"/>
        </w:rPr>
        <w:t>http://www.taxeus.com.br/listamaisinformacoes/2582</w:t>
      </w:r>
      <w:r>
        <w:rPr>
          <w:rFonts w:ascii="Arial" w:hAnsi="Arial" w:cs="Arial"/>
          <w:sz w:val="24"/>
        </w:rPr>
        <w:t>&gt;</w:t>
      </w:r>
      <w:r w:rsidRPr="00C9227F">
        <w:rPr>
          <w:rFonts w:ascii="Arial" w:hAnsi="Arial" w:cs="Arial"/>
          <w:sz w:val="24"/>
        </w:rPr>
        <w:t>. Acesso em: 09 de setembro de 2016.</w:t>
      </w:r>
    </w:p>
    <w:p w:rsidR="00A52A9F" w:rsidRPr="00E82150" w:rsidRDefault="00A52A9F" w:rsidP="00A52A9F">
      <w:pPr>
        <w:pStyle w:val="PargrafodaLista"/>
        <w:spacing w:after="0" w:line="240" w:lineRule="auto"/>
        <w:ind w:left="0"/>
        <w:rPr>
          <w:rFonts w:ascii="Arial" w:hAnsi="Arial" w:cs="Arial"/>
          <w:sz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CHEREM, J. J</w:t>
      </w:r>
      <w:proofErr w:type="gramStart"/>
      <w:r w:rsidRPr="00C9227F">
        <w:rPr>
          <w:rFonts w:ascii="Arial" w:hAnsi="Arial" w:cs="Arial"/>
          <w:sz w:val="24"/>
          <w:szCs w:val="24"/>
        </w:rPr>
        <w:t>.;</w:t>
      </w:r>
      <w:proofErr w:type="gramEnd"/>
      <w:r w:rsidRPr="00C9227F">
        <w:rPr>
          <w:rFonts w:ascii="Arial" w:hAnsi="Arial" w:cs="Arial"/>
          <w:sz w:val="24"/>
          <w:szCs w:val="24"/>
        </w:rPr>
        <w:t xml:space="preserve"> KAMMERS, M. A fauna das áreas de influência da usina hidrelétrica Quebra Queixo. Habilis Editora, 2008.</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CHEREM, J. J</w:t>
      </w:r>
      <w:proofErr w:type="gramStart"/>
      <w:r w:rsidRPr="00C9227F">
        <w:rPr>
          <w:rFonts w:ascii="Arial" w:hAnsi="Arial" w:cs="Arial"/>
          <w:sz w:val="24"/>
          <w:szCs w:val="24"/>
        </w:rPr>
        <w:t>.;</w:t>
      </w:r>
      <w:proofErr w:type="gramEnd"/>
      <w:r w:rsidRPr="00C9227F">
        <w:rPr>
          <w:rFonts w:ascii="Arial" w:hAnsi="Arial" w:cs="Arial"/>
          <w:sz w:val="24"/>
          <w:szCs w:val="24"/>
        </w:rPr>
        <w:t xml:space="preserve"> SIMÕES-LOPES, P. C.; ALTHOFF, S. L.; GRAIPEL, M. E. 2004. Lista dos mamíferos do Estado de Santa Catarina, sul do Brasil. Mastozoología Neotropical, 11 (2): 151-184.</w:t>
      </w:r>
    </w:p>
    <w:p w:rsidR="00A52A9F" w:rsidRPr="00025746" w:rsidRDefault="00025746" w:rsidP="00025746">
      <w:pPr>
        <w:pStyle w:val="PargrafodaLista"/>
        <w:spacing w:after="0" w:line="240" w:lineRule="auto"/>
        <w:ind w:left="0"/>
        <w:rPr>
          <w:rFonts w:ascii="Arial" w:eastAsiaTheme="minorHAnsi" w:hAnsi="Arial" w:cs="Arial"/>
          <w:sz w:val="24"/>
          <w:szCs w:val="24"/>
          <w:lang w:eastAsia="en-US"/>
        </w:rPr>
      </w:pPr>
      <w:r w:rsidRPr="00025746">
        <w:rPr>
          <w:rFonts w:ascii="Arial" w:eastAsiaTheme="minorHAnsi" w:hAnsi="Arial" w:cs="Arial"/>
          <w:sz w:val="24"/>
          <w:szCs w:val="24"/>
          <w:lang w:eastAsia="en-US"/>
        </w:rPr>
        <w:lastRenderedPageBreak/>
        <w:t xml:space="preserve">CLARKE, R. T. Estimating trends in data from the Weibull and a generalized extreme value distribution. </w:t>
      </w:r>
      <w:r w:rsidRPr="00025746">
        <w:rPr>
          <w:rFonts w:ascii="Arial" w:eastAsiaTheme="minorHAnsi" w:hAnsi="Arial" w:cs="Arial"/>
          <w:b/>
          <w:sz w:val="24"/>
          <w:szCs w:val="24"/>
          <w:lang w:eastAsia="en-US"/>
        </w:rPr>
        <w:t>Water Resources Research</w:t>
      </w:r>
      <w:r w:rsidRPr="00025746">
        <w:rPr>
          <w:rFonts w:ascii="Arial" w:eastAsiaTheme="minorHAnsi" w:hAnsi="Arial" w:cs="Arial"/>
          <w:sz w:val="24"/>
          <w:szCs w:val="24"/>
          <w:lang w:eastAsia="en-US"/>
        </w:rPr>
        <w:t>, v.38, n. 6, p. 25.1-25.10, 2002.</w:t>
      </w:r>
    </w:p>
    <w:p w:rsidR="00025746" w:rsidRPr="00025746" w:rsidRDefault="00025746" w:rsidP="00025746">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CLIMATEMPO. Disponível em: </w:t>
      </w:r>
      <w:r>
        <w:rPr>
          <w:rFonts w:ascii="Arial" w:hAnsi="Arial" w:cs="Arial"/>
          <w:sz w:val="24"/>
          <w:szCs w:val="24"/>
        </w:rPr>
        <w:t>&lt;</w:t>
      </w:r>
      <w:r w:rsidRPr="00C9227F">
        <w:rPr>
          <w:rFonts w:ascii="Arial" w:hAnsi="Arial" w:cs="Arial"/>
          <w:sz w:val="24"/>
          <w:szCs w:val="24"/>
          <w:u w:val="single"/>
        </w:rPr>
        <w:t>http://www.climatempo.com.br/climatologia/4610/ibiam-sc</w:t>
      </w:r>
      <w:r>
        <w:rPr>
          <w:rFonts w:ascii="Arial" w:hAnsi="Arial" w:cs="Arial"/>
          <w:sz w:val="24"/>
          <w:szCs w:val="24"/>
        </w:rPr>
        <w:t>&gt;</w:t>
      </w:r>
      <w:r w:rsidRPr="00C9227F">
        <w:rPr>
          <w:rFonts w:ascii="Arial" w:hAnsi="Arial" w:cs="Arial"/>
          <w:sz w:val="24"/>
          <w:szCs w:val="24"/>
        </w:rPr>
        <w:t>. Acesso em: 22 de dezembro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CONTE, C</w:t>
      </w:r>
      <w:r w:rsidR="00025746">
        <w:rPr>
          <w:rFonts w:ascii="Arial" w:hAnsi="Arial" w:cs="Arial"/>
          <w:sz w:val="24"/>
          <w:szCs w:val="24"/>
        </w:rPr>
        <w:t xml:space="preserve">. E. </w:t>
      </w:r>
      <w:r w:rsidRPr="00C9227F">
        <w:rPr>
          <w:rFonts w:ascii="Arial" w:hAnsi="Arial" w:cs="Arial"/>
          <w:sz w:val="24"/>
          <w:szCs w:val="24"/>
        </w:rPr>
        <w:t>2010. Diversidade de Anfíbios da Florest</w:t>
      </w:r>
      <w:r w:rsidR="00025746">
        <w:rPr>
          <w:rFonts w:ascii="Arial" w:hAnsi="Arial" w:cs="Arial"/>
          <w:sz w:val="24"/>
          <w:szCs w:val="24"/>
        </w:rPr>
        <w:t xml:space="preserve">a com Araucária. Disponível em </w:t>
      </w:r>
      <w:r>
        <w:rPr>
          <w:rFonts w:ascii="Arial" w:hAnsi="Arial" w:cs="Arial"/>
          <w:sz w:val="24"/>
          <w:szCs w:val="24"/>
        </w:rPr>
        <w:t>&lt;</w:t>
      </w:r>
      <w:r w:rsidRPr="00C9227F">
        <w:rPr>
          <w:rFonts w:ascii="Arial" w:hAnsi="Arial" w:cs="Arial"/>
          <w:sz w:val="24"/>
          <w:szCs w:val="24"/>
          <w:u w:val="single"/>
        </w:rPr>
        <w:t>http://repositorio.unesp.br/bitstream/handle/11449/100499/conte_ce_dr_sjrp.pdf?</w:t>
      </w:r>
      <w:proofErr w:type="gramStart"/>
      <w:r w:rsidRPr="00C9227F">
        <w:rPr>
          <w:rFonts w:ascii="Arial" w:hAnsi="Arial" w:cs="Arial"/>
          <w:sz w:val="24"/>
          <w:szCs w:val="24"/>
          <w:u w:val="single"/>
        </w:rPr>
        <w:t>sequence</w:t>
      </w:r>
      <w:proofErr w:type="gramEnd"/>
      <w:r w:rsidRPr="00C9227F">
        <w:rPr>
          <w:rFonts w:ascii="Arial" w:hAnsi="Arial" w:cs="Arial"/>
          <w:sz w:val="24"/>
          <w:szCs w:val="24"/>
          <w:u w:val="single"/>
        </w:rPr>
        <w:t>=1</w:t>
      </w:r>
      <w:r>
        <w:rPr>
          <w:rFonts w:ascii="Arial" w:hAnsi="Arial" w:cs="Arial"/>
          <w:sz w:val="24"/>
          <w:szCs w:val="24"/>
        </w:rPr>
        <w:t>&gt;</w:t>
      </w:r>
      <w:r w:rsidRPr="00C9227F">
        <w:rPr>
          <w:rFonts w:ascii="Arial" w:hAnsi="Arial" w:cs="Arial"/>
          <w:sz w:val="24"/>
          <w:szCs w:val="24"/>
        </w:rPr>
        <w:t>. Acesso em 09 de setembro de 2016</w:t>
      </w:r>
    </w:p>
    <w:p w:rsidR="00A52A9F" w:rsidRPr="00E82150" w:rsidRDefault="00A52A9F" w:rsidP="00A52A9F">
      <w:pPr>
        <w:pStyle w:val="PargrafodaLista"/>
        <w:spacing w:after="0" w:line="240" w:lineRule="auto"/>
        <w:ind w:left="0"/>
        <w:rPr>
          <w:rFonts w:ascii="Arial" w:hAnsi="Arial" w:cs="Arial"/>
          <w:iCs/>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CORADIN, L.; SIMINSKI A.; REIS, A. </w:t>
      </w:r>
      <w:r w:rsidRPr="00C9227F">
        <w:rPr>
          <w:rFonts w:ascii="Arial" w:hAnsi="Arial" w:cs="Arial"/>
          <w:b/>
          <w:bCs/>
          <w:sz w:val="24"/>
          <w:szCs w:val="24"/>
        </w:rPr>
        <w:t>Espécies nativas da flora brasileira de valor econômico atual ou potencial: </w:t>
      </w:r>
      <w:r w:rsidRPr="00C9227F">
        <w:rPr>
          <w:rFonts w:ascii="Arial" w:hAnsi="Arial" w:cs="Arial"/>
          <w:sz w:val="24"/>
          <w:szCs w:val="24"/>
        </w:rPr>
        <w:t>Plantas para o futuro – Região Sul. Brasília: MMA, 2011. 934p.</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COSTA, H. C.; BÉRNILIS, R. S. 2015. </w:t>
      </w:r>
      <w:r w:rsidRPr="00C9227F">
        <w:rPr>
          <w:rFonts w:ascii="Arial" w:hAnsi="Arial" w:cs="Arial"/>
          <w:b/>
          <w:sz w:val="24"/>
          <w:szCs w:val="24"/>
        </w:rPr>
        <w:t>Répteis brasileiros: Lista de espécies 2015</w:t>
      </w:r>
      <w:r w:rsidRPr="00C9227F">
        <w:rPr>
          <w:rFonts w:ascii="Arial" w:hAnsi="Arial" w:cs="Arial"/>
          <w:sz w:val="24"/>
          <w:szCs w:val="24"/>
        </w:rPr>
        <w:t xml:space="preserve">. Disponível em: </w:t>
      </w:r>
      <w:r>
        <w:rPr>
          <w:rFonts w:ascii="Arial" w:hAnsi="Arial" w:cs="Arial"/>
          <w:sz w:val="24"/>
          <w:szCs w:val="24"/>
        </w:rPr>
        <w:t>&lt;</w:t>
      </w:r>
      <w:r w:rsidRPr="00C9227F">
        <w:rPr>
          <w:rFonts w:ascii="Arial" w:hAnsi="Arial" w:cs="Arial"/>
          <w:sz w:val="24"/>
          <w:szCs w:val="24"/>
          <w:u w:val="single"/>
        </w:rPr>
        <w:t>http://www.sbherpetologia.org.br/images/LISTAS/2015-03-Repteis.pdf</w:t>
      </w:r>
      <w:r>
        <w:rPr>
          <w:rFonts w:ascii="Arial" w:hAnsi="Arial" w:cs="Arial"/>
          <w:sz w:val="24"/>
          <w:szCs w:val="24"/>
        </w:rPr>
        <w:t>&gt;</w:t>
      </w:r>
      <w:r w:rsidRPr="00C9227F">
        <w:rPr>
          <w:rFonts w:ascii="Arial" w:hAnsi="Arial" w:cs="Arial"/>
          <w:sz w:val="24"/>
          <w:szCs w:val="24"/>
        </w:rPr>
        <w:t>.  Acesso em 05 de outubro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proofErr w:type="gramStart"/>
      <w:r w:rsidRPr="00C9227F">
        <w:rPr>
          <w:rFonts w:ascii="Arial" w:hAnsi="Arial" w:cs="Arial"/>
          <w:sz w:val="24"/>
        </w:rPr>
        <w:t>CNESNet</w:t>
      </w:r>
      <w:proofErr w:type="gramEnd"/>
      <w:r w:rsidRPr="00C9227F">
        <w:rPr>
          <w:rFonts w:ascii="Arial" w:hAnsi="Arial" w:cs="Arial"/>
          <w:sz w:val="24"/>
        </w:rPr>
        <w:t xml:space="preserve"> - Cadastro Nacional de Estabelecimentos de Saúde, 2017. Disponível em: </w:t>
      </w:r>
      <w:r>
        <w:rPr>
          <w:rFonts w:ascii="Arial" w:hAnsi="Arial" w:cs="Arial"/>
          <w:sz w:val="24"/>
        </w:rPr>
        <w:t>&lt;</w:t>
      </w:r>
      <w:r w:rsidRPr="00C9227F">
        <w:rPr>
          <w:rFonts w:ascii="Arial" w:hAnsi="Arial" w:cs="Arial"/>
          <w:sz w:val="24"/>
          <w:u w:val="single"/>
        </w:rPr>
        <w:t>http://cnes2.datasus.gov.br/Mod_Ind_Unidade.asp?</w:t>
      </w:r>
      <w:proofErr w:type="gramStart"/>
      <w:r w:rsidRPr="00C9227F">
        <w:rPr>
          <w:rFonts w:ascii="Arial" w:hAnsi="Arial" w:cs="Arial"/>
          <w:sz w:val="24"/>
          <w:u w:val="single"/>
        </w:rPr>
        <w:t>VEstado</w:t>
      </w:r>
      <w:proofErr w:type="gramEnd"/>
      <w:r w:rsidRPr="00C9227F">
        <w:rPr>
          <w:rFonts w:ascii="Arial" w:hAnsi="Arial" w:cs="Arial"/>
          <w:sz w:val="24"/>
          <w:u w:val="single"/>
        </w:rPr>
        <w:t>=42&amp;VMun=420675&amp;VComp=201612</w:t>
      </w:r>
      <w:r>
        <w:rPr>
          <w:rFonts w:ascii="Arial" w:hAnsi="Arial" w:cs="Arial"/>
          <w:sz w:val="24"/>
        </w:rPr>
        <w:t>&gt;</w:t>
      </w:r>
      <w:r w:rsidRPr="00C9227F">
        <w:rPr>
          <w:rFonts w:ascii="Arial" w:hAnsi="Arial" w:cs="Arial"/>
          <w:sz w:val="24"/>
        </w:rPr>
        <w:t>. Acesso em: 25 de abril de 2017.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widowControl w:val="0"/>
        <w:adjustRightInd w:val="0"/>
        <w:spacing w:after="0" w:line="240" w:lineRule="auto"/>
        <w:jc w:val="both"/>
        <w:textAlignment w:val="baseline"/>
        <w:rPr>
          <w:rFonts w:ascii="Arial" w:hAnsi="Arial" w:cs="Arial"/>
          <w:b/>
          <w:sz w:val="24"/>
        </w:rPr>
      </w:pPr>
      <w:r w:rsidRPr="00C9227F">
        <w:rPr>
          <w:rFonts w:ascii="Arial" w:hAnsi="Arial" w:cs="Arial"/>
          <w:sz w:val="24"/>
        </w:rPr>
        <w:t xml:space="preserve">CNUC, 2017. Cadastro Nacional de Unidades de Conservação. Consultas por UC’S. Disponível em: </w:t>
      </w:r>
      <w:r>
        <w:rPr>
          <w:rFonts w:ascii="Arial" w:hAnsi="Arial" w:cs="Arial"/>
          <w:sz w:val="24"/>
        </w:rPr>
        <w:t>&lt;</w:t>
      </w:r>
      <w:r w:rsidRPr="00C9227F">
        <w:rPr>
          <w:rFonts w:ascii="Arial" w:hAnsi="Arial" w:cs="Arial"/>
          <w:sz w:val="24"/>
          <w:u w:val="single"/>
        </w:rPr>
        <w:t>http://www.mma.gov.br/areas-protegidas/cadastro-nacional-de-ucs/consulta-por-uc</w:t>
      </w:r>
      <w:r>
        <w:t>&gt;</w:t>
      </w:r>
      <w:r w:rsidRPr="00C9227F">
        <w:rPr>
          <w:rFonts w:ascii="Arial" w:hAnsi="Arial" w:cs="Arial"/>
          <w:sz w:val="24"/>
        </w:rPr>
        <w:t xml:space="preserve">. Acesso em: 27 de abril de 2017. </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DA COSTA, V.P. Instrumentos para regularização fundiária em APP’s. 2013.</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DOS SANTOS, R. F. (org).</w:t>
      </w:r>
      <w:r w:rsidRPr="00C9227F">
        <w:rPr>
          <w:rFonts w:ascii="Arial" w:hAnsi="Arial" w:cs="Arial"/>
          <w:b/>
          <w:sz w:val="24"/>
          <w:szCs w:val="24"/>
        </w:rPr>
        <w:t xml:space="preserve"> Vulnerabilidade Ambiental, Desastres Naturais ou Fenômenos Induzidos</w:t>
      </w:r>
      <w:r w:rsidRPr="00C9227F">
        <w:rPr>
          <w:rFonts w:ascii="Arial" w:hAnsi="Arial" w:cs="Arial"/>
          <w:sz w:val="24"/>
          <w:szCs w:val="24"/>
        </w:rPr>
        <w:t>. MMA – Ministério Do Meio Ambiente, Brasília, 2007.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EMBRAPA. Solos do Estado de Santa Catarina, 2004.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EMBRAPA. Sistema Brasileiro de Classificação de Solos, 2006. Disponível em: </w:t>
      </w:r>
      <w:r>
        <w:rPr>
          <w:rFonts w:ascii="Arial" w:hAnsi="Arial" w:cs="Arial"/>
          <w:sz w:val="24"/>
          <w:szCs w:val="24"/>
        </w:rPr>
        <w:t>&lt;</w:t>
      </w:r>
      <w:r w:rsidRPr="00C9227F">
        <w:rPr>
          <w:rFonts w:ascii="Arial" w:hAnsi="Arial" w:cs="Arial"/>
          <w:sz w:val="24"/>
          <w:szCs w:val="24"/>
          <w:u w:val="single"/>
        </w:rPr>
        <w:t>http://www.agrolink.com.br/downloads/sistema-brasileiro-de-classificacao-dos-solos2006.pdf</w:t>
      </w:r>
      <w:r>
        <w:rPr>
          <w:rFonts w:ascii="Arial" w:hAnsi="Arial" w:cs="Arial"/>
          <w:sz w:val="24"/>
          <w:szCs w:val="24"/>
        </w:rPr>
        <w:t>&gt;</w:t>
      </w:r>
      <w:r w:rsidRPr="00C9227F">
        <w:rPr>
          <w:rFonts w:ascii="Arial" w:hAnsi="Arial" w:cs="Arial"/>
          <w:sz w:val="24"/>
          <w:szCs w:val="24"/>
        </w:rPr>
        <w:t>. Acesso em: 15 de agosto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EMBRAPA. Solos do Estado de Santa Catarina, 2006.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EPAGRI. </w:t>
      </w:r>
      <w:proofErr w:type="gramStart"/>
      <w:r w:rsidRPr="00C9227F">
        <w:rPr>
          <w:rFonts w:ascii="Arial" w:hAnsi="Arial" w:cs="Arial"/>
          <w:sz w:val="24"/>
          <w:szCs w:val="24"/>
        </w:rPr>
        <w:t>Atlas Climatológico do estado de Santa Catarina, 2007</w:t>
      </w:r>
      <w:proofErr w:type="gramEnd"/>
      <w:r w:rsidRPr="00C9227F">
        <w:rPr>
          <w:rFonts w:ascii="Arial" w:hAnsi="Arial" w:cs="Arial"/>
          <w:sz w:val="24"/>
          <w:szCs w:val="24"/>
        </w:rPr>
        <w:t>.</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EPAGRI. </w:t>
      </w:r>
      <w:r w:rsidRPr="00C9227F">
        <w:rPr>
          <w:rFonts w:ascii="Arial" w:hAnsi="Arial" w:cs="Arial"/>
          <w:b/>
          <w:bCs/>
          <w:sz w:val="24"/>
          <w:szCs w:val="24"/>
        </w:rPr>
        <w:t>Monitoramento diário</w:t>
      </w:r>
      <w:r w:rsidRPr="00C9227F">
        <w:rPr>
          <w:rFonts w:ascii="Arial" w:hAnsi="Arial" w:cs="Arial"/>
          <w:sz w:val="24"/>
          <w:szCs w:val="24"/>
        </w:rPr>
        <w:t>. Relatórios. CIRAM, 2009.</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ETS – ENERGIA, TRANSPORTE E SANEAMENTO LTDA. </w:t>
      </w:r>
      <w:r w:rsidRPr="00C9227F">
        <w:rPr>
          <w:rFonts w:ascii="Arial" w:hAnsi="Arial" w:cs="Arial"/>
          <w:b/>
          <w:sz w:val="24"/>
          <w:szCs w:val="24"/>
        </w:rPr>
        <w:t>RIMA – Relatório de Impacto Ambiental da PCH Salto Goes</w:t>
      </w:r>
      <w:r w:rsidRPr="00C9227F">
        <w:rPr>
          <w:rFonts w:ascii="Arial" w:hAnsi="Arial" w:cs="Arial"/>
          <w:sz w:val="24"/>
          <w:szCs w:val="24"/>
        </w:rPr>
        <w:t>. 2007.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67266">
      <w:pPr>
        <w:spacing w:after="0" w:line="240" w:lineRule="auto"/>
        <w:rPr>
          <w:rFonts w:ascii="Arial" w:hAnsi="Arial" w:cs="Arial"/>
          <w:sz w:val="24"/>
          <w:szCs w:val="24"/>
        </w:rPr>
      </w:pPr>
      <w:r w:rsidRPr="00C9227F">
        <w:rPr>
          <w:rFonts w:ascii="Arial" w:hAnsi="Arial" w:cs="Arial"/>
          <w:sz w:val="24"/>
          <w:szCs w:val="24"/>
        </w:rPr>
        <w:lastRenderedPageBreak/>
        <w:t xml:space="preserve">FECAM – FEDERAÇÃO CATARINENSEDE MUNICÍPIOS, 2014: Disponível em: </w:t>
      </w:r>
      <w:r>
        <w:rPr>
          <w:rFonts w:ascii="Arial" w:hAnsi="Arial" w:cs="Arial"/>
          <w:sz w:val="24"/>
          <w:szCs w:val="24"/>
        </w:rPr>
        <w:t>&lt;</w:t>
      </w:r>
      <w:r w:rsidRPr="00C9227F">
        <w:rPr>
          <w:rFonts w:ascii="Arial" w:hAnsi="Arial" w:cs="Arial"/>
          <w:sz w:val="24"/>
          <w:szCs w:val="24"/>
          <w:u w:val="single"/>
        </w:rPr>
        <w:t>http://indicadores.fecam.org.br/indice/municipal/codMunicipio/106/ano/2017</w:t>
      </w:r>
      <w:r>
        <w:t>&gt;</w:t>
      </w:r>
      <w:r w:rsidRPr="00C9227F">
        <w:rPr>
          <w:rFonts w:ascii="Arial" w:hAnsi="Arial" w:cs="Arial"/>
          <w:sz w:val="24"/>
          <w:szCs w:val="24"/>
        </w:rPr>
        <w:t xml:space="preserve">. Acesso em </w:t>
      </w:r>
      <w:r w:rsidRPr="00C9227F">
        <w:rPr>
          <w:rFonts w:ascii="Arial" w:hAnsi="Arial" w:cs="Arial"/>
          <w:spacing w:val="-3"/>
          <w:sz w:val="24"/>
          <w:szCs w:val="24"/>
        </w:rPr>
        <w:t>13 de dezembro de 2016</w:t>
      </w:r>
      <w:r w:rsidRPr="00C9227F">
        <w:rPr>
          <w:rFonts w:ascii="Arial" w:hAnsi="Arial" w:cs="Arial"/>
          <w:sz w:val="24"/>
          <w:szCs w:val="24"/>
        </w:rPr>
        <w:t>.</w:t>
      </w:r>
    </w:p>
    <w:p w:rsidR="00025746" w:rsidRDefault="00025746" w:rsidP="00A67266">
      <w:pPr>
        <w:spacing w:after="0" w:line="240" w:lineRule="auto"/>
        <w:rPr>
          <w:rFonts w:ascii="Arial" w:hAnsi="Arial" w:cs="Arial"/>
          <w:sz w:val="24"/>
          <w:szCs w:val="24"/>
        </w:rPr>
      </w:pPr>
    </w:p>
    <w:p w:rsidR="00A52A9F" w:rsidRPr="00A67266" w:rsidRDefault="00A52A9F" w:rsidP="00A67266">
      <w:pPr>
        <w:spacing w:after="0" w:line="240" w:lineRule="auto"/>
        <w:rPr>
          <w:rFonts w:ascii="Arial" w:hAnsi="Arial" w:cs="Arial"/>
          <w:sz w:val="24"/>
          <w:szCs w:val="24"/>
        </w:rPr>
      </w:pPr>
      <w:r w:rsidRPr="00A67266">
        <w:rPr>
          <w:rFonts w:ascii="Arial" w:hAnsi="Arial" w:cs="Arial"/>
          <w:sz w:val="24"/>
          <w:szCs w:val="24"/>
        </w:rPr>
        <w:t>FIRJAN - ÍNDICE FIRJAN DE DESENVOLVIMENTO MUNICIPAL (IFDM). 2015. Disponível em: &lt;</w:t>
      </w:r>
      <w:r w:rsidRPr="00A67266">
        <w:rPr>
          <w:rFonts w:ascii="Arial" w:hAnsi="Arial" w:cs="Arial"/>
          <w:sz w:val="24"/>
          <w:szCs w:val="24"/>
          <w:u w:val="single"/>
        </w:rPr>
        <w:t>http://www.firjan.com.br/ifdm/consulta-ao-indice/ifdm-indice-firjan-de-desenvolvimento-municipal-resultado.htm?UF=</w:t>
      </w:r>
      <w:proofErr w:type="gramStart"/>
      <w:r w:rsidRPr="00A67266">
        <w:rPr>
          <w:rFonts w:ascii="Arial" w:hAnsi="Arial" w:cs="Arial"/>
          <w:sz w:val="24"/>
          <w:szCs w:val="24"/>
          <w:u w:val="single"/>
        </w:rPr>
        <w:t>SC&amp;IdCidade</w:t>
      </w:r>
      <w:proofErr w:type="gramEnd"/>
      <w:r w:rsidRPr="00A67266">
        <w:rPr>
          <w:rFonts w:ascii="Arial" w:hAnsi="Arial" w:cs="Arial"/>
          <w:sz w:val="24"/>
          <w:szCs w:val="24"/>
          <w:u w:val="single"/>
        </w:rPr>
        <w:t>=420675&amp;Indicador=1&amp;Ano=2013</w:t>
      </w:r>
      <w:r w:rsidRPr="00A67266">
        <w:rPr>
          <w:rFonts w:ascii="Arial" w:hAnsi="Arial" w:cs="Arial"/>
          <w:sz w:val="24"/>
          <w:szCs w:val="24"/>
        </w:rPr>
        <w:t>&gt;.  Acesso em 15 de dezembro de 2016</w:t>
      </w:r>
      <w:r w:rsidR="00A67266" w:rsidRPr="00A67266">
        <w:rPr>
          <w:rFonts w:ascii="Arial" w:hAnsi="Arial" w:cs="Arial"/>
          <w:sz w:val="24"/>
          <w:szCs w:val="24"/>
        </w:rPr>
        <w:t>.</w:t>
      </w:r>
    </w:p>
    <w:p w:rsidR="00A52A9F" w:rsidRPr="00A67266" w:rsidRDefault="00A52A9F" w:rsidP="00A67266">
      <w:pPr>
        <w:pStyle w:val="PargrafodaLista"/>
        <w:spacing w:after="0" w:line="240" w:lineRule="auto"/>
        <w:ind w:left="0"/>
        <w:rPr>
          <w:rFonts w:ascii="Arial" w:hAnsi="Arial" w:cs="Arial"/>
          <w:sz w:val="24"/>
          <w:szCs w:val="24"/>
        </w:rPr>
      </w:pPr>
    </w:p>
    <w:p w:rsidR="00A52A9F" w:rsidRPr="00C9227F" w:rsidRDefault="00A52A9F" w:rsidP="00A67266">
      <w:pPr>
        <w:spacing w:after="0" w:line="240" w:lineRule="auto"/>
        <w:rPr>
          <w:rFonts w:ascii="Arial" w:hAnsi="Arial" w:cs="Arial"/>
          <w:sz w:val="24"/>
          <w:szCs w:val="24"/>
        </w:rPr>
      </w:pPr>
      <w:r w:rsidRPr="00C9227F">
        <w:rPr>
          <w:rFonts w:ascii="Arial" w:hAnsi="Arial" w:cs="Arial"/>
          <w:sz w:val="24"/>
          <w:szCs w:val="24"/>
        </w:rPr>
        <w:t>FUNDAÇÃO SOS MATA ATLÂNTICA. Atlas dos Remanescentes Florestais da Mata Atlântica – Período de 2005-2008. Relatório parcial. São Paulo, 2009.</w:t>
      </w:r>
    </w:p>
    <w:p w:rsidR="00A52A9F" w:rsidRPr="00E82150" w:rsidRDefault="00A52A9F" w:rsidP="00A67266">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IBAMA. 2003. </w:t>
      </w:r>
      <w:r w:rsidRPr="00C9227F">
        <w:rPr>
          <w:rFonts w:ascii="Arial" w:hAnsi="Arial" w:cs="Arial"/>
          <w:b/>
          <w:sz w:val="24"/>
          <w:szCs w:val="24"/>
        </w:rPr>
        <w:t xml:space="preserve"> Lista Oficial de Espécies da Flora Brasileira Ameaçada de Extinção. </w:t>
      </w:r>
      <w:r w:rsidRPr="00C9227F">
        <w:rPr>
          <w:rFonts w:ascii="Arial" w:hAnsi="Arial" w:cs="Arial"/>
          <w:sz w:val="24"/>
          <w:szCs w:val="24"/>
        </w:rPr>
        <w:t>Anexo à instrução normativa n° 3, de 27 de maio de 203, do Ministério do Meio Ambiente, Brasília.</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IBGE – INSTITUTO BRASILEIRO DE GEOGRAFIA E ESTATÍSTICA – CENSO DEMOGRÁFICO, 2010. Disponível em: </w:t>
      </w:r>
      <w:r>
        <w:rPr>
          <w:rFonts w:ascii="Arial" w:hAnsi="Arial" w:cs="Arial"/>
          <w:sz w:val="24"/>
          <w:szCs w:val="24"/>
        </w:rPr>
        <w:t>&lt;</w:t>
      </w:r>
      <w:proofErr w:type="gramStart"/>
      <w:r w:rsidRPr="00C9227F">
        <w:rPr>
          <w:rFonts w:ascii="Arial" w:hAnsi="Arial" w:cs="Arial"/>
          <w:sz w:val="24"/>
          <w:szCs w:val="24"/>
          <w:u w:val="single"/>
        </w:rPr>
        <w:t>http://cidades.ibge.gov.br/xtras/perfil.</w:t>
      </w:r>
      <w:proofErr w:type="gramEnd"/>
      <w:r w:rsidRPr="00C9227F">
        <w:rPr>
          <w:rFonts w:ascii="Arial" w:hAnsi="Arial" w:cs="Arial"/>
          <w:sz w:val="24"/>
          <w:szCs w:val="24"/>
          <w:u w:val="single"/>
        </w:rPr>
        <w:t>php?</w:t>
      </w:r>
      <w:proofErr w:type="gramStart"/>
      <w:r w:rsidRPr="00C9227F">
        <w:rPr>
          <w:rFonts w:ascii="Arial" w:hAnsi="Arial" w:cs="Arial"/>
          <w:sz w:val="24"/>
          <w:szCs w:val="24"/>
          <w:u w:val="single"/>
        </w:rPr>
        <w:t>lang</w:t>
      </w:r>
      <w:proofErr w:type="gramEnd"/>
      <w:r w:rsidRPr="00C9227F">
        <w:rPr>
          <w:rFonts w:ascii="Arial" w:hAnsi="Arial" w:cs="Arial"/>
          <w:sz w:val="24"/>
          <w:szCs w:val="24"/>
          <w:u w:val="single"/>
        </w:rPr>
        <w:t>=&amp;codmun=420675&amp;search=santa-catarina|ibiam</w:t>
      </w:r>
      <w:r>
        <w:t>&gt;</w:t>
      </w:r>
      <w:r w:rsidRPr="00C9227F">
        <w:rPr>
          <w:rFonts w:ascii="Arial" w:hAnsi="Arial" w:cs="Arial"/>
          <w:sz w:val="24"/>
          <w:szCs w:val="24"/>
        </w:rPr>
        <w:t>.  Acesso em: 27 de novembro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IBGE – INSTITUTO BRASILEIRO DE GEOGRAFIA E ESTATÍSTICA</w:t>
      </w:r>
      <w:r w:rsidRPr="00E82150">
        <w:t xml:space="preserve">, </w:t>
      </w:r>
      <w:r w:rsidRPr="00C9227F">
        <w:rPr>
          <w:rFonts w:ascii="Arial" w:hAnsi="Arial" w:cs="Arial"/>
          <w:sz w:val="24"/>
          <w:szCs w:val="24"/>
        </w:rPr>
        <w:t xml:space="preserve">2013. Disponível em: </w:t>
      </w:r>
      <w:r>
        <w:rPr>
          <w:rFonts w:ascii="Arial" w:hAnsi="Arial" w:cs="Arial"/>
          <w:sz w:val="24"/>
          <w:szCs w:val="24"/>
        </w:rPr>
        <w:t>&lt;</w:t>
      </w:r>
      <w:proofErr w:type="gramStart"/>
      <w:r w:rsidRPr="00C9227F">
        <w:rPr>
          <w:rFonts w:ascii="Arial" w:hAnsi="Arial" w:cs="Arial"/>
          <w:sz w:val="24"/>
          <w:szCs w:val="24"/>
          <w:u w:val="single"/>
        </w:rPr>
        <w:t>http://cidades.ibge.gov.br/xtras/temas.</w:t>
      </w:r>
      <w:proofErr w:type="gramEnd"/>
      <w:r w:rsidRPr="00C9227F">
        <w:rPr>
          <w:rFonts w:ascii="Arial" w:hAnsi="Arial" w:cs="Arial"/>
          <w:sz w:val="24"/>
          <w:szCs w:val="24"/>
          <w:u w:val="single"/>
        </w:rPr>
        <w:t>php?</w:t>
      </w:r>
      <w:proofErr w:type="gramStart"/>
      <w:r w:rsidRPr="00C9227F">
        <w:rPr>
          <w:rFonts w:ascii="Arial" w:hAnsi="Arial" w:cs="Arial"/>
          <w:sz w:val="24"/>
          <w:szCs w:val="24"/>
          <w:u w:val="single"/>
        </w:rPr>
        <w:t>lang</w:t>
      </w:r>
      <w:proofErr w:type="gramEnd"/>
      <w:r w:rsidRPr="00C9227F">
        <w:rPr>
          <w:rFonts w:ascii="Arial" w:hAnsi="Arial" w:cs="Arial"/>
          <w:sz w:val="24"/>
          <w:szCs w:val="24"/>
          <w:u w:val="single"/>
        </w:rPr>
        <w:t>=&amp;codmun=420675&amp;idtema=152&amp;search=santa-catarina|ibiam|produto-interno-bruto-dos-municipios-2013</w:t>
      </w:r>
      <w:r>
        <w:rPr>
          <w:rFonts w:ascii="Arial" w:hAnsi="Arial" w:cs="Arial"/>
          <w:sz w:val="24"/>
          <w:szCs w:val="24"/>
        </w:rPr>
        <w:t>&gt;</w:t>
      </w:r>
      <w:r w:rsidRPr="00C9227F">
        <w:rPr>
          <w:rFonts w:ascii="Arial" w:hAnsi="Arial" w:cs="Arial"/>
          <w:sz w:val="24"/>
          <w:szCs w:val="24"/>
        </w:rPr>
        <w:t>. Acesso em: 06 de dezembro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IBGE – INSTITUTO BRASILEIRO DE GEOGRAFIA E ESTATÍSTICA, CADASTRO CENTRAL DE EMPRESAS, 2014. Disponível em: </w:t>
      </w:r>
      <w:r>
        <w:rPr>
          <w:rFonts w:ascii="Arial" w:hAnsi="Arial" w:cs="Arial"/>
          <w:sz w:val="24"/>
          <w:szCs w:val="24"/>
        </w:rPr>
        <w:t>&lt;</w:t>
      </w:r>
      <w:proofErr w:type="gramStart"/>
      <w:r w:rsidRPr="00C9227F">
        <w:rPr>
          <w:rFonts w:ascii="Arial" w:hAnsi="Arial" w:cs="Arial"/>
          <w:sz w:val="24"/>
          <w:szCs w:val="24"/>
          <w:u w:val="single"/>
        </w:rPr>
        <w:t>http://cidades.ibge.gov.br/painel/economia.</w:t>
      </w:r>
      <w:proofErr w:type="gramEnd"/>
      <w:r w:rsidRPr="00C9227F">
        <w:rPr>
          <w:rFonts w:ascii="Arial" w:hAnsi="Arial" w:cs="Arial"/>
          <w:sz w:val="24"/>
          <w:szCs w:val="24"/>
          <w:u w:val="single"/>
        </w:rPr>
        <w:t>php?</w:t>
      </w:r>
      <w:proofErr w:type="gramStart"/>
      <w:r w:rsidRPr="00C9227F">
        <w:rPr>
          <w:rFonts w:ascii="Arial" w:hAnsi="Arial" w:cs="Arial"/>
          <w:sz w:val="24"/>
          <w:szCs w:val="24"/>
          <w:u w:val="single"/>
        </w:rPr>
        <w:t>lang</w:t>
      </w:r>
      <w:proofErr w:type="gramEnd"/>
      <w:r w:rsidRPr="00C9227F">
        <w:rPr>
          <w:rFonts w:ascii="Arial" w:hAnsi="Arial" w:cs="Arial"/>
          <w:sz w:val="24"/>
          <w:szCs w:val="24"/>
          <w:u w:val="single"/>
        </w:rPr>
        <w:t>=&amp;codmun=420675&amp;search=santa-catarina|ibiam|infogr%E1ficos:-despesas-e-receitas-or%E7ament%E1rias-e-pib</w:t>
      </w:r>
      <w:r>
        <w:t>&gt;</w:t>
      </w:r>
      <w:r w:rsidRPr="00C9227F">
        <w:rPr>
          <w:rFonts w:ascii="Arial" w:hAnsi="Arial" w:cs="Arial"/>
          <w:sz w:val="24"/>
          <w:szCs w:val="24"/>
        </w:rPr>
        <w:t>.  Acesso em: 27 de setembro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IBGE – INSTITUTO BRASILEIRO DE GEOGRAFIA E ESTATÍSTICA, 2016, – Disponível em: </w:t>
      </w:r>
      <w:r>
        <w:rPr>
          <w:rFonts w:ascii="Arial" w:hAnsi="Arial" w:cs="Arial"/>
          <w:sz w:val="24"/>
          <w:szCs w:val="24"/>
        </w:rPr>
        <w:t>&lt;</w:t>
      </w:r>
      <w:proofErr w:type="gramStart"/>
      <w:r w:rsidRPr="00C9227F">
        <w:rPr>
          <w:rFonts w:ascii="Arial" w:hAnsi="Arial" w:cs="Arial"/>
          <w:sz w:val="24"/>
          <w:u w:val="single"/>
        </w:rPr>
        <w:t>http://cidades.ibge.gov.br/painel/historico.</w:t>
      </w:r>
      <w:proofErr w:type="gramEnd"/>
      <w:r w:rsidRPr="00C9227F">
        <w:rPr>
          <w:rFonts w:ascii="Arial" w:hAnsi="Arial" w:cs="Arial"/>
          <w:sz w:val="24"/>
          <w:u w:val="single"/>
        </w:rPr>
        <w:t>php?</w:t>
      </w:r>
      <w:proofErr w:type="gramStart"/>
      <w:r w:rsidRPr="00C9227F">
        <w:rPr>
          <w:rFonts w:ascii="Arial" w:hAnsi="Arial" w:cs="Arial"/>
          <w:sz w:val="24"/>
          <w:u w:val="single"/>
        </w:rPr>
        <w:t>lang</w:t>
      </w:r>
      <w:proofErr w:type="gramEnd"/>
      <w:r w:rsidRPr="00C9227F">
        <w:rPr>
          <w:rFonts w:ascii="Arial" w:hAnsi="Arial" w:cs="Arial"/>
          <w:sz w:val="24"/>
          <w:u w:val="single"/>
        </w:rPr>
        <w:t>=&amp;codmun=420675&amp;search=||infogr%E1ficos:-hist%F3rico</w:t>
      </w:r>
      <w:r>
        <w:rPr>
          <w:rFonts w:ascii="Arial" w:hAnsi="Arial" w:cs="Arial"/>
          <w:sz w:val="24"/>
        </w:rPr>
        <w:t>&gt;</w:t>
      </w:r>
      <w:r w:rsidRPr="00C9227F">
        <w:rPr>
          <w:rFonts w:ascii="Arial" w:hAnsi="Arial" w:cs="Arial"/>
          <w:sz w:val="24"/>
        </w:rPr>
        <w:t>.</w:t>
      </w:r>
      <w:r w:rsidRPr="00C9227F">
        <w:rPr>
          <w:sz w:val="24"/>
        </w:rPr>
        <w:t xml:space="preserve"> </w:t>
      </w:r>
      <w:r w:rsidRPr="00C9227F">
        <w:rPr>
          <w:rFonts w:ascii="Arial" w:hAnsi="Arial" w:cs="Arial"/>
          <w:sz w:val="24"/>
          <w:szCs w:val="24"/>
        </w:rPr>
        <w:t>Acesso em: 27 de setembro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IBGE – INSTITUTO BRASILEIRO DE GEOGRAFIA E ESTATÍSTICA, CADASTRO CENTRAL DE EMPRESAS, 2016. Disponível em: </w:t>
      </w:r>
      <w:r>
        <w:rPr>
          <w:rFonts w:ascii="Arial" w:hAnsi="Arial" w:cs="Arial"/>
          <w:sz w:val="24"/>
          <w:szCs w:val="24"/>
        </w:rPr>
        <w:t>&lt;</w:t>
      </w:r>
      <w:proofErr w:type="gramStart"/>
      <w:r w:rsidRPr="00C9227F">
        <w:rPr>
          <w:rFonts w:ascii="Arial" w:hAnsi="Arial" w:cs="Arial"/>
          <w:sz w:val="24"/>
          <w:szCs w:val="24"/>
          <w:u w:val="single"/>
        </w:rPr>
        <w:t>http://cidades.ibge.gov.br/painel/frota.</w:t>
      </w:r>
      <w:proofErr w:type="gramEnd"/>
      <w:r w:rsidRPr="00C9227F">
        <w:rPr>
          <w:rFonts w:ascii="Arial" w:hAnsi="Arial" w:cs="Arial"/>
          <w:sz w:val="24"/>
          <w:szCs w:val="24"/>
          <w:u w:val="single"/>
        </w:rPr>
        <w:t>php?</w:t>
      </w:r>
      <w:proofErr w:type="gramStart"/>
      <w:r w:rsidRPr="00C9227F">
        <w:rPr>
          <w:rFonts w:ascii="Arial" w:hAnsi="Arial" w:cs="Arial"/>
          <w:sz w:val="24"/>
          <w:szCs w:val="24"/>
          <w:u w:val="single"/>
        </w:rPr>
        <w:t>lang</w:t>
      </w:r>
      <w:proofErr w:type="gramEnd"/>
      <w:r w:rsidRPr="00C9227F">
        <w:rPr>
          <w:rFonts w:ascii="Arial" w:hAnsi="Arial" w:cs="Arial"/>
          <w:sz w:val="24"/>
          <w:szCs w:val="24"/>
          <w:u w:val="single"/>
        </w:rPr>
        <w:t>=&amp;codmun=420675&amp;search=|ibiam</w:t>
      </w:r>
      <w:r>
        <w:t>&gt;</w:t>
      </w:r>
      <w:r w:rsidRPr="00C9227F">
        <w:rPr>
          <w:rFonts w:ascii="Arial" w:hAnsi="Arial" w:cs="Arial"/>
          <w:sz w:val="24"/>
          <w:szCs w:val="24"/>
        </w:rPr>
        <w:t>. Acesso em: 27 de setembro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E82150" w:rsidRDefault="00A52A9F" w:rsidP="00A52A9F">
      <w:pPr>
        <w:spacing w:after="0" w:line="240" w:lineRule="auto"/>
      </w:pPr>
      <w:r w:rsidRPr="00C9227F">
        <w:rPr>
          <w:rFonts w:ascii="Arial" w:hAnsi="Arial" w:cs="Arial"/>
          <w:sz w:val="24"/>
          <w:szCs w:val="24"/>
        </w:rPr>
        <w:t>IFFSC - INVENTÁRIO FLORÍSTICO FLORESTAL DE SANTA CATARINA – Volume 3 – Floresta Ombrófila Mista. Edifurb, 2013.</w:t>
      </w:r>
    </w:p>
    <w:p w:rsidR="00A52A9F" w:rsidRPr="00E82150" w:rsidRDefault="00A52A9F" w:rsidP="00A52A9F">
      <w:pPr>
        <w:pStyle w:val="PargrafodaLista"/>
        <w:spacing w:after="0" w:line="240" w:lineRule="auto"/>
        <w:ind w:left="0"/>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IPT, Instituto de Pesquisas Tecnológicas do Estado de São Paulo. Manual de ocupação de encostas, São Paulo: USP, 1991.</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lastRenderedPageBreak/>
        <w:t xml:space="preserve">KLEIN, R. M. Mapa fitogeográfico do Estado de Santa Catarina. </w:t>
      </w:r>
      <w:r w:rsidRPr="00C9227F">
        <w:rPr>
          <w:rFonts w:ascii="Arial" w:hAnsi="Arial" w:cs="Arial"/>
          <w:b/>
          <w:sz w:val="24"/>
          <w:szCs w:val="24"/>
        </w:rPr>
        <w:t>Flora Ilustrada Catarinense</w:t>
      </w:r>
      <w:r w:rsidRPr="00C9227F">
        <w:rPr>
          <w:rFonts w:ascii="Arial" w:hAnsi="Arial" w:cs="Arial"/>
          <w:sz w:val="24"/>
          <w:szCs w:val="24"/>
        </w:rPr>
        <w:t>. Itajaí, SC. 24 p. 1978.</w:t>
      </w:r>
    </w:p>
    <w:p w:rsidR="00025746" w:rsidRDefault="00025746" w:rsidP="00A52A9F">
      <w:pPr>
        <w:spacing w:after="0" w:line="240" w:lineRule="auto"/>
        <w:rPr>
          <w:rFonts w:ascii="Arial" w:hAnsi="Arial" w:cs="Arial"/>
          <w:sz w:val="24"/>
        </w:rPr>
      </w:pPr>
    </w:p>
    <w:p w:rsidR="00A52A9F" w:rsidRPr="00C9227F" w:rsidRDefault="00A52A9F" w:rsidP="00A52A9F">
      <w:pPr>
        <w:spacing w:after="0" w:line="240" w:lineRule="auto"/>
        <w:rPr>
          <w:rFonts w:ascii="Arial" w:hAnsi="Arial" w:cs="Arial"/>
          <w:sz w:val="28"/>
          <w:szCs w:val="24"/>
        </w:rPr>
      </w:pPr>
      <w:r w:rsidRPr="00C9227F">
        <w:rPr>
          <w:rFonts w:ascii="Arial" w:hAnsi="Arial" w:cs="Arial"/>
          <w:sz w:val="24"/>
        </w:rPr>
        <w:t>Leão, T.</w:t>
      </w:r>
      <w:r w:rsidR="00025746">
        <w:rPr>
          <w:rFonts w:ascii="Arial" w:hAnsi="Arial" w:cs="Arial"/>
          <w:sz w:val="24"/>
        </w:rPr>
        <w:t xml:space="preserve"> </w:t>
      </w:r>
      <w:r w:rsidRPr="00C9227F">
        <w:rPr>
          <w:rFonts w:ascii="Arial" w:hAnsi="Arial" w:cs="Arial"/>
          <w:sz w:val="24"/>
        </w:rPr>
        <w:t>C.</w:t>
      </w:r>
      <w:r w:rsidR="00025746">
        <w:rPr>
          <w:rFonts w:ascii="Arial" w:hAnsi="Arial" w:cs="Arial"/>
          <w:sz w:val="24"/>
        </w:rPr>
        <w:t xml:space="preserve"> </w:t>
      </w:r>
      <w:r w:rsidRPr="00C9227F">
        <w:rPr>
          <w:rFonts w:ascii="Arial" w:hAnsi="Arial" w:cs="Arial"/>
          <w:sz w:val="24"/>
        </w:rPr>
        <w:t>C.; Almeida, W.</w:t>
      </w:r>
      <w:r w:rsidR="00025746">
        <w:rPr>
          <w:rFonts w:ascii="Arial" w:hAnsi="Arial" w:cs="Arial"/>
          <w:sz w:val="24"/>
        </w:rPr>
        <w:t xml:space="preserve"> </w:t>
      </w:r>
      <w:proofErr w:type="gramStart"/>
      <w:r w:rsidRPr="00C9227F">
        <w:rPr>
          <w:rFonts w:ascii="Arial" w:hAnsi="Arial" w:cs="Arial"/>
          <w:sz w:val="24"/>
        </w:rPr>
        <w:t>R.</w:t>
      </w:r>
      <w:proofErr w:type="gramEnd"/>
      <w:r w:rsidR="00025746">
        <w:rPr>
          <w:rFonts w:ascii="Arial" w:hAnsi="Arial" w:cs="Arial"/>
          <w:sz w:val="24"/>
        </w:rPr>
        <w:t xml:space="preserve"> </w:t>
      </w:r>
      <w:r w:rsidRPr="00C9227F">
        <w:rPr>
          <w:rFonts w:ascii="Arial" w:hAnsi="Arial" w:cs="Arial"/>
          <w:sz w:val="24"/>
        </w:rPr>
        <w:t>de; Dechoum, M.</w:t>
      </w:r>
      <w:r w:rsidR="00025746">
        <w:rPr>
          <w:rFonts w:ascii="Arial" w:hAnsi="Arial" w:cs="Arial"/>
          <w:sz w:val="24"/>
        </w:rPr>
        <w:t xml:space="preserve"> </w:t>
      </w:r>
      <w:r w:rsidRPr="00C9227F">
        <w:rPr>
          <w:rFonts w:ascii="Arial" w:hAnsi="Arial" w:cs="Arial"/>
          <w:sz w:val="24"/>
        </w:rPr>
        <w:t>de</w:t>
      </w:r>
      <w:r w:rsidR="00025746">
        <w:rPr>
          <w:rFonts w:ascii="Arial" w:hAnsi="Arial" w:cs="Arial"/>
          <w:sz w:val="24"/>
        </w:rPr>
        <w:t xml:space="preserve"> </w:t>
      </w:r>
      <w:r w:rsidRPr="00C9227F">
        <w:rPr>
          <w:rFonts w:ascii="Arial" w:hAnsi="Arial" w:cs="Arial"/>
          <w:sz w:val="24"/>
        </w:rPr>
        <w:t>S. &amp; Ziller, S.</w:t>
      </w:r>
      <w:r w:rsidR="00025746">
        <w:rPr>
          <w:rFonts w:ascii="Arial" w:hAnsi="Arial" w:cs="Arial"/>
          <w:sz w:val="24"/>
        </w:rPr>
        <w:t xml:space="preserve"> </w:t>
      </w:r>
      <w:r w:rsidRPr="00C9227F">
        <w:rPr>
          <w:rFonts w:ascii="Arial" w:hAnsi="Arial" w:cs="Arial"/>
          <w:sz w:val="24"/>
        </w:rPr>
        <w:t>R. 2011. Espécies exóticas invasoras no nordeste do Brasil: contextualização, manejo e políticas públicas. CEPAN e Instituto Hórus. 99p.</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LOWE-MCCONNELL, R. H.1987. </w:t>
      </w:r>
      <w:r w:rsidRPr="00C9227F">
        <w:rPr>
          <w:rFonts w:ascii="Arial" w:hAnsi="Arial" w:cs="Arial"/>
          <w:b/>
          <w:sz w:val="24"/>
          <w:szCs w:val="24"/>
        </w:rPr>
        <w:t>Ecological studies in tropical fish communities</w:t>
      </w:r>
      <w:r w:rsidRPr="00C9227F">
        <w:rPr>
          <w:rFonts w:ascii="Arial" w:hAnsi="Arial" w:cs="Arial"/>
          <w:sz w:val="24"/>
          <w:szCs w:val="24"/>
        </w:rPr>
        <w:t>. Cambridge University Press, Cambridge. 382 pages.</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LUCAS, E</w:t>
      </w:r>
      <w:r w:rsidR="00025746">
        <w:rPr>
          <w:rFonts w:ascii="Arial" w:hAnsi="Arial" w:cs="Arial"/>
          <w:sz w:val="24"/>
          <w:szCs w:val="24"/>
        </w:rPr>
        <w:t>.</w:t>
      </w:r>
      <w:r w:rsidRPr="00C9227F">
        <w:rPr>
          <w:rFonts w:ascii="Arial" w:hAnsi="Arial" w:cs="Arial"/>
          <w:sz w:val="24"/>
          <w:szCs w:val="24"/>
        </w:rPr>
        <w:t xml:space="preserve"> M. 2008. Diversidade e conservação de anfíbios anuros </w:t>
      </w:r>
      <w:proofErr w:type="gramStart"/>
      <w:r w:rsidRPr="00C9227F">
        <w:rPr>
          <w:rFonts w:ascii="Arial" w:hAnsi="Arial" w:cs="Arial"/>
          <w:sz w:val="24"/>
          <w:szCs w:val="24"/>
        </w:rPr>
        <w:t>no Estados</w:t>
      </w:r>
      <w:proofErr w:type="gramEnd"/>
      <w:r w:rsidRPr="00C9227F">
        <w:rPr>
          <w:rFonts w:ascii="Arial" w:hAnsi="Arial" w:cs="Arial"/>
          <w:sz w:val="24"/>
          <w:szCs w:val="24"/>
        </w:rPr>
        <w:t xml:space="preserve"> de SC, Sul do Brasil. Disponível em: </w:t>
      </w:r>
      <w:r>
        <w:rPr>
          <w:rFonts w:ascii="Arial" w:hAnsi="Arial" w:cs="Arial"/>
          <w:sz w:val="24"/>
          <w:szCs w:val="24"/>
        </w:rPr>
        <w:t>&lt;</w:t>
      </w:r>
      <w:r w:rsidRPr="00466564">
        <w:rPr>
          <w:rFonts w:ascii="Arial" w:hAnsi="Arial" w:cs="Arial"/>
          <w:sz w:val="24"/>
          <w:szCs w:val="24"/>
          <w:u w:val="single"/>
        </w:rPr>
        <w:t>http://www.teses.usp.br/teses/disponiveis/41/41134/tde-02122008-163811/pt-br.php</w:t>
      </w:r>
      <w:r>
        <w:t>&gt;</w:t>
      </w:r>
      <w:r w:rsidRPr="00C9227F">
        <w:rPr>
          <w:rFonts w:ascii="Arial" w:hAnsi="Arial" w:cs="Arial"/>
          <w:sz w:val="24"/>
          <w:szCs w:val="24"/>
        </w:rPr>
        <w:t>. Acesso 09 de setembro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MAPA INTERATIVO DE SANTA CATARINA. Disponível em: </w:t>
      </w:r>
      <w:r>
        <w:rPr>
          <w:rFonts w:ascii="Arial" w:hAnsi="Arial" w:cs="Arial"/>
          <w:sz w:val="24"/>
          <w:szCs w:val="24"/>
        </w:rPr>
        <w:t>&lt;</w:t>
      </w:r>
      <w:r w:rsidRPr="00466564">
        <w:rPr>
          <w:rFonts w:ascii="Arial" w:hAnsi="Arial" w:cs="Arial"/>
          <w:sz w:val="24"/>
          <w:szCs w:val="24"/>
          <w:u w:val="single"/>
        </w:rPr>
        <w:t>http://www.mapainterativo.ciasc.gov.br/</w:t>
      </w:r>
      <w:r>
        <w:t>&gt;</w:t>
      </w:r>
      <w:r w:rsidRPr="00C9227F">
        <w:rPr>
          <w:rFonts w:ascii="Arial" w:hAnsi="Arial" w:cs="Arial"/>
          <w:sz w:val="24"/>
          <w:szCs w:val="24"/>
        </w:rPr>
        <w:t>. Acesso em 06 de janeiro de 2017.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MARTINS, S.</w:t>
      </w:r>
      <w:r w:rsidR="00025746">
        <w:rPr>
          <w:rFonts w:ascii="Arial" w:hAnsi="Arial" w:cs="Arial"/>
          <w:sz w:val="24"/>
          <w:szCs w:val="24"/>
        </w:rPr>
        <w:t xml:space="preserve"> </w:t>
      </w:r>
      <w:r w:rsidRPr="00C9227F">
        <w:rPr>
          <w:rFonts w:ascii="Arial" w:hAnsi="Arial" w:cs="Arial"/>
          <w:sz w:val="24"/>
          <w:szCs w:val="24"/>
        </w:rPr>
        <w:t>R. Critérios básicos para o Diagnóstico Socioambiental. Texto base para os Núcleos de Educação Ambiental da Agenda 21 de Pelotas: “Formação de coordenadores e multiplicadores socioambientais”, 2004.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MCKNIGHT, T.</w:t>
      </w:r>
      <w:r w:rsidR="00025746">
        <w:rPr>
          <w:rFonts w:ascii="Arial" w:hAnsi="Arial" w:cs="Arial"/>
          <w:sz w:val="24"/>
          <w:szCs w:val="24"/>
        </w:rPr>
        <w:t xml:space="preserve"> </w:t>
      </w:r>
      <w:r w:rsidRPr="00C9227F">
        <w:rPr>
          <w:rFonts w:ascii="Arial" w:hAnsi="Arial" w:cs="Arial"/>
          <w:sz w:val="24"/>
          <w:szCs w:val="24"/>
        </w:rPr>
        <w:t>L.; DARREL, H. Climate Zones and Types: The Köppen System. </w:t>
      </w:r>
      <w:r w:rsidRPr="00C9227F">
        <w:rPr>
          <w:rFonts w:ascii="Arial" w:hAnsi="Arial" w:cs="Arial"/>
          <w:i/>
          <w:iCs/>
          <w:sz w:val="24"/>
          <w:szCs w:val="24"/>
        </w:rPr>
        <w:t>Physical Geography</w:t>
      </w:r>
      <w:r w:rsidRPr="00C9227F">
        <w:rPr>
          <w:rFonts w:ascii="Arial" w:hAnsi="Arial" w:cs="Arial"/>
          <w:sz w:val="24"/>
          <w:szCs w:val="24"/>
        </w:rPr>
        <w:t xml:space="preserve">. A Landscape Appreciation (em inglês) (Upper Saddle River, NJ: Prentice Hall) </w:t>
      </w:r>
      <w:proofErr w:type="gramStart"/>
      <w:r w:rsidRPr="00C9227F">
        <w:rPr>
          <w:rFonts w:ascii="Arial" w:hAnsi="Arial" w:cs="Arial"/>
          <w:sz w:val="24"/>
          <w:szCs w:val="24"/>
        </w:rPr>
        <w:t>9</w:t>
      </w:r>
      <w:proofErr w:type="gramEnd"/>
      <w:r w:rsidRPr="00C9227F">
        <w:rPr>
          <w:rFonts w:ascii="Arial" w:hAnsi="Arial" w:cs="Arial"/>
          <w:sz w:val="24"/>
          <w:szCs w:val="24"/>
        </w:rPr>
        <w:t xml:space="preserve"> edição. </w:t>
      </w:r>
      <w:proofErr w:type="gramStart"/>
      <w:r w:rsidRPr="00C9227F">
        <w:rPr>
          <w:rFonts w:ascii="Arial" w:hAnsi="Arial" w:cs="Arial"/>
          <w:sz w:val="24"/>
          <w:szCs w:val="24"/>
        </w:rPr>
        <w:t>p.</w:t>
      </w:r>
      <w:proofErr w:type="gramEnd"/>
      <w:r w:rsidRPr="00C9227F">
        <w:rPr>
          <w:rFonts w:ascii="Arial" w:hAnsi="Arial" w:cs="Arial"/>
          <w:sz w:val="24"/>
          <w:szCs w:val="24"/>
        </w:rPr>
        <w:t> 720. (2007).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8"/>
          <w:szCs w:val="24"/>
        </w:rPr>
      </w:pPr>
      <w:r w:rsidRPr="00C9227F">
        <w:rPr>
          <w:rFonts w:ascii="Arial" w:hAnsi="Arial" w:cs="Arial"/>
          <w:sz w:val="24"/>
        </w:rPr>
        <w:t xml:space="preserve">MEDEIROS, J.D. 2000. Da exploração e conservação da Araucaria angustifolia. Florianópolis: Ministério Público Federal. </w:t>
      </w:r>
      <w:proofErr w:type="gramStart"/>
      <w:r w:rsidRPr="00C9227F">
        <w:rPr>
          <w:rFonts w:ascii="Arial" w:hAnsi="Arial" w:cs="Arial"/>
          <w:sz w:val="24"/>
        </w:rPr>
        <w:t>6</w:t>
      </w:r>
      <w:proofErr w:type="gramEnd"/>
      <w:r w:rsidRPr="00C9227F">
        <w:rPr>
          <w:rFonts w:ascii="Arial" w:hAnsi="Arial" w:cs="Arial"/>
          <w:sz w:val="24"/>
        </w:rPr>
        <w:t xml:space="preserve"> p.</w:t>
      </w:r>
    </w:p>
    <w:p w:rsidR="00A52A9F" w:rsidRPr="00E82150" w:rsidRDefault="00A52A9F" w:rsidP="00A52A9F">
      <w:pPr>
        <w:spacing w:after="0" w:line="240" w:lineRule="auto"/>
        <w:rPr>
          <w:rFonts w:ascii="Arial" w:hAnsi="Arial" w:cs="Arial"/>
          <w:sz w:val="24"/>
          <w:szCs w:val="24"/>
        </w:rPr>
      </w:pPr>
    </w:p>
    <w:p w:rsidR="00A52A9F" w:rsidRPr="00C9227F" w:rsidRDefault="00A52A9F" w:rsidP="00A52A9F">
      <w:pPr>
        <w:spacing w:after="0" w:line="240" w:lineRule="auto"/>
        <w:rPr>
          <w:rStyle w:val="apple-converted-space"/>
          <w:color w:val="000000"/>
          <w:shd w:val="clear" w:color="auto" w:fill="FFFFFF"/>
        </w:rPr>
      </w:pPr>
      <w:r w:rsidRPr="00C9227F">
        <w:rPr>
          <w:rFonts w:ascii="Arial" w:hAnsi="Arial" w:cs="Arial"/>
          <w:color w:val="000000"/>
          <w:sz w:val="24"/>
          <w:szCs w:val="24"/>
          <w:shd w:val="clear" w:color="auto" w:fill="FFFFFF"/>
        </w:rPr>
        <w:t>MENEZES, N.</w:t>
      </w:r>
      <w:r w:rsidR="00025746">
        <w:rPr>
          <w:rFonts w:ascii="Arial" w:hAnsi="Arial" w:cs="Arial"/>
          <w:color w:val="000000"/>
          <w:sz w:val="24"/>
          <w:szCs w:val="24"/>
          <w:shd w:val="clear" w:color="auto" w:fill="FFFFFF"/>
        </w:rPr>
        <w:t xml:space="preserve"> </w:t>
      </w:r>
      <w:r w:rsidRPr="00C9227F">
        <w:rPr>
          <w:rFonts w:ascii="Arial" w:hAnsi="Arial" w:cs="Arial"/>
          <w:color w:val="000000"/>
          <w:sz w:val="24"/>
          <w:szCs w:val="24"/>
          <w:shd w:val="clear" w:color="auto" w:fill="FFFFFF"/>
        </w:rPr>
        <w:t>A., BUCKUP, P.</w:t>
      </w:r>
      <w:r w:rsidR="00025746">
        <w:rPr>
          <w:rFonts w:ascii="Arial" w:hAnsi="Arial" w:cs="Arial"/>
          <w:color w:val="000000"/>
          <w:sz w:val="24"/>
          <w:szCs w:val="24"/>
          <w:shd w:val="clear" w:color="auto" w:fill="FFFFFF"/>
        </w:rPr>
        <w:t xml:space="preserve"> </w:t>
      </w:r>
      <w:r w:rsidRPr="00C9227F">
        <w:rPr>
          <w:rFonts w:ascii="Arial" w:hAnsi="Arial" w:cs="Arial"/>
          <w:color w:val="000000"/>
          <w:sz w:val="24"/>
          <w:szCs w:val="24"/>
          <w:shd w:val="clear" w:color="auto" w:fill="FFFFFF"/>
        </w:rPr>
        <w:t>A., FIGUEIREDO, J.</w:t>
      </w:r>
      <w:r w:rsidR="00025746">
        <w:rPr>
          <w:rFonts w:ascii="Arial" w:hAnsi="Arial" w:cs="Arial"/>
          <w:color w:val="000000"/>
          <w:sz w:val="24"/>
          <w:szCs w:val="24"/>
          <w:shd w:val="clear" w:color="auto" w:fill="FFFFFF"/>
        </w:rPr>
        <w:t xml:space="preserve"> </w:t>
      </w:r>
      <w:r w:rsidRPr="00C9227F">
        <w:rPr>
          <w:rFonts w:ascii="Arial" w:hAnsi="Arial" w:cs="Arial"/>
          <w:color w:val="000000"/>
          <w:sz w:val="24"/>
          <w:szCs w:val="24"/>
          <w:shd w:val="clear" w:color="auto" w:fill="FFFFFF"/>
        </w:rPr>
        <w:t>L. &amp; MOURA, R.</w:t>
      </w:r>
      <w:r w:rsidR="00025746">
        <w:rPr>
          <w:rFonts w:ascii="Arial" w:hAnsi="Arial" w:cs="Arial"/>
          <w:color w:val="000000"/>
          <w:sz w:val="24"/>
          <w:szCs w:val="24"/>
          <w:shd w:val="clear" w:color="auto" w:fill="FFFFFF"/>
        </w:rPr>
        <w:t xml:space="preserve"> </w:t>
      </w:r>
      <w:r w:rsidRPr="00C9227F">
        <w:rPr>
          <w:rFonts w:ascii="Arial" w:hAnsi="Arial" w:cs="Arial"/>
          <w:color w:val="000000"/>
          <w:sz w:val="24"/>
          <w:szCs w:val="24"/>
          <w:shd w:val="clear" w:color="auto" w:fill="FFFFFF"/>
        </w:rPr>
        <w:t xml:space="preserve">L. 2003. </w:t>
      </w:r>
      <w:r w:rsidRPr="00C9227F">
        <w:rPr>
          <w:rFonts w:ascii="Arial" w:hAnsi="Arial" w:cs="Arial"/>
          <w:b/>
          <w:color w:val="000000"/>
          <w:sz w:val="24"/>
          <w:szCs w:val="24"/>
          <w:shd w:val="clear" w:color="auto" w:fill="FFFFFF"/>
        </w:rPr>
        <w:t>Catálogo das espécies de peixes marinhos do Brasil</w:t>
      </w:r>
      <w:r w:rsidRPr="00C9227F">
        <w:rPr>
          <w:rFonts w:ascii="Arial" w:hAnsi="Arial" w:cs="Arial"/>
          <w:color w:val="000000"/>
          <w:sz w:val="24"/>
          <w:szCs w:val="24"/>
          <w:shd w:val="clear" w:color="auto" w:fill="FFFFFF"/>
        </w:rPr>
        <w:t>. Universidade de São Paulo, São Paulo.</w:t>
      </w:r>
    </w:p>
    <w:p w:rsidR="00A52A9F" w:rsidRPr="00E82150" w:rsidRDefault="00A52A9F" w:rsidP="00A52A9F">
      <w:pPr>
        <w:pStyle w:val="PargrafodaLista"/>
        <w:spacing w:after="0" w:line="240" w:lineRule="auto"/>
        <w:ind w:left="0"/>
        <w:rPr>
          <w:rStyle w:val="apple-converted-space"/>
          <w:color w:val="000000"/>
          <w:shd w:val="clear" w:color="auto" w:fill="FFFFFF"/>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MINISTÉRIO DAS CIDADES / INSTITUTO DE PESQUISAS TECNOLÓGICAS – IPT – </w:t>
      </w:r>
      <w:r w:rsidRPr="00C9227F">
        <w:rPr>
          <w:rFonts w:ascii="Arial" w:hAnsi="Arial" w:cs="Arial"/>
          <w:b/>
          <w:sz w:val="24"/>
          <w:szCs w:val="24"/>
        </w:rPr>
        <w:t>Mapeamento de riscos em encostas e margens de rios. Brasília: Ministério das Cidades; Instituto de Pesquisas Tecnológicas – IPT, 2007</w:t>
      </w:r>
      <w:r w:rsidRPr="00C9227F">
        <w:rPr>
          <w:rFonts w:ascii="Arial" w:hAnsi="Arial" w:cs="Arial"/>
          <w:sz w:val="24"/>
          <w:szCs w:val="24"/>
        </w:rPr>
        <w:t>. 176 p.</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MITTERMEIER, R.</w:t>
      </w:r>
      <w:r w:rsidR="00025746">
        <w:rPr>
          <w:rFonts w:ascii="Arial" w:hAnsi="Arial" w:cs="Arial"/>
          <w:color w:val="000000"/>
          <w:sz w:val="24"/>
          <w:szCs w:val="24"/>
        </w:rPr>
        <w:t xml:space="preserve"> </w:t>
      </w:r>
      <w:r w:rsidRPr="00C9227F">
        <w:rPr>
          <w:rFonts w:ascii="Arial" w:hAnsi="Arial" w:cs="Arial"/>
          <w:color w:val="000000"/>
          <w:sz w:val="24"/>
          <w:szCs w:val="24"/>
        </w:rPr>
        <w:t>A.; WERNER, T.; AYRES, J.</w:t>
      </w:r>
      <w:r w:rsidR="00025746">
        <w:rPr>
          <w:rFonts w:ascii="Arial" w:hAnsi="Arial" w:cs="Arial"/>
          <w:color w:val="000000"/>
          <w:sz w:val="24"/>
          <w:szCs w:val="24"/>
        </w:rPr>
        <w:t xml:space="preserve"> </w:t>
      </w:r>
      <w:r w:rsidRPr="00C9227F">
        <w:rPr>
          <w:rFonts w:ascii="Arial" w:hAnsi="Arial" w:cs="Arial"/>
          <w:color w:val="000000"/>
          <w:sz w:val="24"/>
          <w:szCs w:val="24"/>
        </w:rPr>
        <w:t>M. &amp; FONSECA, G.</w:t>
      </w:r>
      <w:r w:rsidR="00025746">
        <w:rPr>
          <w:rFonts w:ascii="Arial" w:hAnsi="Arial" w:cs="Arial"/>
          <w:color w:val="000000"/>
          <w:sz w:val="24"/>
          <w:szCs w:val="24"/>
        </w:rPr>
        <w:t xml:space="preserve"> </w:t>
      </w:r>
      <w:r w:rsidRPr="00C9227F">
        <w:rPr>
          <w:rFonts w:ascii="Arial" w:hAnsi="Arial" w:cs="Arial"/>
          <w:color w:val="000000"/>
          <w:sz w:val="24"/>
          <w:szCs w:val="24"/>
        </w:rPr>
        <w:t xml:space="preserve">A.B. </w:t>
      </w:r>
      <w:r w:rsidRPr="00C9227F">
        <w:rPr>
          <w:rFonts w:ascii="Arial" w:hAnsi="Arial" w:cs="Arial"/>
          <w:b/>
          <w:color w:val="000000"/>
          <w:sz w:val="24"/>
          <w:szCs w:val="24"/>
        </w:rPr>
        <w:t xml:space="preserve">O país da megadiversidade. </w:t>
      </w:r>
      <w:r w:rsidRPr="00C9227F">
        <w:rPr>
          <w:rFonts w:ascii="Arial" w:hAnsi="Arial" w:cs="Arial"/>
          <w:color w:val="000000"/>
          <w:sz w:val="24"/>
          <w:szCs w:val="24"/>
        </w:rPr>
        <w:t xml:space="preserve">Ciência Hoje. 14 (81): </w:t>
      </w:r>
      <w:proofErr w:type="gramStart"/>
      <w:r w:rsidRPr="00C9227F">
        <w:rPr>
          <w:rFonts w:ascii="Arial" w:hAnsi="Arial" w:cs="Arial"/>
          <w:color w:val="000000"/>
          <w:sz w:val="24"/>
          <w:szCs w:val="24"/>
        </w:rPr>
        <w:t>19-27.</w:t>
      </w:r>
      <w:proofErr w:type="gramEnd"/>
      <w:r w:rsidRPr="00C9227F">
        <w:rPr>
          <w:rFonts w:ascii="Arial" w:hAnsi="Arial" w:cs="Arial"/>
          <w:color w:val="000000"/>
          <w:sz w:val="24"/>
          <w:szCs w:val="24"/>
        </w:rPr>
        <w:t>1992.</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MONTEIRO, C A F. Chuvas. </w:t>
      </w:r>
      <w:r w:rsidRPr="00C9227F">
        <w:rPr>
          <w:rFonts w:ascii="Arial" w:hAnsi="Arial" w:cs="Arial"/>
          <w:b/>
          <w:sz w:val="24"/>
          <w:szCs w:val="24"/>
        </w:rPr>
        <w:t>IN:</w:t>
      </w:r>
      <w:r w:rsidRPr="00C9227F">
        <w:rPr>
          <w:rFonts w:ascii="Arial" w:hAnsi="Arial" w:cs="Arial"/>
          <w:sz w:val="24"/>
          <w:szCs w:val="24"/>
        </w:rPr>
        <w:t xml:space="preserve"> </w:t>
      </w:r>
      <w:proofErr w:type="gramStart"/>
      <w:r w:rsidRPr="00C9227F">
        <w:rPr>
          <w:rFonts w:ascii="Arial" w:hAnsi="Arial" w:cs="Arial"/>
          <w:sz w:val="24"/>
          <w:szCs w:val="24"/>
        </w:rPr>
        <w:t>Atlas Geográfico de Santa Catarina</w:t>
      </w:r>
      <w:proofErr w:type="gramEnd"/>
      <w:r w:rsidRPr="00C9227F">
        <w:rPr>
          <w:rFonts w:ascii="Arial" w:hAnsi="Arial" w:cs="Arial"/>
          <w:sz w:val="24"/>
          <w:szCs w:val="24"/>
        </w:rPr>
        <w:t>. Florianópolis: Gráfica do DEGC, 1957 p. 9-10.</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iCs/>
          <w:sz w:val="24"/>
          <w:szCs w:val="24"/>
        </w:rPr>
      </w:pPr>
      <w:r w:rsidRPr="00C9227F">
        <w:rPr>
          <w:rFonts w:ascii="Arial" w:hAnsi="Arial" w:cs="Arial"/>
          <w:sz w:val="24"/>
          <w:szCs w:val="24"/>
        </w:rPr>
        <w:t>MPSC</w:t>
      </w:r>
      <w:proofErr w:type="gramStart"/>
      <w:r w:rsidRPr="00C9227F">
        <w:rPr>
          <w:rFonts w:ascii="Arial" w:hAnsi="Arial" w:cs="Arial"/>
          <w:sz w:val="24"/>
          <w:szCs w:val="24"/>
        </w:rPr>
        <w:t>, Guia</w:t>
      </w:r>
      <w:proofErr w:type="gramEnd"/>
      <w:r w:rsidRPr="00C9227F">
        <w:rPr>
          <w:rFonts w:ascii="Arial" w:hAnsi="Arial" w:cs="Arial"/>
          <w:sz w:val="24"/>
          <w:szCs w:val="24"/>
        </w:rPr>
        <w:t xml:space="preserve"> de Ordenamento Territorial, 2015. Disponível em: </w:t>
      </w:r>
      <w:r>
        <w:rPr>
          <w:rFonts w:ascii="Arial" w:hAnsi="Arial" w:cs="Arial"/>
          <w:sz w:val="24"/>
          <w:szCs w:val="24"/>
        </w:rPr>
        <w:t>&lt;</w:t>
      </w:r>
      <w:hyperlink r:id="rId155" w:history="1">
        <w:r w:rsidRPr="00466564">
          <w:rPr>
            <w:rFonts w:ascii="Arial" w:hAnsi="Arial" w:cs="Arial"/>
            <w:sz w:val="24"/>
            <w:szCs w:val="24"/>
            <w:u w:val="single"/>
          </w:rPr>
          <w:t>http://portal.mp.sc.gov.br/portal/servicos/publicacoes-tecnicas.aspx</w:t>
        </w:r>
      </w:hyperlink>
      <w:r>
        <w:t>&gt;</w:t>
      </w:r>
      <w:r w:rsidRPr="00C9227F">
        <w:rPr>
          <w:rFonts w:ascii="Arial" w:hAnsi="Arial" w:cs="Arial"/>
          <w:iCs/>
          <w:sz w:val="24"/>
          <w:szCs w:val="24"/>
        </w:rPr>
        <w:t>. Acesso em: 27 de julho de 2016.</w:t>
      </w:r>
    </w:p>
    <w:p w:rsidR="00A52A9F" w:rsidRPr="00E82150" w:rsidRDefault="00A52A9F" w:rsidP="00A52A9F">
      <w:pPr>
        <w:pStyle w:val="PargrafodaLista"/>
        <w:spacing w:after="0" w:line="240" w:lineRule="auto"/>
        <w:ind w:left="0"/>
        <w:rPr>
          <w:rFonts w:ascii="Arial" w:hAnsi="Arial" w:cs="Arial"/>
          <w:iCs/>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iCs/>
          <w:sz w:val="24"/>
          <w:szCs w:val="24"/>
        </w:rPr>
        <w:t xml:space="preserve">MUNICÍPIO DE IBIAM. Disponível em: </w:t>
      </w:r>
      <w:r>
        <w:rPr>
          <w:rFonts w:ascii="Arial" w:hAnsi="Arial" w:cs="Arial"/>
          <w:iCs/>
          <w:sz w:val="24"/>
          <w:szCs w:val="24"/>
        </w:rPr>
        <w:t>&lt;</w:t>
      </w:r>
      <w:r w:rsidRPr="00466564">
        <w:rPr>
          <w:rFonts w:ascii="Arial" w:hAnsi="Arial" w:cs="Arial"/>
          <w:sz w:val="24"/>
          <w:u w:val="single"/>
        </w:rPr>
        <w:t>http://www.ibiam.sc.gov.br/cms/pagina/ver/codMapaItem/27209</w:t>
      </w:r>
      <w:r>
        <w:t>&gt;</w:t>
      </w:r>
      <w:r w:rsidRPr="00C9227F">
        <w:rPr>
          <w:rFonts w:ascii="Arial" w:hAnsi="Arial" w:cs="Arial"/>
          <w:iCs/>
          <w:sz w:val="24"/>
          <w:szCs w:val="24"/>
        </w:rPr>
        <w:t>. Acesso em 06 de janeiro de 2017.</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PAGLIA, A.</w:t>
      </w:r>
      <w:r w:rsidR="00025746">
        <w:rPr>
          <w:rFonts w:ascii="Arial" w:hAnsi="Arial" w:cs="Arial"/>
          <w:sz w:val="24"/>
          <w:szCs w:val="24"/>
        </w:rPr>
        <w:t xml:space="preserve"> </w:t>
      </w:r>
      <w:r w:rsidRPr="00C9227F">
        <w:rPr>
          <w:rFonts w:ascii="Arial" w:hAnsi="Arial" w:cs="Arial"/>
          <w:sz w:val="24"/>
          <w:szCs w:val="24"/>
        </w:rPr>
        <w:t>P.; FONSECA, G.</w:t>
      </w:r>
      <w:r w:rsidR="00025746">
        <w:rPr>
          <w:rFonts w:ascii="Arial" w:hAnsi="Arial" w:cs="Arial"/>
          <w:sz w:val="24"/>
          <w:szCs w:val="24"/>
        </w:rPr>
        <w:t xml:space="preserve"> </w:t>
      </w:r>
      <w:r w:rsidRPr="00C9227F">
        <w:rPr>
          <w:rFonts w:ascii="Arial" w:hAnsi="Arial" w:cs="Arial"/>
          <w:sz w:val="24"/>
          <w:szCs w:val="24"/>
        </w:rPr>
        <w:t>A.</w:t>
      </w:r>
      <w:r w:rsidR="00025746">
        <w:rPr>
          <w:rFonts w:ascii="Arial" w:hAnsi="Arial" w:cs="Arial"/>
          <w:sz w:val="24"/>
          <w:szCs w:val="24"/>
        </w:rPr>
        <w:t xml:space="preserve"> </w:t>
      </w:r>
      <w:r w:rsidRPr="00C9227F">
        <w:rPr>
          <w:rFonts w:ascii="Arial" w:hAnsi="Arial" w:cs="Arial"/>
          <w:sz w:val="24"/>
          <w:szCs w:val="24"/>
        </w:rPr>
        <w:t>B.</w:t>
      </w:r>
      <w:r w:rsidR="00025746">
        <w:rPr>
          <w:rFonts w:ascii="Arial" w:hAnsi="Arial" w:cs="Arial"/>
          <w:sz w:val="24"/>
          <w:szCs w:val="24"/>
        </w:rPr>
        <w:t xml:space="preserve"> </w:t>
      </w:r>
      <w:proofErr w:type="gramStart"/>
      <w:r w:rsidRPr="00C9227F">
        <w:rPr>
          <w:rFonts w:ascii="Arial" w:hAnsi="Arial" w:cs="Arial"/>
          <w:sz w:val="24"/>
          <w:szCs w:val="24"/>
        </w:rPr>
        <w:t>d.</w:t>
      </w:r>
      <w:proofErr w:type="gramEnd"/>
      <w:r w:rsidRPr="00C9227F">
        <w:rPr>
          <w:rFonts w:ascii="Arial" w:hAnsi="Arial" w:cs="Arial"/>
          <w:sz w:val="24"/>
          <w:szCs w:val="24"/>
        </w:rPr>
        <w:t>; Rylands, A.</w:t>
      </w:r>
      <w:r w:rsidR="00025746">
        <w:rPr>
          <w:rFonts w:ascii="Arial" w:hAnsi="Arial" w:cs="Arial"/>
          <w:sz w:val="24"/>
          <w:szCs w:val="24"/>
        </w:rPr>
        <w:t xml:space="preserve"> </w:t>
      </w:r>
      <w:r w:rsidRPr="00C9227F">
        <w:rPr>
          <w:rFonts w:ascii="Arial" w:hAnsi="Arial" w:cs="Arial"/>
          <w:sz w:val="24"/>
          <w:szCs w:val="24"/>
        </w:rPr>
        <w:t>B.; HERRMANN, G.; AGUIAR, L.</w:t>
      </w:r>
      <w:r w:rsidR="00025746">
        <w:rPr>
          <w:rFonts w:ascii="Arial" w:hAnsi="Arial" w:cs="Arial"/>
          <w:sz w:val="24"/>
          <w:szCs w:val="24"/>
        </w:rPr>
        <w:t xml:space="preserve"> </w:t>
      </w:r>
      <w:r w:rsidRPr="00C9227F">
        <w:rPr>
          <w:rFonts w:ascii="Arial" w:hAnsi="Arial" w:cs="Arial"/>
          <w:sz w:val="24"/>
          <w:szCs w:val="24"/>
        </w:rPr>
        <w:t>M.</w:t>
      </w:r>
      <w:r w:rsidR="00025746">
        <w:rPr>
          <w:rFonts w:ascii="Arial" w:hAnsi="Arial" w:cs="Arial"/>
          <w:sz w:val="24"/>
          <w:szCs w:val="24"/>
        </w:rPr>
        <w:t xml:space="preserve"> </w:t>
      </w:r>
      <w:r w:rsidRPr="00C9227F">
        <w:rPr>
          <w:rFonts w:ascii="Arial" w:hAnsi="Arial" w:cs="Arial"/>
          <w:sz w:val="24"/>
          <w:szCs w:val="24"/>
        </w:rPr>
        <w:t>S.; CHIARELLO, A.</w:t>
      </w:r>
      <w:r w:rsidR="00025746">
        <w:rPr>
          <w:rFonts w:ascii="Arial" w:hAnsi="Arial" w:cs="Arial"/>
          <w:sz w:val="24"/>
          <w:szCs w:val="24"/>
        </w:rPr>
        <w:t xml:space="preserve"> </w:t>
      </w:r>
      <w:r w:rsidRPr="00C9227F">
        <w:rPr>
          <w:rFonts w:ascii="Arial" w:hAnsi="Arial" w:cs="Arial"/>
          <w:sz w:val="24"/>
          <w:szCs w:val="24"/>
        </w:rPr>
        <w:t>G.; LEITE, Y.</w:t>
      </w:r>
      <w:r w:rsidR="00025746">
        <w:rPr>
          <w:rFonts w:ascii="Arial" w:hAnsi="Arial" w:cs="Arial"/>
          <w:sz w:val="24"/>
          <w:szCs w:val="24"/>
        </w:rPr>
        <w:t xml:space="preserve"> </w:t>
      </w:r>
      <w:r w:rsidRPr="00C9227F">
        <w:rPr>
          <w:rFonts w:ascii="Arial" w:hAnsi="Arial" w:cs="Arial"/>
          <w:sz w:val="24"/>
          <w:szCs w:val="24"/>
        </w:rPr>
        <w:t>L.</w:t>
      </w:r>
      <w:r w:rsidR="00025746">
        <w:rPr>
          <w:rFonts w:ascii="Arial" w:hAnsi="Arial" w:cs="Arial"/>
          <w:sz w:val="24"/>
          <w:szCs w:val="24"/>
        </w:rPr>
        <w:t xml:space="preserve"> </w:t>
      </w:r>
      <w:r w:rsidRPr="00C9227F">
        <w:rPr>
          <w:rFonts w:ascii="Arial" w:hAnsi="Arial" w:cs="Arial"/>
          <w:sz w:val="24"/>
          <w:szCs w:val="24"/>
        </w:rPr>
        <w:t>R.; COSTA, L.</w:t>
      </w:r>
      <w:r w:rsidR="00025746">
        <w:rPr>
          <w:rFonts w:ascii="Arial" w:hAnsi="Arial" w:cs="Arial"/>
          <w:sz w:val="24"/>
          <w:szCs w:val="24"/>
        </w:rPr>
        <w:t xml:space="preserve"> </w:t>
      </w:r>
      <w:r w:rsidRPr="00C9227F">
        <w:rPr>
          <w:rFonts w:ascii="Arial" w:hAnsi="Arial" w:cs="Arial"/>
          <w:sz w:val="24"/>
          <w:szCs w:val="24"/>
        </w:rPr>
        <w:t>P.; SICILIANO, S.; KIERULFF, M.</w:t>
      </w:r>
      <w:r w:rsidR="00025746">
        <w:rPr>
          <w:rFonts w:ascii="Arial" w:hAnsi="Arial" w:cs="Arial"/>
          <w:sz w:val="24"/>
          <w:szCs w:val="24"/>
        </w:rPr>
        <w:t xml:space="preserve"> </w:t>
      </w:r>
      <w:r w:rsidRPr="00C9227F">
        <w:rPr>
          <w:rFonts w:ascii="Arial" w:hAnsi="Arial" w:cs="Arial"/>
          <w:sz w:val="24"/>
          <w:szCs w:val="24"/>
        </w:rPr>
        <w:t>C.</w:t>
      </w:r>
      <w:r w:rsidR="00025746">
        <w:rPr>
          <w:rFonts w:ascii="Arial" w:hAnsi="Arial" w:cs="Arial"/>
          <w:sz w:val="24"/>
          <w:szCs w:val="24"/>
        </w:rPr>
        <w:t xml:space="preserve"> </w:t>
      </w:r>
      <w:r w:rsidRPr="00C9227F">
        <w:rPr>
          <w:rFonts w:ascii="Arial" w:hAnsi="Arial" w:cs="Arial"/>
          <w:sz w:val="24"/>
          <w:szCs w:val="24"/>
        </w:rPr>
        <w:t>M.; MENDES, S.</w:t>
      </w:r>
      <w:r w:rsidR="00025746">
        <w:rPr>
          <w:rFonts w:ascii="Arial" w:hAnsi="Arial" w:cs="Arial"/>
          <w:sz w:val="24"/>
          <w:szCs w:val="24"/>
        </w:rPr>
        <w:t xml:space="preserve"> </w:t>
      </w:r>
      <w:r w:rsidRPr="00C9227F">
        <w:rPr>
          <w:rFonts w:ascii="Arial" w:hAnsi="Arial" w:cs="Arial"/>
          <w:sz w:val="24"/>
          <w:szCs w:val="24"/>
        </w:rPr>
        <w:t>L.; TAVARES, V.</w:t>
      </w:r>
      <w:r w:rsidR="00025746">
        <w:rPr>
          <w:rFonts w:ascii="Arial" w:hAnsi="Arial" w:cs="Arial"/>
          <w:sz w:val="24"/>
          <w:szCs w:val="24"/>
        </w:rPr>
        <w:t xml:space="preserve"> </w:t>
      </w:r>
      <w:r w:rsidRPr="00C9227F">
        <w:rPr>
          <w:rFonts w:ascii="Arial" w:hAnsi="Arial" w:cs="Arial"/>
          <w:sz w:val="24"/>
          <w:szCs w:val="24"/>
        </w:rPr>
        <w:t>C.; MITTERMEIER, R.</w:t>
      </w:r>
      <w:r w:rsidR="00025746">
        <w:rPr>
          <w:rFonts w:ascii="Arial" w:hAnsi="Arial" w:cs="Arial"/>
          <w:sz w:val="24"/>
          <w:szCs w:val="24"/>
        </w:rPr>
        <w:t xml:space="preserve"> </w:t>
      </w:r>
      <w:r w:rsidRPr="00C9227F">
        <w:rPr>
          <w:rFonts w:ascii="Arial" w:hAnsi="Arial" w:cs="Arial"/>
          <w:sz w:val="24"/>
          <w:szCs w:val="24"/>
        </w:rPr>
        <w:t>A. &amp; PATTON, J.</w:t>
      </w:r>
      <w:r w:rsidR="00025746">
        <w:rPr>
          <w:rFonts w:ascii="Arial" w:hAnsi="Arial" w:cs="Arial"/>
          <w:sz w:val="24"/>
          <w:szCs w:val="24"/>
        </w:rPr>
        <w:t xml:space="preserve"> </w:t>
      </w:r>
      <w:r w:rsidRPr="00C9227F">
        <w:rPr>
          <w:rFonts w:ascii="Arial" w:hAnsi="Arial" w:cs="Arial"/>
          <w:sz w:val="24"/>
          <w:szCs w:val="24"/>
        </w:rPr>
        <w:t xml:space="preserve">L. 2012. </w:t>
      </w:r>
      <w:r w:rsidRPr="00C9227F">
        <w:rPr>
          <w:rFonts w:ascii="Arial" w:hAnsi="Arial" w:cs="Arial"/>
          <w:b/>
          <w:sz w:val="24"/>
          <w:szCs w:val="24"/>
        </w:rPr>
        <w:t>Lista anotada dos mamíferos do Brasil/Annotated checklist of Brazilian mammals</w:t>
      </w:r>
      <w:r w:rsidRPr="00C9227F">
        <w:rPr>
          <w:rFonts w:ascii="Arial" w:hAnsi="Arial" w:cs="Arial"/>
          <w:sz w:val="24"/>
          <w:szCs w:val="24"/>
        </w:rPr>
        <w:t>. 2. ed. Arlington, Conservation International.</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PETERS, E</w:t>
      </w:r>
      <w:r w:rsidR="00025746">
        <w:rPr>
          <w:rFonts w:ascii="Arial" w:hAnsi="Arial" w:cs="Arial"/>
          <w:sz w:val="24"/>
          <w:szCs w:val="24"/>
        </w:rPr>
        <w:t>.</w:t>
      </w:r>
      <w:r w:rsidRPr="00C9227F">
        <w:rPr>
          <w:rFonts w:ascii="Arial" w:hAnsi="Arial" w:cs="Arial"/>
          <w:sz w:val="24"/>
          <w:szCs w:val="24"/>
        </w:rPr>
        <w:t xml:space="preserve"> L</w:t>
      </w:r>
      <w:r w:rsidR="00025746">
        <w:rPr>
          <w:rFonts w:ascii="Arial" w:hAnsi="Arial" w:cs="Arial"/>
          <w:sz w:val="24"/>
          <w:szCs w:val="24"/>
        </w:rPr>
        <w:t>.</w:t>
      </w:r>
      <w:r w:rsidRPr="00C9227F">
        <w:rPr>
          <w:rFonts w:ascii="Arial" w:hAnsi="Arial" w:cs="Arial"/>
          <w:sz w:val="24"/>
          <w:szCs w:val="24"/>
        </w:rPr>
        <w:t xml:space="preserve">; PANASSOLO, A. </w:t>
      </w:r>
      <w:r w:rsidRPr="00C9227F">
        <w:rPr>
          <w:rFonts w:ascii="Arial" w:hAnsi="Arial" w:cs="Arial"/>
          <w:i/>
          <w:sz w:val="24"/>
          <w:szCs w:val="24"/>
        </w:rPr>
        <w:t xml:space="preserve">Reserva legal e áreas de preservação permanente: à luz da nova Lei Florestal 12.651/12. </w:t>
      </w:r>
      <w:r w:rsidRPr="00C9227F">
        <w:rPr>
          <w:rFonts w:ascii="Arial" w:hAnsi="Arial" w:cs="Arial"/>
          <w:sz w:val="24"/>
          <w:szCs w:val="24"/>
        </w:rPr>
        <w:t>Curitiba: Juruá, 2014.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PEZZI, L. P; CAVALCANTI, I. F. A. O Jato Subtropical Sobre a América do Sul no Período de 1980 a 1989. </w:t>
      </w:r>
      <w:r w:rsidRPr="00C9227F">
        <w:rPr>
          <w:rFonts w:ascii="Arial" w:hAnsi="Arial" w:cs="Arial"/>
          <w:b/>
          <w:bCs/>
          <w:sz w:val="24"/>
          <w:szCs w:val="24"/>
        </w:rPr>
        <w:t>VIII Cong. Bras. Met / II</w:t>
      </w:r>
      <w:r w:rsidRPr="00C9227F">
        <w:rPr>
          <w:rFonts w:ascii="Arial" w:hAnsi="Arial" w:cs="Arial"/>
          <w:sz w:val="24"/>
          <w:szCs w:val="24"/>
        </w:rPr>
        <w:t xml:space="preserve"> </w:t>
      </w:r>
      <w:r w:rsidRPr="00C9227F">
        <w:rPr>
          <w:rFonts w:ascii="Arial" w:hAnsi="Arial" w:cs="Arial"/>
          <w:b/>
          <w:bCs/>
          <w:sz w:val="24"/>
          <w:szCs w:val="24"/>
        </w:rPr>
        <w:t>Cong. Lat. Iber. Met</w:t>
      </w:r>
      <w:r w:rsidRPr="00C9227F">
        <w:rPr>
          <w:rFonts w:ascii="Arial" w:hAnsi="Arial" w:cs="Arial"/>
          <w:sz w:val="24"/>
          <w:szCs w:val="24"/>
        </w:rPr>
        <w:t xml:space="preserve">. v. 2. </w:t>
      </w:r>
      <w:proofErr w:type="gramStart"/>
      <w:r w:rsidRPr="00C9227F">
        <w:rPr>
          <w:rFonts w:ascii="Arial" w:hAnsi="Arial" w:cs="Arial"/>
          <w:sz w:val="24"/>
          <w:szCs w:val="24"/>
        </w:rPr>
        <w:t>p.</w:t>
      </w:r>
      <w:proofErr w:type="gramEnd"/>
      <w:r w:rsidRPr="00C9227F">
        <w:rPr>
          <w:rFonts w:ascii="Arial" w:hAnsi="Arial" w:cs="Arial"/>
          <w:sz w:val="24"/>
          <w:szCs w:val="24"/>
        </w:rPr>
        <w:t xml:space="preserve"> 148-151, 1994.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PGIRS – PLANO DE GESTÃO INTEGRADA DE RESÍDUOS SÓLIDOS DE IBIAM. AMARP/DRZ Consultoria. 2013.</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PMSB – PLANO MUNICIPAL DE SANEAMENTO BÁSICO DE IBIAM, 2011.  </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PNUD, IPEA, FJP. Atlas do Desenvolvimento Humano, 2013. Disponível em: </w:t>
      </w:r>
      <w:r>
        <w:rPr>
          <w:rFonts w:ascii="Arial" w:hAnsi="Arial" w:cs="Arial"/>
          <w:sz w:val="24"/>
          <w:szCs w:val="24"/>
        </w:rPr>
        <w:t>&lt;</w:t>
      </w:r>
      <w:r w:rsidRPr="00466564">
        <w:rPr>
          <w:rFonts w:ascii="Arial" w:hAnsi="Arial" w:cs="Arial"/>
          <w:sz w:val="24"/>
          <w:szCs w:val="24"/>
          <w:u w:val="single"/>
        </w:rPr>
        <w:t>http://www.atlasbrasil.org.br/2013/pt/perfil_m/ibiam_sc</w:t>
      </w:r>
      <w:r>
        <w:rPr>
          <w:rFonts w:ascii="Arial" w:hAnsi="Arial" w:cs="Arial"/>
          <w:sz w:val="24"/>
          <w:szCs w:val="24"/>
        </w:rPr>
        <w:t>&gt;</w:t>
      </w:r>
      <w:r w:rsidRPr="00C9227F">
        <w:rPr>
          <w:rFonts w:ascii="Arial" w:hAnsi="Arial" w:cs="Arial"/>
          <w:sz w:val="24"/>
          <w:szCs w:val="24"/>
        </w:rPr>
        <w:t>. Acesso em 16 de novembro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PNUD, IPEA, FJP. Atlas do Desenvolvimento, 2016. Disponível em: </w:t>
      </w:r>
      <w:r>
        <w:rPr>
          <w:rFonts w:ascii="Arial" w:hAnsi="Arial" w:cs="Arial"/>
          <w:sz w:val="24"/>
          <w:szCs w:val="24"/>
        </w:rPr>
        <w:t>&lt;</w:t>
      </w:r>
      <w:r w:rsidRPr="00466564">
        <w:rPr>
          <w:rFonts w:ascii="Arial" w:hAnsi="Arial" w:cs="Arial"/>
          <w:sz w:val="24"/>
          <w:szCs w:val="24"/>
          <w:u w:val="single"/>
        </w:rPr>
        <w:t>http://www.atlasbrasil.org.br/2013/pt/o_atlas/perguntas_frequentes/</w:t>
      </w:r>
      <w:r>
        <w:rPr>
          <w:rFonts w:ascii="Arial" w:hAnsi="Arial" w:cs="Arial"/>
          <w:sz w:val="24"/>
          <w:szCs w:val="24"/>
        </w:rPr>
        <w:t>&gt;</w:t>
      </w:r>
      <w:r w:rsidRPr="00C9227F">
        <w:rPr>
          <w:rFonts w:ascii="Arial" w:hAnsi="Arial" w:cs="Arial"/>
          <w:sz w:val="24"/>
          <w:szCs w:val="24"/>
        </w:rPr>
        <w:t>. Acesso em: 11 de novembro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REIS, G</w:t>
      </w:r>
      <w:r w:rsidR="00025746">
        <w:rPr>
          <w:rFonts w:ascii="Arial" w:hAnsi="Arial" w:cs="Arial"/>
          <w:sz w:val="24"/>
          <w:szCs w:val="24"/>
        </w:rPr>
        <w:t>.</w:t>
      </w:r>
      <w:r w:rsidRPr="00C9227F">
        <w:rPr>
          <w:rFonts w:ascii="Arial" w:hAnsi="Arial" w:cs="Arial"/>
          <w:sz w:val="24"/>
          <w:szCs w:val="24"/>
        </w:rPr>
        <w:t xml:space="preserve"> S.; MIZUSAKI, A</w:t>
      </w:r>
      <w:r w:rsidR="00025746">
        <w:rPr>
          <w:rFonts w:ascii="Arial" w:hAnsi="Arial" w:cs="Arial"/>
          <w:sz w:val="24"/>
          <w:szCs w:val="24"/>
        </w:rPr>
        <w:t>.</w:t>
      </w:r>
      <w:r w:rsidRPr="00C9227F">
        <w:rPr>
          <w:rFonts w:ascii="Arial" w:hAnsi="Arial" w:cs="Arial"/>
          <w:sz w:val="24"/>
          <w:szCs w:val="24"/>
        </w:rPr>
        <w:t xml:space="preserve"> M.; ROISENBERG, A</w:t>
      </w:r>
      <w:r w:rsidR="00025746">
        <w:rPr>
          <w:rFonts w:ascii="Arial" w:hAnsi="Arial" w:cs="Arial"/>
          <w:sz w:val="24"/>
          <w:szCs w:val="24"/>
        </w:rPr>
        <w:t>.</w:t>
      </w:r>
      <w:r w:rsidRPr="00C9227F">
        <w:rPr>
          <w:rFonts w:ascii="Arial" w:hAnsi="Arial" w:cs="Arial"/>
          <w:sz w:val="24"/>
          <w:szCs w:val="24"/>
        </w:rPr>
        <w:t>i; RUBERT, R</w:t>
      </w:r>
      <w:r w:rsidR="00025746">
        <w:rPr>
          <w:rFonts w:ascii="Arial" w:hAnsi="Arial" w:cs="Arial"/>
          <w:sz w:val="24"/>
          <w:szCs w:val="24"/>
        </w:rPr>
        <w:t>.</w:t>
      </w:r>
      <w:r w:rsidRPr="00C9227F">
        <w:rPr>
          <w:rFonts w:ascii="Arial" w:hAnsi="Arial" w:cs="Arial"/>
          <w:sz w:val="24"/>
          <w:szCs w:val="24"/>
        </w:rPr>
        <w:t xml:space="preserve"> R.; Formação Serra Geral (Cretáceo da Bacia do Paraná): um análogo para os reservatórios ígneo-básicos da margem continental brasileira. Pesquisas em Geociências, Porto Alegre, 41 (2): </w:t>
      </w:r>
      <w:proofErr w:type="gramStart"/>
      <w:r w:rsidRPr="00C9227F">
        <w:rPr>
          <w:rFonts w:ascii="Arial" w:hAnsi="Arial" w:cs="Arial"/>
          <w:sz w:val="24"/>
          <w:szCs w:val="24"/>
        </w:rPr>
        <w:t>155-168, maio</w:t>
      </w:r>
      <w:proofErr w:type="gramEnd"/>
      <w:r w:rsidRPr="00C9227F">
        <w:rPr>
          <w:rFonts w:ascii="Arial" w:hAnsi="Arial" w:cs="Arial"/>
          <w:sz w:val="24"/>
          <w:szCs w:val="24"/>
        </w:rPr>
        <w:t>/ago. 2014.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REIS, R. </w:t>
      </w:r>
      <w:proofErr w:type="gramStart"/>
      <w:r w:rsidRPr="00C9227F">
        <w:rPr>
          <w:rFonts w:ascii="Arial" w:hAnsi="Arial" w:cs="Arial"/>
          <w:sz w:val="24"/>
          <w:szCs w:val="24"/>
        </w:rPr>
        <w:t>A. ;</w:t>
      </w:r>
      <w:proofErr w:type="gramEnd"/>
      <w:r w:rsidRPr="00C9227F">
        <w:rPr>
          <w:rFonts w:ascii="Arial" w:hAnsi="Arial" w:cs="Arial"/>
          <w:sz w:val="24"/>
          <w:szCs w:val="24"/>
        </w:rPr>
        <w:t xml:space="preserve"> BERCHIELLI, T. T. ; ANDRADE, P. ; MOREIRA. A. </w:t>
      </w:r>
      <w:proofErr w:type="gramStart"/>
      <w:r w:rsidRPr="00C9227F">
        <w:rPr>
          <w:rFonts w:ascii="Arial" w:hAnsi="Arial" w:cs="Arial"/>
          <w:sz w:val="24"/>
          <w:szCs w:val="24"/>
        </w:rPr>
        <w:t>L. ;</w:t>
      </w:r>
      <w:proofErr w:type="gramEnd"/>
      <w:r w:rsidRPr="00C9227F">
        <w:rPr>
          <w:rFonts w:ascii="Arial" w:hAnsi="Arial" w:cs="Arial"/>
          <w:sz w:val="24"/>
          <w:szCs w:val="24"/>
        </w:rPr>
        <w:t xml:space="preserve"> SILVA, E. A., 2003. </w:t>
      </w:r>
      <w:r w:rsidRPr="00C9227F">
        <w:rPr>
          <w:rFonts w:ascii="Arial" w:hAnsi="Arial" w:cs="Arial"/>
          <w:b/>
          <w:sz w:val="24"/>
          <w:szCs w:val="24"/>
        </w:rPr>
        <w:t>Nutritive value of ammoniated coast-cross (Cynodon dactylon, L. Pers.)</w:t>
      </w:r>
      <w:r w:rsidRPr="00C9227F">
        <w:rPr>
          <w:rFonts w:ascii="Arial" w:hAnsi="Arial" w:cs="Arial"/>
          <w:sz w:val="24"/>
          <w:szCs w:val="24"/>
        </w:rPr>
        <w:t xml:space="preserve"> hay. Ars Vet., 19 (2): 143-149.</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sz w:val="24"/>
          <w:szCs w:val="24"/>
        </w:rPr>
        <w:t>ROLIM, G.S.; CAMARGO, M.B.P.; LANIA, D.G.; MORAES, J.F.L. Classificação climática de Köppen e de Thornthwaite e sua aplicabilidade na determinação de zonas agroclimáticas para o Estado de São Paulo. Bragantia, v.66, p.711-720, 2007.</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ROSÁRIO, L.A</w:t>
      </w:r>
      <w:proofErr w:type="gramStart"/>
      <w:r w:rsidRPr="00C9227F">
        <w:rPr>
          <w:rFonts w:ascii="Arial" w:hAnsi="Arial" w:cs="Arial"/>
          <w:color w:val="000000"/>
          <w:sz w:val="24"/>
          <w:szCs w:val="24"/>
        </w:rPr>
        <w:t>..</w:t>
      </w:r>
      <w:proofErr w:type="gramEnd"/>
      <w:r w:rsidRPr="00C9227F">
        <w:rPr>
          <w:rFonts w:ascii="Arial" w:hAnsi="Arial" w:cs="Arial"/>
          <w:color w:val="000000"/>
          <w:sz w:val="24"/>
          <w:szCs w:val="24"/>
        </w:rPr>
        <w:t xml:space="preserve"> </w:t>
      </w:r>
      <w:r w:rsidRPr="00C9227F">
        <w:rPr>
          <w:rFonts w:ascii="Arial" w:hAnsi="Arial" w:cs="Arial"/>
          <w:b/>
          <w:bCs/>
          <w:color w:val="000000"/>
          <w:sz w:val="24"/>
          <w:szCs w:val="24"/>
        </w:rPr>
        <w:t>As aves em Santa Catarina: distribuição geográfica e meio ambiente</w:t>
      </w:r>
      <w:r w:rsidRPr="00C9227F">
        <w:rPr>
          <w:rFonts w:ascii="Arial" w:hAnsi="Arial" w:cs="Arial"/>
          <w:color w:val="000000"/>
          <w:sz w:val="24"/>
          <w:szCs w:val="24"/>
        </w:rPr>
        <w:t>. FATMA, Florianópolis. 1996. 326 p.</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RTK CONSULTORIA LTDA. </w:t>
      </w:r>
      <w:r w:rsidRPr="00C9227F">
        <w:rPr>
          <w:rFonts w:ascii="Arial" w:hAnsi="Arial" w:cs="Arial"/>
          <w:b/>
          <w:sz w:val="24"/>
          <w:szCs w:val="24"/>
        </w:rPr>
        <w:t>RIMA –</w:t>
      </w:r>
      <w:r w:rsidRPr="00C9227F">
        <w:rPr>
          <w:rFonts w:ascii="Arial" w:hAnsi="Arial" w:cs="Arial"/>
          <w:sz w:val="24"/>
          <w:szCs w:val="24"/>
        </w:rPr>
        <w:t xml:space="preserve"> </w:t>
      </w:r>
      <w:r w:rsidRPr="00C9227F">
        <w:rPr>
          <w:rFonts w:ascii="Arial" w:hAnsi="Arial" w:cs="Arial"/>
          <w:b/>
          <w:sz w:val="24"/>
          <w:szCs w:val="24"/>
        </w:rPr>
        <w:t>Relatório de Impacto Ambiental da PCH Frei Rogério</w:t>
      </w:r>
      <w:r w:rsidRPr="00C9227F">
        <w:rPr>
          <w:rFonts w:ascii="Arial" w:hAnsi="Arial" w:cs="Arial"/>
          <w:sz w:val="24"/>
          <w:szCs w:val="24"/>
        </w:rPr>
        <w:t>. 2009.</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 xml:space="preserve">SANTA CATARINA. Atlas Escolar de Santa Catarina/Secretaria de Estado de Coordenação Geral e Planejamento, </w:t>
      </w:r>
      <w:proofErr w:type="gramStart"/>
      <w:r w:rsidRPr="00C9227F">
        <w:rPr>
          <w:rFonts w:ascii="Arial" w:hAnsi="Arial" w:cs="Arial"/>
          <w:color w:val="000000"/>
          <w:sz w:val="24"/>
          <w:szCs w:val="24"/>
        </w:rPr>
        <w:t>Sub-secretaria</w:t>
      </w:r>
      <w:proofErr w:type="gramEnd"/>
      <w:r w:rsidRPr="00C9227F">
        <w:rPr>
          <w:rFonts w:ascii="Arial" w:hAnsi="Arial" w:cs="Arial"/>
          <w:color w:val="000000"/>
          <w:sz w:val="24"/>
          <w:szCs w:val="24"/>
        </w:rPr>
        <w:t xml:space="preserve"> de Estudos Geográficos e Estatísticos. Rio de Janeiro, Aerofoto Cruzeiro, 1991. Disponível em: </w:t>
      </w:r>
      <w:r>
        <w:rPr>
          <w:rFonts w:ascii="Arial" w:hAnsi="Arial" w:cs="Arial"/>
          <w:color w:val="000000"/>
          <w:sz w:val="24"/>
          <w:szCs w:val="24"/>
        </w:rPr>
        <w:lastRenderedPageBreak/>
        <w:t>&lt;</w:t>
      </w:r>
      <w:r w:rsidRPr="00466564">
        <w:rPr>
          <w:rFonts w:ascii="Arial" w:hAnsi="Arial" w:cs="Arial"/>
          <w:sz w:val="24"/>
          <w:szCs w:val="24"/>
          <w:u w:val="single"/>
        </w:rPr>
        <w:t>http://www.spg.sc.gov.br/mapas/atlas/AtlasBranco.pdf</w:t>
      </w:r>
      <w:r>
        <w:t>&gt;</w:t>
      </w:r>
      <w:r w:rsidRPr="00C9227F">
        <w:rPr>
          <w:rFonts w:ascii="Arial" w:hAnsi="Arial" w:cs="Arial"/>
          <w:color w:val="000000"/>
          <w:sz w:val="24"/>
          <w:szCs w:val="24"/>
        </w:rPr>
        <w:t xml:space="preserve">. Acesso em: </w:t>
      </w:r>
      <w:proofErr w:type="gramStart"/>
      <w:r w:rsidRPr="00C9227F">
        <w:rPr>
          <w:rFonts w:ascii="Arial" w:hAnsi="Arial" w:cs="Arial"/>
          <w:color w:val="000000"/>
          <w:sz w:val="24"/>
          <w:szCs w:val="24"/>
        </w:rPr>
        <w:t>3</w:t>
      </w:r>
      <w:proofErr w:type="gramEnd"/>
      <w:r w:rsidRPr="00C9227F">
        <w:rPr>
          <w:rFonts w:ascii="Arial" w:hAnsi="Arial" w:cs="Arial"/>
          <w:color w:val="000000"/>
          <w:sz w:val="24"/>
          <w:szCs w:val="24"/>
        </w:rPr>
        <w:t xml:space="preserve"> de agosto de 2016.</w:t>
      </w:r>
    </w:p>
    <w:p w:rsidR="00025746" w:rsidRDefault="00025746" w:rsidP="00A52A9F">
      <w:pPr>
        <w:spacing w:after="0" w:line="240" w:lineRule="auto"/>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SANTA CATARINA. Secretaria de Desenvolvimento Sustentável, e Secretaria da Agricultura e Desenvolvimento Rural. </w:t>
      </w:r>
      <w:r w:rsidRPr="00C9227F">
        <w:rPr>
          <w:rFonts w:ascii="Arial" w:hAnsi="Arial" w:cs="Arial"/>
          <w:b/>
          <w:sz w:val="24"/>
          <w:szCs w:val="24"/>
        </w:rPr>
        <w:t xml:space="preserve">Estudos dos Instrumentos de Gestão de Recursos Hídricos para o Estado de Santa Catarina e apoio a sua </w:t>
      </w:r>
      <w:proofErr w:type="gramStart"/>
      <w:r w:rsidRPr="00C9227F">
        <w:rPr>
          <w:rFonts w:ascii="Arial" w:hAnsi="Arial" w:cs="Arial"/>
          <w:b/>
          <w:sz w:val="24"/>
          <w:szCs w:val="24"/>
        </w:rPr>
        <w:t>implementação</w:t>
      </w:r>
      <w:proofErr w:type="gramEnd"/>
      <w:r w:rsidRPr="00C9227F">
        <w:rPr>
          <w:rFonts w:ascii="Arial" w:hAnsi="Arial" w:cs="Arial"/>
          <w:b/>
          <w:sz w:val="24"/>
          <w:szCs w:val="24"/>
        </w:rPr>
        <w:t>: Regionalização de Vazões das Bacias Hidrográficas Estaduais do Estado de Santa Catarina 2006</w:t>
      </w:r>
      <w:r w:rsidRPr="00C9227F">
        <w:rPr>
          <w:rFonts w:ascii="Arial" w:hAnsi="Arial" w:cs="Arial"/>
          <w:sz w:val="24"/>
          <w:szCs w:val="24"/>
        </w:rPr>
        <w:t xml:space="preserve">. </w:t>
      </w:r>
      <w:proofErr w:type="gramStart"/>
      <w:r w:rsidRPr="00C9227F">
        <w:rPr>
          <w:rFonts w:ascii="Arial" w:hAnsi="Arial" w:cs="Arial"/>
          <w:sz w:val="24"/>
          <w:szCs w:val="24"/>
        </w:rPr>
        <w:t>v.</w:t>
      </w:r>
      <w:proofErr w:type="gramEnd"/>
      <w:r w:rsidRPr="00C9227F">
        <w:rPr>
          <w:rFonts w:ascii="Arial" w:hAnsi="Arial" w:cs="Arial"/>
          <w:sz w:val="24"/>
          <w:szCs w:val="24"/>
        </w:rPr>
        <w:t>1, pp.1-14.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SANTA CATARINA. Secretaria Estadual de Planejamento. </w:t>
      </w:r>
      <w:r w:rsidRPr="00C9227F">
        <w:rPr>
          <w:rFonts w:ascii="Arial" w:hAnsi="Arial" w:cs="Arial"/>
          <w:b/>
          <w:sz w:val="24"/>
          <w:szCs w:val="24"/>
        </w:rPr>
        <w:t>Atlas de Santa Catarina</w:t>
      </w:r>
      <w:r>
        <w:rPr>
          <w:rFonts w:ascii="Arial" w:hAnsi="Arial" w:cs="Arial"/>
          <w:b/>
          <w:sz w:val="24"/>
          <w:szCs w:val="24"/>
        </w:rPr>
        <w:t>,</w:t>
      </w:r>
      <w:r w:rsidRPr="00C9227F">
        <w:rPr>
          <w:rFonts w:ascii="Arial" w:hAnsi="Arial" w:cs="Arial"/>
          <w:b/>
          <w:sz w:val="24"/>
          <w:szCs w:val="24"/>
        </w:rPr>
        <w:t xml:space="preserve"> 2008</w:t>
      </w:r>
      <w:r w:rsidRPr="00C9227F">
        <w:rPr>
          <w:rFonts w:ascii="Arial" w:hAnsi="Arial" w:cs="Arial"/>
          <w:sz w:val="24"/>
          <w:szCs w:val="24"/>
        </w:rPr>
        <w:t xml:space="preserve">. Disponível em: </w:t>
      </w:r>
      <w:r>
        <w:rPr>
          <w:rFonts w:ascii="Arial" w:hAnsi="Arial" w:cs="Arial"/>
          <w:sz w:val="24"/>
          <w:szCs w:val="24"/>
        </w:rPr>
        <w:t>&lt;</w:t>
      </w:r>
      <w:r w:rsidRPr="00466564">
        <w:rPr>
          <w:rFonts w:ascii="Arial" w:hAnsi="Arial" w:cs="Arial"/>
          <w:sz w:val="24"/>
          <w:szCs w:val="24"/>
          <w:u w:val="single"/>
        </w:rPr>
        <w:t>http://www.planejamento.gov.br/</w:t>
      </w:r>
      <w:r>
        <w:rPr>
          <w:rFonts w:ascii="Arial" w:hAnsi="Arial" w:cs="Arial"/>
          <w:sz w:val="24"/>
          <w:szCs w:val="24"/>
        </w:rPr>
        <w:t>&gt;</w:t>
      </w:r>
      <w:r w:rsidRPr="00C9227F">
        <w:rPr>
          <w:rFonts w:ascii="Arial" w:hAnsi="Arial" w:cs="Arial"/>
          <w:sz w:val="24"/>
          <w:szCs w:val="24"/>
        </w:rPr>
        <w:t>. Acesso em: 25 out.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SARDINHA, L.</w:t>
      </w:r>
      <w:r w:rsidR="00025746">
        <w:rPr>
          <w:rFonts w:ascii="Arial" w:hAnsi="Arial" w:cs="Arial"/>
          <w:sz w:val="24"/>
          <w:szCs w:val="24"/>
        </w:rPr>
        <w:t xml:space="preserve"> </w:t>
      </w:r>
      <w:r w:rsidRPr="00C9227F">
        <w:rPr>
          <w:rFonts w:ascii="Arial" w:hAnsi="Arial" w:cs="Arial"/>
          <w:sz w:val="24"/>
          <w:szCs w:val="24"/>
        </w:rPr>
        <w:t>M.</w:t>
      </w:r>
      <w:r w:rsidR="00025746">
        <w:rPr>
          <w:rFonts w:ascii="Arial" w:hAnsi="Arial" w:cs="Arial"/>
          <w:sz w:val="24"/>
          <w:szCs w:val="24"/>
        </w:rPr>
        <w:t xml:space="preserve"> </w:t>
      </w:r>
      <w:r w:rsidRPr="00C9227F">
        <w:rPr>
          <w:rFonts w:ascii="Arial" w:hAnsi="Arial" w:cs="Arial"/>
          <w:sz w:val="24"/>
          <w:szCs w:val="24"/>
        </w:rPr>
        <w:t>V. Mortalidade infantil e fatores associados à atenção à saúde: estudo caso-controle no Distrito Federal (2007-2010). Tese de Doutorado, 2014.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 xml:space="preserve">SEBRAE – SERVIÇO BRASILIERO DE APOIO AS MICRO E PEQUENAS EMPRESAS, 2010. </w:t>
      </w:r>
      <w:r w:rsidRPr="00C9227F">
        <w:rPr>
          <w:rFonts w:ascii="Arial" w:hAnsi="Arial" w:cs="Arial"/>
          <w:b/>
          <w:color w:val="000000"/>
          <w:sz w:val="24"/>
          <w:szCs w:val="24"/>
        </w:rPr>
        <w:t>Santa Catarina em números</w:t>
      </w:r>
      <w:r w:rsidRPr="00C9227F">
        <w:rPr>
          <w:rFonts w:ascii="Arial" w:hAnsi="Arial" w:cs="Arial"/>
          <w:color w:val="000000"/>
          <w:sz w:val="24"/>
          <w:szCs w:val="24"/>
        </w:rPr>
        <w:t xml:space="preserve"> – Ibiam.</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SEF – SECRETARIA DO ESTADO DA FAZENDA, 2014. Disponível em: </w:t>
      </w:r>
      <w:r>
        <w:rPr>
          <w:rFonts w:ascii="Arial" w:hAnsi="Arial" w:cs="Arial"/>
          <w:sz w:val="24"/>
          <w:szCs w:val="24"/>
        </w:rPr>
        <w:t>&lt;</w:t>
      </w:r>
      <w:r w:rsidRPr="00466564">
        <w:rPr>
          <w:rFonts w:ascii="Arial" w:hAnsi="Arial" w:cs="Arial"/>
          <w:sz w:val="24"/>
          <w:szCs w:val="24"/>
          <w:u w:val="single"/>
        </w:rPr>
        <w:t>http://www.sef.sc.gov.br/servicos/servico/91/Valor_Adicionado_e_%C3%</w:t>
      </w:r>
      <w:proofErr w:type="gramStart"/>
      <w:r w:rsidRPr="00466564">
        <w:rPr>
          <w:rFonts w:ascii="Arial" w:hAnsi="Arial" w:cs="Arial"/>
          <w:sz w:val="24"/>
          <w:szCs w:val="24"/>
          <w:u w:val="single"/>
        </w:rPr>
        <w:t>8Dndice</w:t>
      </w:r>
      <w:proofErr w:type="gramEnd"/>
      <w:r w:rsidRPr="00466564">
        <w:rPr>
          <w:rFonts w:ascii="Arial" w:hAnsi="Arial" w:cs="Arial"/>
          <w:sz w:val="24"/>
          <w:szCs w:val="24"/>
          <w:u w:val="single"/>
        </w:rPr>
        <w:t>_de_participa%C3%A7%C3%A3o_dos_munic%C3%ADpios_no_ICMS</w:t>
      </w:r>
      <w:r>
        <w:rPr>
          <w:rFonts w:ascii="Arial" w:hAnsi="Arial" w:cs="Arial"/>
          <w:sz w:val="24"/>
          <w:szCs w:val="24"/>
        </w:rPr>
        <w:t>&gt;</w:t>
      </w:r>
      <w:r w:rsidRPr="00C9227F">
        <w:rPr>
          <w:rFonts w:ascii="Arial" w:hAnsi="Arial" w:cs="Arial"/>
          <w:sz w:val="24"/>
          <w:szCs w:val="24"/>
        </w:rPr>
        <w:t>. Acesso em: 30 de novembro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SEF – SECRETARIA DO ESTADO DA FAZENDA, 2016. Disponível em: </w:t>
      </w:r>
      <w:r>
        <w:rPr>
          <w:rFonts w:ascii="Arial" w:hAnsi="Arial" w:cs="Arial"/>
          <w:sz w:val="24"/>
          <w:szCs w:val="24"/>
        </w:rPr>
        <w:t>&lt;</w:t>
      </w:r>
      <w:r w:rsidRPr="00466564">
        <w:rPr>
          <w:rFonts w:ascii="Arial" w:hAnsi="Arial" w:cs="Arial"/>
          <w:sz w:val="24"/>
          <w:szCs w:val="24"/>
          <w:u w:val="single"/>
        </w:rPr>
        <w:t>http://www.sef.sc.gov.br/relatorios/dcog/repasse-aos-munic%C3%</w:t>
      </w:r>
      <w:proofErr w:type="gramStart"/>
      <w:r w:rsidRPr="00466564">
        <w:rPr>
          <w:rFonts w:ascii="Arial" w:hAnsi="Arial" w:cs="Arial"/>
          <w:sz w:val="24"/>
          <w:szCs w:val="24"/>
          <w:u w:val="single"/>
        </w:rPr>
        <w:t>ADpios</w:t>
      </w:r>
      <w:proofErr w:type="gramEnd"/>
      <w:r>
        <w:t>&gt;</w:t>
      </w:r>
      <w:r w:rsidRPr="00C9227F">
        <w:rPr>
          <w:rFonts w:ascii="Arial" w:hAnsi="Arial" w:cs="Arial"/>
          <w:sz w:val="24"/>
          <w:szCs w:val="24"/>
        </w:rPr>
        <w:t>. Acesso em: 30 de novembro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SEGALLA, M V. </w:t>
      </w:r>
      <w:r w:rsidRPr="00C9227F">
        <w:rPr>
          <w:rFonts w:ascii="Arial" w:hAnsi="Arial" w:cs="Arial"/>
          <w:b/>
          <w:sz w:val="24"/>
          <w:szCs w:val="24"/>
        </w:rPr>
        <w:t>Brazilian Amphibians: List of Species.</w:t>
      </w:r>
      <w:r w:rsidRPr="00C9227F">
        <w:rPr>
          <w:rFonts w:ascii="Arial" w:hAnsi="Arial" w:cs="Arial"/>
          <w:sz w:val="24"/>
          <w:szCs w:val="24"/>
        </w:rPr>
        <w:t xml:space="preserve"> Disponível em </w:t>
      </w:r>
      <w:r>
        <w:rPr>
          <w:rFonts w:ascii="Arial" w:hAnsi="Arial" w:cs="Arial"/>
          <w:sz w:val="24"/>
          <w:szCs w:val="24"/>
        </w:rPr>
        <w:t>&lt;</w:t>
      </w:r>
      <w:r w:rsidRPr="00466564">
        <w:rPr>
          <w:rFonts w:ascii="Arial" w:hAnsi="Arial" w:cs="Arial"/>
          <w:sz w:val="24"/>
          <w:szCs w:val="24"/>
          <w:u w:val="single"/>
        </w:rPr>
        <w:t>http://www.sbherpetologia.org.br/images/LISTAS/Lista_Anfibios2016.pdf</w:t>
      </w:r>
      <w:r>
        <w:t>&gt;</w:t>
      </w:r>
      <w:r w:rsidRPr="00C9227F">
        <w:rPr>
          <w:rFonts w:ascii="Arial" w:hAnsi="Arial" w:cs="Arial"/>
          <w:sz w:val="24"/>
          <w:szCs w:val="24"/>
        </w:rPr>
        <w:t>.  Acesso em 05 de outubro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SCHIPPER, J</w:t>
      </w:r>
      <w:proofErr w:type="gramStart"/>
      <w:r w:rsidRPr="00C9227F">
        <w:rPr>
          <w:rFonts w:ascii="Arial" w:hAnsi="Arial" w:cs="Arial"/>
          <w:sz w:val="24"/>
          <w:szCs w:val="24"/>
        </w:rPr>
        <w:t>.,</w:t>
      </w:r>
      <w:proofErr w:type="gramEnd"/>
      <w:r w:rsidRPr="00C9227F">
        <w:rPr>
          <w:rFonts w:ascii="Arial" w:hAnsi="Arial" w:cs="Arial"/>
          <w:sz w:val="24"/>
          <w:szCs w:val="24"/>
        </w:rPr>
        <w:t xml:space="preserve"> CHANSON, J.S., CHIOZZA, F., </w:t>
      </w:r>
      <w:r w:rsidR="00F302BA" w:rsidRPr="00F302BA">
        <w:rPr>
          <w:rFonts w:ascii="Arial" w:hAnsi="Arial" w:cs="Arial"/>
          <w:i/>
          <w:sz w:val="24"/>
          <w:szCs w:val="24"/>
        </w:rPr>
        <w:t>et al</w:t>
      </w:r>
      <w:r w:rsidRPr="00C9227F">
        <w:rPr>
          <w:rFonts w:ascii="Arial" w:hAnsi="Arial" w:cs="Arial"/>
          <w:sz w:val="24"/>
          <w:szCs w:val="24"/>
        </w:rPr>
        <w:t xml:space="preserve">. 2008. </w:t>
      </w:r>
      <w:r w:rsidRPr="00C9227F">
        <w:rPr>
          <w:rFonts w:ascii="Arial" w:hAnsi="Arial" w:cs="Arial"/>
          <w:b/>
          <w:sz w:val="24"/>
          <w:szCs w:val="24"/>
        </w:rPr>
        <w:t>The status of the world’s land and marine mammals: diversity, threat, and knowledge.</w:t>
      </w:r>
      <w:r w:rsidRPr="00C9227F">
        <w:rPr>
          <w:rFonts w:ascii="Arial" w:hAnsi="Arial" w:cs="Arial"/>
          <w:sz w:val="24"/>
          <w:szCs w:val="24"/>
        </w:rPr>
        <w:t xml:space="preserve"> Science 322:225-230.</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SIAGAS, 2017. Sistema de Informações de Águas Subterrâneas até 2017 em Ibiam. Disponível em: </w:t>
      </w:r>
      <w:r>
        <w:rPr>
          <w:rFonts w:ascii="Arial" w:hAnsi="Arial" w:cs="Arial"/>
          <w:sz w:val="24"/>
          <w:szCs w:val="24"/>
        </w:rPr>
        <w:t>&lt;</w:t>
      </w:r>
      <w:proofErr w:type="gramStart"/>
      <w:r w:rsidRPr="00466564">
        <w:rPr>
          <w:rFonts w:ascii="Arial" w:hAnsi="Arial" w:cs="Arial"/>
          <w:sz w:val="24"/>
          <w:szCs w:val="24"/>
          <w:u w:val="single"/>
        </w:rPr>
        <w:t>http://siagasweb.cprm.gov.br/layout/pesquisa_complexa.</w:t>
      </w:r>
      <w:proofErr w:type="gramEnd"/>
      <w:r w:rsidRPr="00466564">
        <w:rPr>
          <w:rFonts w:ascii="Arial" w:hAnsi="Arial" w:cs="Arial"/>
          <w:sz w:val="24"/>
          <w:szCs w:val="24"/>
          <w:u w:val="single"/>
        </w:rPr>
        <w:t>php</w:t>
      </w:r>
      <w:r>
        <w:t>&gt;</w:t>
      </w:r>
      <w:r w:rsidRPr="00C9227F">
        <w:rPr>
          <w:rFonts w:ascii="Arial" w:hAnsi="Arial" w:cs="Arial"/>
          <w:sz w:val="24"/>
          <w:szCs w:val="24"/>
        </w:rPr>
        <w:t>. Acesso em: 16 de dezembro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SGPA, 2017. Consulta sobre Sítios Arqueológicos/CNSA/SGPA. Disponível em: </w:t>
      </w:r>
      <w:r>
        <w:rPr>
          <w:rFonts w:ascii="Arial" w:hAnsi="Arial" w:cs="Arial"/>
          <w:sz w:val="24"/>
          <w:szCs w:val="24"/>
        </w:rPr>
        <w:t>&lt;</w:t>
      </w:r>
      <w:r w:rsidRPr="00466564">
        <w:rPr>
          <w:rFonts w:ascii="Arial" w:hAnsi="Arial" w:cs="Arial"/>
          <w:sz w:val="24"/>
          <w:szCs w:val="24"/>
          <w:u w:val="single"/>
        </w:rPr>
        <w:t>http://portal.iphan.gov.br/pagina/detalhes/236</w:t>
      </w:r>
      <w:r>
        <w:rPr>
          <w:rFonts w:ascii="Arial" w:hAnsi="Arial" w:cs="Arial"/>
          <w:sz w:val="24"/>
          <w:szCs w:val="24"/>
        </w:rPr>
        <w:t>&gt;</w:t>
      </w:r>
      <w:r w:rsidRPr="00C9227F">
        <w:rPr>
          <w:rFonts w:ascii="Arial" w:hAnsi="Arial" w:cs="Arial"/>
          <w:sz w:val="24"/>
          <w:szCs w:val="24"/>
        </w:rPr>
        <w:t xml:space="preserve">. Acesso em 25 de abril de 2017. </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TAVARES, A.</w:t>
      </w:r>
      <w:r w:rsidR="00025746">
        <w:rPr>
          <w:rFonts w:ascii="Arial" w:hAnsi="Arial" w:cs="Arial"/>
          <w:sz w:val="24"/>
          <w:szCs w:val="24"/>
        </w:rPr>
        <w:t xml:space="preserve"> </w:t>
      </w:r>
      <w:r w:rsidRPr="00C9227F">
        <w:rPr>
          <w:rFonts w:ascii="Arial" w:hAnsi="Arial" w:cs="Arial"/>
          <w:sz w:val="24"/>
          <w:szCs w:val="24"/>
        </w:rPr>
        <w:t>C; SILVA, A.</w:t>
      </w:r>
      <w:r w:rsidR="00025746">
        <w:rPr>
          <w:rFonts w:ascii="Arial" w:hAnsi="Arial" w:cs="Arial"/>
          <w:sz w:val="24"/>
          <w:szCs w:val="24"/>
        </w:rPr>
        <w:t xml:space="preserve"> </w:t>
      </w:r>
      <w:r w:rsidRPr="00C9227F">
        <w:rPr>
          <w:rFonts w:ascii="Arial" w:hAnsi="Arial" w:cs="Arial"/>
          <w:sz w:val="24"/>
          <w:szCs w:val="24"/>
        </w:rPr>
        <w:t>C.</w:t>
      </w:r>
      <w:r w:rsidR="00025746">
        <w:rPr>
          <w:rFonts w:ascii="Arial" w:hAnsi="Arial" w:cs="Arial"/>
          <w:sz w:val="24"/>
          <w:szCs w:val="24"/>
        </w:rPr>
        <w:t xml:space="preserve"> </w:t>
      </w:r>
      <w:r w:rsidRPr="00C9227F">
        <w:rPr>
          <w:rFonts w:ascii="Arial" w:hAnsi="Arial" w:cs="Arial"/>
          <w:sz w:val="24"/>
          <w:szCs w:val="24"/>
        </w:rPr>
        <w:t>F. 2008. Urbanização, chuvas de verão e inundações: uma análise episódica. Climatologia e Estudos da Paisagem. Rio Claro. Vol. 3, n.1, 2008;</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TOMINAGA, L.</w:t>
      </w:r>
      <w:r w:rsidR="00025746">
        <w:rPr>
          <w:rFonts w:ascii="Arial" w:hAnsi="Arial" w:cs="Arial"/>
          <w:sz w:val="24"/>
          <w:szCs w:val="24"/>
        </w:rPr>
        <w:t xml:space="preserve"> </w:t>
      </w:r>
      <w:r w:rsidRPr="00C9227F">
        <w:rPr>
          <w:rFonts w:ascii="Arial" w:hAnsi="Arial" w:cs="Arial"/>
          <w:sz w:val="24"/>
          <w:szCs w:val="24"/>
        </w:rPr>
        <w:t>K</w:t>
      </w:r>
      <w:proofErr w:type="gramStart"/>
      <w:r w:rsidRPr="00C9227F">
        <w:rPr>
          <w:rFonts w:ascii="Arial" w:hAnsi="Arial" w:cs="Arial"/>
          <w:sz w:val="24"/>
          <w:szCs w:val="24"/>
        </w:rPr>
        <w:t>.,</w:t>
      </w:r>
      <w:proofErr w:type="gramEnd"/>
      <w:r w:rsidRPr="00C9227F">
        <w:rPr>
          <w:rFonts w:ascii="Arial" w:hAnsi="Arial" w:cs="Arial"/>
          <w:sz w:val="24"/>
          <w:szCs w:val="24"/>
        </w:rPr>
        <w:t xml:space="preserve"> SANTORO, J., AMARAL, R. (orgs). Desastres Naturais: Conhecer para prevenir. Instituto Geológico. São Paulo, 2009. Disponível em: </w:t>
      </w:r>
      <w:r>
        <w:rPr>
          <w:rFonts w:ascii="Arial" w:hAnsi="Arial" w:cs="Arial"/>
          <w:sz w:val="24"/>
          <w:szCs w:val="24"/>
        </w:rPr>
        <w:t>&lt;</w:t>
      </w:r>
      <w:r w:rsidRPr="00466564">
        <w:rPr>
          <w:rFonts w:ascii="Arial" w:hAnsi="Arial" w:cs="Arial"/>
          <w:sz w:val="24"/>
          <w:szCs w:val="24"/>
          <w:u w:val="single"/>
        </w:rPr>
        <w:t>http://www.igeologico.sp.gov.br/downloads/livros/DesastresNaturais.pdf</w:t>
      </w:r>
      <w:r>
        <w:rPr>
          <w:rFonts w:ascii="Arial" w:hAnsi="Arial" w:cs="Arial"/>
          <w:sz w:val="24"/>
          <w:szCs w:val="24"/>
        </w:rPr>
        <w:t>&gt;</w:t>
      </w:r>
      <w:r w:rsidRPr="00C9227F">
        <w:rPr>
          <w:rFonts w:ascii="Arial" w:hAnsi="Arial" w:cs="Arial"/>
          <w:sz w:val="24"/>
          <w:szCs w:val="24"/>
        </w:rPr>
        <w:t>.</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lastRenderedPageBreak/>
        <w:t xml:space="preserve">TUBELIS, A.; NASCIMENTO, F. J. L. do. </w:t>
      </w:r>
      <w:r w:rsidRPr="00C9227F">
        <w:rPr>
          <w:rFonts w:ascii="Arial" w:hAnsi="Arial" w:cs="Arial"/>
          <w:b/>
          <w:bCs/>
          <w:sz w:val="24"/>
          <w:szCs w:val="24"/>
        </w:rPr>
        <w:t xml:space="preserve">Meteorologia descritiva: </w:t>
      </w:r>
      <w:r w:rsidRPr="00C9227F">
        <w:rPr>
          <w:rFonts w:ascii="Arial" w:hAnsi="Arial" w:cs="Arial"/>
          <w:sz w:val="24"/>
          <w:szCs w:val="24"/>
        </w:rPr>
        <w:t xml:space="preserve">fundamentos e aplicações brasileiras. São Paulo: Nobel, 1980. </w:t>
      </w:r>
      <w:proofErr w:type="gramStart"/>
      <w:r w:rsidRPr="00C9227F">
        <w:rPr>
          <w:rFonts w:ascii="Arial" w:hAnsi="Arial" w:cs="Arial"/>
          <w:sz w:val="24"/>
          <w:szCs w:val="24"/>
        </w:rPr>
        <w:t>p.</w:t>
      </w:r>
      <w:proofErr w:type="gramEnd"/>
      <w:r w:rsidRPr="00C9227F">
        <w:rPr>
          <w:rFonts w:ascii="Arial" w:hAnsi="Arial" w:cs="Arial"/>
          <w:sz w:val="24"/>
          <w:szCs w:val="24"/>
        </w:rPr>
        <w:t xml:space="preserve"> 374.</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autoSpaceDE w:val="0"/>
        <w:autoSpaceDN w:val="0"/>
        <w:adjustRightInd w:val="0"/>
        <w:spacing w:after="0" w:line="240" w:lineRule="auto"/>
        <w:rPr>
          <w:rFonts w:ascii="Arial" w:hAnsi="Arial" w:cs="Arial"/>
          <w:sz w:val="24"/>
          <w:szCs w:val="24"/>
        </w:rPr>
      </w:pPr>
      <w:r w:rsidRPr="00C9227F">
        <w:rPr>
          <w:rFonts w:ascii="Arial" w:hAnsi="Arial" w:cs="Arial"/>
          <w:sz w:val="24"/>
          <w:szCs w:val="24"/>
        </w:rPr>
        <w:t xml:space="preserve"> </w:t>
      </w:r>
      <w:r w:rsidRPr="00C9227F">
        <w:rPr>
          <w:rFonts w:ascii="Helvetica" w:hAnsi="Helvetica" w:cs="Helvetica"/>
          <w:sz w:val="24"/>
          <w:szCs w:val="24"/>
        </w:rPr>
        <w:t>TUCCI C.</w:t>
      </w:r>
      <w:r w:rsidR="00025746">
        <w:rPr>
          <w:rFonts w:ascii="Helvetica" w:hAnsi="Helvetica" w:cs="Helvetica"/>
          <w:sz w:val="24"/>
          <w:szCs w:val="24"/>
        </w:rPr>
        <w:t xml:space="preserve"> </w:t>
      </w:r>
      <w:r w:rsidRPr="00C9227F">
        <w:rPr>
          <w:rFonts w:ascii="Helvetica" w:hAnsi="Helvetica" w:cs="Helvetica"/>
          <w:sz w:val="24"/>
          <w:szCs w:val="24"/>
        </w:rPr>
        <w:t>E.</w:t>
      </w:r>
      <w:r w:rsidR="00025746">
        <w:rPr>
          <w:rFonts w:ascii="Helvetica" w:hAnsi="Helvetica" w:cs="Helvetica"/>
          <w:sz w:val="24"/>
          <w:szCs w:val="24"/>
        </w:rPr>
        <w:t xml:space="preserve"> </w:t>
      </w:r>
      <w:r w:rsidRPr="00C9227F">
        <w:rPr>
          <w:rFonts w:ascii="Helvetica" w:hAnsi="Helvetica" w:cs="Helvetica"/>
          <w:sz w:val="24"/>
          <w:szCs w:val="24"/>
        </w:rPr>
        <w:t>M., Hidrologia ciência e aplicação, 3°. ed., ABRH-Edusp, Porto Alegre, 2002, 943 p.</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 xml:space="preserve">UETZ. P.; HOŠEK, J. 2015 (Eds.). </w:t>
      </w:r>
      <w:r w:rsidRPr="00C9227F">
        <w:rPr>
          <w:rFonts w:ascii="Arial" w:hAnsi="Arial" w:cs="Arial"/>
          <w:b/>
          <w:sz w:val="24"/>
          <w:szCs w:val="24"/>
        </w:rPr>
        <w:t>The Reptile Database</w:t>
      </w:r>
      <w:r w:rsidRPr="00C9227F">
        <w:rPr>
          <w:rFonts w:ascii="Arial" w:hAnsi="Arial" w:cs="Arial"/>
          <w:sz w:val="24"/>
          <w:szCs w:val="24"/>
        </w:rPr>
        <w:t>. Disponível em:</w:t>
      </w:r>
      <w:proofErr w:type="gramStart"/>
      <w:r w:rsidRPr="00C9227F">
        <w:rPr>
          <w:rFonts w:ascii="Arial" w:hAnsi="Arial" w:cs="Arial"/>
          <w:sz w:val="24"/>
          <w:szCs w:val="24"/>
        </w:rPr>
        <w:t xml:space="preserve">  </w:t>
      </w:r>
      <w:proofErr w:type="gramEnd"/>
      <w:r>
        <w:rPr>
          <w:rFonts w:ascii="Arial" w:hAnsi="Arial" w:cs="Arial"/>
          <w:sz w:val="24"/>
          <w:szCs w:val="24"/>
        </w:rPr>
        <w:t>&lt;</w:t>
      </w:r>
      <w:r w:rsidRPr="00466564">
        <w:rPr>
          <w:rFonts w:ascii="Arial" w:hAnsi="Arial" w:cs="Arial"/>
          <w:sz w:val="24"/>
          <w:szCs w:val="24"/>
          <w:u w:val="single"/>
        </w:rPr>
        <w:t>http://www.reptile-database.org</w:t>
      </w:r>
      <w:r>
        <w:t>&gt;</w:t>
      </w:r>
      <w:r w:rsidRPr="00C9227F">
        <w:rPr>
          <w:rFonts w:ascii="Arial" w:hAnsi="Arial" w:cs="Arial"/>
          <w:sz w:val="24"/>
          <w:szCs w:val="24"/>
        </w:rPr>
        <w:t>. Acesso em 30 de outubro de 2016.</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sz w:val="24"/>
          <w:szCs w:val="24"/>
        </w:rPr>
      </w:pPr>
      <w:r w:rsidRPr="00C9227F">
        <w:rPr>
          <w:rFonts w:ascii="Arial" w:hAnsi="Arial" w:cs="Arial"/>
          <w:sz w:val="24"/>
          <w:szCs w:val="24"/>
        </w:rPr>
        <w:t>VELOSO, H. P.; FILHO, A. L. R. R.; LIMA, J. C. A. </w:t>
      </w:r>
      <w:r w:rsidRPr="00C9227F">
        <w:rPr>
          <w:rFonts w:ascii="Arial" w:hAnsi="Arial" w:cs="Arial"/>
          <w:b/>
          <w:bCs/>
          <w:sz w:val="24"/>
          <w:szCs w:val="24"/>
        </w:rPr>
        <w:t>Classificação da vegetação brasileira, adaptada a um sistema universal</w:t>
      </w:r>
      <w:r w:rsidRPr="00C9227F">
        <w:rPr>
          <w:rFonts w:ascii="Arial" w:hAnsi="Arial" w:cs="Arial"/>
          <w:sz w:val="24"/>
          <w:szCs w:val="24"/>
        </w:rPr>
        <w:t>. IBGE. Rio de Janeiro, RJ. 1991. 124p.</w:t>
      </w:r>
    </w:p>
    <w:p w:rsidR="00A52A9F" w:rsidRPr="00E82150" w:rsidRDefault="00A52A9F" w:rsidP="00A52A9F">
      <w:pPr>
        <w:pStyle w:val="PargrafodaLista"/>
        <w:spacing w:after="0" w:line="240" w:lineRule="auto"/>
        <w:ind w:left="0"/>
        <w:rPr>
          <w:rFonts w:ascii="Arial" w:hAnsi="Arial" w:cs="Arial"/>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VITOUSEK, P.</w:t>
      </w:r>
      <w:r w:rsidR="00025746">
        <w:rPr>
          <w:rFonts w:ascii="Arial" w:hAnsi="Arial" w:cs="Arial"/>
          <w:color w:val="000000"/>
          <w:sz w:val="24"/>
          <w:szCs w:val="24"/>
        </w:rPr>
        <w:t xml:space="preserve"> </w:t>
      </w:r>
      <w:r w:rsidRPr="00C9227F">
        <w:rPr>
          <w:rFonts w:ascii="Arial" w:hAnsi="Arial" w:cs="Arial"/>
          <w:color w:val="000000"/>
          <w:sz w:val="24"/>
          <w:szCs w:val="24"/>
        </w:rPr>
        <w:t xml:space="preserve">R. 1997. </w:t>
      </w:r>
      <w:r w:rsidRPr="00C9227F">
        <w:rPr>
          <w:rFonts w:ascii="Arial" w:hAnsi="Arial" w:cs="Arial"/>
          <w:b/>
          <w:color w:val="000000"/>
          <w:sz w:val="24"/>
          <w:szCs w:val="24"/>
        </w:rPr>
        <w:t xml:space="preserve">Diversidade e invasões biológicas em ilhas </w:t>
      </w:r>
      <w:proofErr w:type="gramStart"/>
      <w:r w:rsidRPr="00C9227F">
        <w:rPr>
          <w:rFonts w:ascii="Arial" w:hAnsi="Arial" w:cs="Arial"/>
          <w:b/>
          <w:color w:val="000000"/>
          <w:sz w:val="24"/>
          <w:szCs w:val="24"/>
        </w:rPr>
        <w:t>oceânicas.</w:t>
      </w:r>
      <w:proofErr w:type="gramEnd"/>
      <w:r w:rsidRPr="00C9227F">
        <w:rPr>
          <w:rFonts w:ascii="Arial" w:hAnsi="Arial" w:cs="Arial"/>
          <w:color w:val="000000"/>
          <w:sz w:val="24"/>
          <w:szCs w:val="24"/>
        </w:rPr>
        <w:t>Pp. 230-244 in WILSON, E.O. (ed.). Biodiversidade. Ed. Nova Fronteira, Rio de Janeiro.</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WILDNER, W</w:t>
      </w:r>
      <w:proofErr w:type="gramStart"/>
      <w:r w:rsidRPr="00C9227F">
        <w:rPr>
          <w:rFonts w:ascii="Arial" w:hAnsi="Arial" w:cs="Arial"/>
          <w:color w:val="000000"/>
          <w:sz w:val="24"/>
          <w:szCs w:val="24"/>
        </w:rPr>
        <w:t>.;</w:t>
      </w:r>
      <w:proofErr w:type="gramEnd"/>
      <w:r w:rsidRPr="00C9227F">
        <w:rPr>
          <w:rFonts w:ascii="Arial" w:hAnsi="Arial" w:cs="Arial"/>
          <w:color w:val="000000"/>
          <w:sz w:val="24"/>
          <w:szCs w:val="24"/>
        </w:rPr>
        <w:t xml:space="preserve"> CAMOZZATO, E.; TONIOLO, J.</w:t>
      </w:r>
      <w:r w:rsidR="00025746">
        <w:rPr>
          <w:rFonts w:ascii="Arial" w:hAnsi="Arial" w:cs="Arial"/>
          <w:color w:val="000000"/>
          <w:sz w:val="24"/>
          <w:szCs w:val="24"/>
        </w:rPr>
        <w:t xml:space="preserve"> </w:t>
      </w:r>
      <w:r w:rsidRPr="00C9227F">
        <w:rPr>
          <w:rFonts w:ascii="Arial" w:hAnsi="Arial" w:cs="Arial"/>
          <w:color w:val="000000"/>
          <w:sz w:val="24"/>
          <w:szCs w:val="24"/>
        </w:rPr>
        <w:t>A.; BINOTTO, R.</w:t>
      </w:r>
      <w:r w:rsidR="00025746">
        <w:rPr>
          <w:rFonts w:ascii="Arial" w:hAnsi="Arial" w:cs="Arial"/>
          <w:color w:val="000000"/>
          <w:sz w:val="24"/>
          <w:szCs w:val="24"/>
        </w:rPr>
        <w:t xml:space="preserve"> </w:t>
      </w:r>
      <w:r w:rsidRPr="00C9227F">
        <w:rPr>
          <w:rFonts w:ascii="Arial" w:hAnsi="Arial" w:cs="Arial"/>
          <w:color w:val="000000"/>
          <w:sz w:val="24"/>
          <w:szCs w:val="24"/>
        </w:rPr>
        <w:t>B.; IGLESIAS, C.</w:t>
      </w:r>
      <w:r w:rsidR="00025746">
        <w:rPr>
          <w:rFonts w:ascii="Arial" w:hAnsi="Arial" w:cs="Arial"/>
          <w:color w:val="000000"/>
          <w:sz w:val="24"/>
          <w:szCs w:val="24"/>
        </w:rPr>
        <w:t xml:space="preserve"> </w:t>
      </w:r>
      <w:r w:rsidRPr="00C9227F">
        <w:rPr>
          <w:rFonts w:ascii="Arial" w:hAnsi="Arial" w:cs="Arial"/>
          <w:color w:val="000000"/>
          <w:sz w:val="24"/>
          <w:szCs w:val="24"/>
        </w:rPr>
        <w:t>M.</w:t>
      </w:r>
      <w:r w:rsidR="00025746">
        <w:rPr>
          <w:rFonts w:ascii="Arial" w:hAnsi="Arial" w:cs="Arial"/>
          <w:color w:val="000000"/>
          <w:sz w:val="24"/>
          <w:szCs w:val="24"/>
        </w:rPr>
        <w:t xml:space="preserve"> </w:t>
      </w:r>
      <w:r w:rsidRPr="00C9227F">
        <w:rPr>
          <w:rFonts w:ascii="Arial" w:hAnsi="Arial" w:cs="Arial"/>
          <w:color w:val="000000"/>
          <w:sz w:val="24"/>
          <w:szCs w:val="24"/>
        </w:rPr>
        <w:t>F.; LAUX,</w:t>
      </w:r>
      <w:r w:rsidR="00025746">
        <w:rPr>
          <w:rFonts w:ascii="Arial" w:hAnsi="Arial" w:cs="Arial"/>
          <w:color w:val="000000"/>
          <w:sz w:val="24"/>
          <w:szCs w:val="24"/>
        </w:rPr>
        <w:t xml:space="preserve"> </w:t>
      </w:r>
      <w:r w:rsidRPr="00C9227F">
        <w:rPr>
          <w:rFonts w:ascii="Arial" w:hAnsi="Arial" w:cs="Arial"/>
          <w:color w:val="000000"/>
          <w:sz w:val="24"/>
          <w:szCs w:val="24"/>
        </w:rPr>
        <w:t>J.</w:t>
      </w:r>
      <w:r w:rsidR="00025746">
        <w:rPr>
          <w:rFonts w:ascii="Arial" w:hAnsi="Arial" w:cs="Arial"/>
          <w:color w:val="000000"/>
          <w:sz w:val="24"/>
          <w:szCs w:val="24"/>
        </w:rPr>
        <w:t xml:space="preserve"> </w:t>
      </w:r>
      <w:r w:rsidRPr="00C9227F">
        <w:rPr>
          <w:rFonts w:ascii="Arial" w:hAnsi="Arial" w:cs="Arial"/>
          <w:color w:val="000000"/>
          <w:sz w:val="24"/>
          <w:szCs w:val="24"/>
        </w:rPr>
        <w:t xml:space="preserve">H. </w:t>
      </w:r>
      <w:r w:rsidRPr="00C9227F">
        <w:rPr>
          <w:rFonts w:ascii="Arial" w:hAnsi="Arial" w:cs="Arial"/>
          <w:b/>
          <w:color w:val="000000"/>
          <w:sz w:val="24"/>
          <w:szCs w:val="24"/>
        </w:rPr>
        <w:t xml:space="preserve">Mapa geoçógico do estado de Santa Catarina. </w:t>
      </w:r>
      <w:r w:rsidRPr="00C9227F">
        <w:rPr>
          <w:rFonts w:ascii="Arial" w:hAnsi="Arial" w:cs="Arial"/>
          <w:color w:val="000000"/>
          <w:sz w:val="24"/>
          <w:szCs w:val="24"/>
        </w:rPr>
        <w:t xml:space="preserve">Porto Alegre: CPRM, 2014. Escala </w:t>
      </w:r>
      <w:proofErr w:type="gramStart"/>
      <w:r w:rsidRPr="00C9227F">
        <w:rPr>
          <w:rFonts w:ascii="Arial" w:hAnsi="Arial" w:cs="Arial"/>
          <w:color w:val="000000"/>
          <w:sz w:val="24"/>
          <w:szCs w:val="24"/>
        </w:rPr>
        <w:t>1:500</w:t>
      </w:r>
      <w:proofErr w:type="gramEnd"/>
      <w:r w:rsidRPr="00C9227F">
        <w:rPr>
          <w:rFonts w:ascii="Arial" w:hAnsi="Arial" w:cs="Arial"/>
          <w:color w:val="000000"/>
          <w:sz w:val="24"/>
          <w:szCs w:val="24"/>
        </w:rPr>
        <w:t>.000. Programa Geologia do Brasil. Subprograma de cartografia Geológica Regional.</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Pr="00C9227F" w:rsidRDefault="00A52A9F" w:rsidP="00A52A9F">
      <w:pPr>
        <w:spacing w:after="0" w:line="240" w:lineRule="auto"/>
        <w:rPr>
          <w:rFonts w:ascii="Arial" w:hAnsi="Arial" w:cs="Arial"/>
          <w:color w:val="000000"/>
          <w:sz w:val="24"/>
          <w:szCs w:val="24"/>
        </w:rPr>
      </w:pPr>
      <w:r w:rsidRPr="00C9227F">
        <w:rPr>
          <w:rFonts w:ascii="Arial" w:hAnsi="Arial" w:cs="Arial"/>
          <w:color w:val="000000"/>
          <w:sz w:val="24"/>
          <w:szCs w:val="24"/>
        </w:rPr>
        <w:t xml:space="preserve">WIKIAVES, 2016. Disponível em: </w:t>
      </w:r>
      <w:r>
        <w:rPr>
          <w:rFonts w:ascii="Arial" w:hAnsi="Arial" w:cs="Arial"/>
          <w:color w:val="000000"/>
          <w:sz w:val="24"/>
          <w:szCs w:val="24"/>
        </w:rPr>
        <w:t>&lt;</w:t>
      </w:r>
      <w:proofErr w:type="gramStart"/>
      <w:r w:rsidRPr="00466564">
        <w:rPr>
          <w:rFonts w:ascii="Arial" w:hAnsi="Arial" w:cs="Arial"/>
          <w:sz w:val="24"/>
          <w:szCs w:val="24"/>
          <w:u w:val="single"/>
        </w:rPr>
        <w:t>http://www.wikiaves.com/cidade.</w:t>
      </w:r>
      <w:proofErr w:type="gramEnd"/>
      <w:r w:rsidRPr="00466564">
        <w:rPr>
          <w:rFonts w:ascii="Arial" w:hAnsi="Arial" w:cs="Arial"/>
          <w:sz w:val="24"/>
          <w:szCs w:val="24"/>
          <w:u w:val="single"/>
        </w:rPr>
        <w:t>php?c=4206751</w:t>
      </w:r>
      <w:r>
        <w:t>&gt;</w:t>
      </w:r>
      <w:r w:rsidRPr="00C9227F">
        <w:rPr>
          <w:rFonts w:ascii="Arial" w:hAnsi="Arial" w:cs="Arial"/>
          <w:color w:val="000000"/>
          <w:sz w:val="24"/>
          <w:szCs w:val="24"/>
        </w:rPr>
        <w:t xml:space="preserve">. </w:t>
      </w:r>
      <w:hyperlink r:id="rId156" w:history="1"/>
      <w:r w:rsidRPr="00C9227F">
        <w:rPr>
          <w:rFonts w:ascii="Arial" w:hAnsi="Arial" w:cs="Arial"/>
          <w:color w:val="000000"/>
          <w:sz w:val="24"/>
          <w:szCs w:val="24"/>
        </w:rPr>
        <w:t>Acesso em 09 de dezembro de 2016.</w:t>
      </w:r>
    </w:p>
    <w:p w:rsidR="00A52A9F" w:rsidRPr="00E82150" w:rsidRDefault="00A52A9F" w:rsidP="00A52A9F">
      <w:pPr>
        <w:pStyle w:val="PargrafodaLista"/>
        <w:spacing w:after="0" w:line="240" w:lineRule="auto"/>
        <w:ind w:left="0"/>
        <w:rPr>
          <w:rFonts w:ascii="Arial" w:hAnsi="Arial" w:cs="Arial"/>
          <w:color w:val="000000"/>
          <w:sz w:val="24"/>
          <w:szCs w:val="24"/>
        </w:rPr>
      </w:pPr>
    </w:p>
    <w:p w:rsidR="00A52A9F" w:rsidRDefault="00A52A9F" w:rsidP="00A52A9F">
      <w:pPr>
        <w:spacing w:after="0" w:line="240" w:lineRule="auto"/>
        <w:jc w:val="both"/>
        <w:rPr>
          <w:rFonts w:ascii="Arial" w:hAnsi="Arial" w:cs="Arial"/>
          <w:color w:val="000000"/>
          <w:sz w:val="24"/>
          <w:szCs w:val="24"/>
        </w:rPr>
      </w:pPr>
      <w:r w:rsidRPr="00C9227F">
        <w:rPr>
          <w:rFonts w:ascii="Arial" w:hAnsi="Arial" w:cs="Arial"/>
          <w:color w:val="000000"/>
          <w:sz w:val="24"/>
          <w:szCs w:val="24"/>
        </w:rPr>
        <w:t>ZANATTA, Lauro C.; COITINHO, João B. L. Utilização de poços profundos no Aquífero Guarani para abastecimento público em Santa Catarina. In: XII Congresso Brasileiro de Águas Subterrâneas. Florianópolis, 2002.</w:t>
      </w: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Default="00C662C5" w:rsidP="00A52A9F">
      <w:pPr>
        <w:spacing w:after="0" w:line="240" w:lineRule="auto"/>
        <w:jc w:val="both"/>
        <w:rPr>
          <w:rFonts w:ascii="Arial" w:hAnsi="Arial" w:cs="Arial"/>
          <w:color w:val="000000"/>
          <w:sz w:val="24"/>
          <w:szCs w:val="24"/>
        </w:rPr>
      </w:pPr>
    </w:p>
    <w:p w:rsidR="00C662C5" w:rsidRPr="00613917" w:rsidRDefault="00C662C5" w:rsidP="00C662C5">
      <w:pPr>
        <w:pStyle w:val="Ttulo1"/>
        <w:numPr>
          <w:ilvl w:val="0"/>
          <w:numId w:val="13"/>
        </w:numPr>
        <w:spacing w:before="0" w:line="360" w:lineRule="auto"/>
        <w:ind w:left="0" w:firstLine="0"/>
      </w:pPr>
      <w:bookmarkStart w:id="296" w:name="_Toc485028289"/>
      <w:r>
        <w:t>APÊNDICES</w:t>
      </w:r>
      <w:bookmarkEnd w:id="296"/>
    </w:p>
    <w:p w:rsidR="00C662C5" w:rsidRPr="00C662C5" w:rsidRDefault="00C662C5" w:rsidP="00A52A9F">
      <w:pPr>
        <w:spacing w:after="0" w:line="240" w:lineRule="auto"/>
        <w:jc w:val="both"/>
        <w:rPr>
          <w:rFonts w:ascii="Arial" w:hAnsi="Arial" w:cs="Arial"/>
          <w:sz w:val="24"/>
          <w:szCs w:val="24"/>
        </w:rPr>
      </w:pPr>
    </w:p>
    <w:p w:rsidR="00C662C5" w:rsidRPr="00C662C5" w:rsidRDefault="00C662C5" w:rsidP="00C662C5">
      <w:pPr>
        <w:spacing w:after="0" w:line="360" w:lineRule="auto"/>
        <w:jc w:val="both"/>
        <w:rPr>
          <w:rStyle w:val="fontstyle01"/>
          <w:rFonts w:ascii="Arial" w:hAnsi="Arial" w:cs="Arial"/>
          <w:color w:val="000000" w:themeColor="text1"/>
        </w:rPr>
      </w:pPr>
      <w:r w:rsidRPr="00C662C5">
        <w:rPr>
          <w:rFonts w:ascii="Arial" w:hAnsi="Arial" w:cs="Arial"/>
          <w:color w:val="000000" w:themeColor="text1"/>
          <w:sz w:val="24"/>
          <w:szCs w:val="24"/>
        </w:rPr>
        <w:t xml:space="preserve">I – </w:t>
      </w:r>
      <w:r w:rsidRPr="00C662C5">
        <w:rPr>
          <w:rStyle w:val="fontstyle01"/>
          <w:rFonts w:ascii="Arial" w:hAnsi="Arial" w:cs="Arial"/>
        </w:rPr>
        <w:t xml:space="preserve">Portaria </w:t>
      </w:r>
      <w:proofErr w:type="gramStart"/>
      <w:r w:rsidRPr="00C662C5">
        <w:rPr>
          <w:rStyle w:val="fontstyle01"/>
          <w:rFonts w:ascii="Arial" w:hAnsi="Arial" w:cs="Arial"/>
        </w:rPr>
        <w:t>n</w:t>
      </w:r>
      <w:r w:rsidRPr="00C662C5">
        <w:rPr>
          <w:rStyle w:val="fontstyle01"/>
          <w:rFonts w:ascii="Arial" w:hAnsi="Arial" w:cs="Arial"/>
          <w:vertAlign w:val="superscript"/>
        </w:rPr>
        <w:t xml:space="preserve">o </w:t>
      </w:r>
      <w:r w:rsidRPr="00C662C5">
        <w:rPr>
          <w:rStyle w:val="fontstyle01"/>
          <w:rFonts w:ascii="Arial" w:hAnsi="Arial" w:cs="Arial"/>
        </w:rPr>
        <w:t>138</w:t>
      </w:r>
      <w:proofErr w:type="gramEnd"/>
      <w:r w:rsidRPr="00C662C5">
        <w:rPr>
          <w:rStyle w:val="fontstyle01"/>
          <w:rFonts w:ascii="Arial" w:hAnsi="Arial" w:cs="Arial"/>
        </w:rPr>
        <w:t xml:space="preserve"> de 09 de março de 2017</w:t>
      </w:r>
    </w:p>
    <w:p w:rsidR="00C662C5" w:rsidRPr="00C662C5" w:rsidRDefault="00C662C5" w:rsidP="00C662C5">
      <w:pPr>
        <w:spacing w:after="0" w:line="360" w:lineRule="auto"/>
        <w:jc w:val="both"/>
        <w:rPr>
          <w:rStyle w:val="fontstyle01"/>
          <w:rFonts w:ascii="Arial" w:hAnsi="Arial" w:cs="Arial"/>
          <w:color w:val="000000" w:themeColor="text1"/>
        </w:rPr>
      </w:pPr>
      <w:r w:rsidRPr="00C662C5">
        <w:rPr>
          <w:rFonts w:ascii="Arial" w:hAnsi="Arial" w:cs="Arial"/>
          <w:color w:val="000000" w:themeColor="text1"/>
          <w:sz w:val="24"/>
          <w:szCs w:val="24"/>
        </w:rPr>
        <w:t xml:space="preserve">II – Ata da reunião de </w:t>
      </w:r>
      <w:r w:rsidRPr="00C662C5">
        <w:rPr>
          <w:rStyle w:val="fontstyle01"/>
          <w:rFonts w:ascii="Arial" w:hAnsi="Arial" w:cs="Arial"/>
          <w:color w:val="000000" w:themeColor="text1"/>
        </w:rPr>
        <w:t>11 de Abril de 2017</w:t>
      </w:r>
    </w:p>
    <w:p w:rsidR="00C662C5" w:rsidRPr="00C662C5" w:rsidRDefault="00C662C5" w:rsidP="00C662C5">
      <w:pPr>
        <w:spacing w:after="0" w:line="360" w:lineRule="auto"/>
        <w:jc w:val="both"/>
        <w:rPr>
          <w:rStyle w:val="fontstyle01"/>
          <w:rFonts w:ascii="Arial" w:hAnsi="Arial" w:cs="Arial"/>
          <w:color w:val="000000" w:themeColor="text1"/>
        </w:rPr>
      </w:pPr>
      <w:r w:rsidRPr="00C662C5">
        <w:rPr>
          <w:rFonts w:ascii="Arial" w:hAnsi="Arial" w:cs="Arial"/>
          <w:color w:val="000000" w:themeColor="text1"/>
          <w:sz w:val="24"/>
          <w:szCs w:val="24"/>
        </w:rPr>
        <w:t xml:space="preserve">III – Mapa de Fotos e Pontos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IV – Modelo do questionário utilizado nas entrevistas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V – Cartograma da </w:t>
      </w:r>
      <w:r w:rsidRPr="00C662C5">
        <w:rPr>
          <w:rFonts w:ascii="Arial" w:hAnsi="Arial" w:cs="Arial"/>
          <w:bCs/>
          <w:color w:val="000000" w:themeColor="text1"/>
          <w:sz w:val="24"/>
          <w:szCs w:val="24"/>
        </w:rPr>
        <w:t xml:space="preserve">Malha viária de Ibiam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VI – Cartograma APPs no Município de Ibiam, conforme Lei Federal 12.651/2012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VII – Cartograma de áreas de risco à inundação em Ibiam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VIII – Cartograma do Perímetro Urbano de Ibiam </w:t>
      </w:r>
    </w:p>
    <w:p w:rsidR="00C662C5" w:rsidRPr="00C662C5" w:rsidRDefault="00C662C5" w:rsidP="00C662C5">
      <w:pPr>
        <w:pStyle w:val="Legenda"/>
        <w:spacing w:line="360" w:lineRule="auto"/>
        <w:jc w:val="both"/>
        <w:rPr>
          <w:color w:val="000000" w:themeColor="text1"/>
          <w:sz w:val="24"/>
          <w:szCs w:val="24"/>
        </w:rPr>
      </w:pPr>
      <w:r w:rsidRPr="00C662C5">
        <w:rPr>
          <w:color w:val="000000" w:themeColor="text1"/>
          <w:sz w:val="24"/>
          <w:szCs w:val="24"/>
        </w:rPr>
        <w:t xml:space="preserve">IX – Cartograma das Zonas de Expansão Urbana no Município de Ibiam </w:t>
      </w:r>
    </w:p>
    <w:p w:rsidR="00C662C5" w:rsidRPr="00C662C5" w:rsidRDefault="00C662C5" w:rsidP="00C662C5">
      <w:pPr>
        <w:pStyle w:val="Legenda"/>
        <w:spacing w:line="360" w:lineRule="auto"/>
        <w:jc w:val="both"/>
        <w:rPr>
          <w:color w:val="000000" w:themeColor="text1"/>
          <w:sz w:val="24"/>
          <w:szCs w:val="24"/>
        </w:rPr>
      </w:pPr>
      <w:r w:rsidRPr="00C662C5">
        <w:rPr>
          <w:color w:val="000000" w:themeColor="text1"/>
          <w:sz w:val="24"/>
          <w:szCs w:val="24"/>
        </w:rPr>
        <w:t>X – Escritura do Canal Artificial</w:t>
      </w:r>
    </w:p>
    <w:p w:rsidR="00C662C5" w:rsidRPr="00C662C5" w:rsidRDefault="00C662C5" w:rsidP="00C662C5">
      <w:pPr>
        <w:jc w:val="both"/>
        <w:rPr>
          <w:rFonts w:ascii="Arial" w:hAnsi="Arial" w:cs="Arial"/>
          <w:color w:val="000000" w:themeColor="text1"/>
          <w:sz w:val="24"/>
          <w:szCs w:val="24"/>
        </w:rPr>
      </w:pPr>
      <w:r w:rsidRPr="00C662C5">
        <w:rPr>
          <w:rFonts w:ascii="Arial" w:hAnsi="Arial" w:cs="Arial"/>
          <w:color w:val="000000" w:themeColor="text1"/>
          <w:sz w:val="24"/>
          <w:szCs w:val="24"/>
        </w:rPr>
        <w:t>XI – Cartograma</w:t>
      </w:r>
      <w:r w:rsidRPr="00C662C5">
        <w:rPr>
          <w:rFonts w:ascii="Arial" w:hAnsi="Arial" w:cs="Arial"/>
          <w:sz w:val="24"/>
          <w:szCs w:val="24"/>
        </w:rPr>
        <w:t xml:space="preserve"> </w:t>
      </w:r>
      <w:r w:rsidRPr="00C662C5">
        <w:rPr>
          <w:rFonts w:ascii="Arial" w:hAnsi="Arial" w:cs="Arial"/>
          <w:color w:val="000000" w:themeColor="text1"/>
          <w:sz w:val="24"/>
          <w:szCs w:val="24"/>
        </w:rPr>
        <w:t xml:space="preserve">Hidrografia Final do Município de Ibiam após reambulação  </w:t>
      </w:r>
    </w:p>
    <w:p w:rsidR="00C662C5" w:rsidRPr="00C662C5" w:rsidRDefault="00C662C5" w:rsidP="00C662C5">
      <w:pPr>
        <w:jc w:val="both"/>
        <w:rPr>
          <w:rFonts w:ascii="Arial" w:hAnsi="Arial" w:cs="Arial"/>
          <w:color w:val="000000" w:themeColor="text1"/>
          <w:sz w:val="24"/>
          <w:szCs w:val="24"/>
        </w:rPr>
      </w:pPr>
      <w:r w:rsidRPr="00C662C5">
        <w:rPr>
          <w:rFonts w:ascii="Arial" w:hAnsi="Arial" w:cs="Arial"/>
          <w:color w:val="000000" w:themeColor="text1"/>
          <w:sz w:val="24"/>
          <w:szCs w:val="24"/>
        </w:rPr>
        <w:t xml:space="preserve">XII – Cartograma das áreas consolidadas do município de Ibiam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XIII – Cartograma das APP resultantes em áreas consolidadas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XIV – Cartograma da localização das edificações em relação à APP resultante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XV – Cartograma do Uso do solo de todas as APPs do município de Ibiam </w:t>
      </w:r>
    </w:p>
    <w:p w:rsidR="00C662C5" w:rsidRPr="00C662C5" w:rsidRDefault="00C662C5" w:rsidP="00C662C5">
      <w:pPr>
        <w:spacing w:after="0" w:line="360" w:lineRule="auto"/>
        <w:jc w:val="both"/>
        <w:rPr>
          <w:rFonts w:ascii="Arial" w:hAnsi="Arial" w:cs="Arial"/>
          <w:noProof/>
          <w:color w:val="000000" w:themeColor="text1"/>
          <w:sz w:val="24"/>
          <w:szCs w:val="24"/>
        </w:rPr>
      </w:pPr>
      <w:r w:rsidRPr="00C662C5">
        <w:rPr>
          <w:rFonts w:ascii="Arial" w:hAnsi="Arial" w:cs="Arial"/>
          <w:color w:val="000000" w:themeColor="text1"/>
          <w:sz w:val="24"/>
          <w:szCs w:val="24"/>
        </w:rPr>
        <w:t xml:space="preserve">XVI – Cartograma do Zoneamento Municipal com base no Plano Diretor (Lei no 006/2004)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XVII – Cartograma da Proposta de Zoneamento após Diagnóstico Socioambiental </w:t>
      </w:r>
    </w:p>
    <w:p w:rsidR="00C662C5" w:rsidRPr="00C662C5" w:rsidRDefault="00C662C5" w:rsidP="00C662C5">
      <w:pPr>
        <w:spacing w:after="0" w:line="360" w:lineRule="auto"/>
        <w:jc w:val="both"/>
        <w:rPr>
          <w:rFonts w:ascii="Arial" w:hAnsi="Arial" w:cs="Arial"/>
          <w:color w:val="000000" w:themeColor="text1"/>
          <w:sz w:val="24"/>
          <w:szCs w:val="24"/>
        </w:rPr>
      </w:pPr>
      <w:r w:rsidRPr="00C662C5">
        <w:rPr>
          <w:rFonts w:ascii="Arial" w:hAnsi="Arial" w:cs="Arial"/>
          <w:color w:val="000000" w:themeColor="text1"/>
          <w:sz w:val="24"/>
          <w:szCs w:val="24"/>
        </w:rPr>
        <w:t xml:space="preserve">XVIII – Cartograma Delimitação das áreas de recuperação da Área de Preservação Permanente de Ibiam </w:t>
      </w:r>
    </w:p>
    <w:p w:rsidR="00C662C5" w:rsidRDefault="00C662C5" w:rsidP="00A52A9F">
      <w:pPr>
        <w:spacing w:after="0" w:line="240" w:lineRule="auto"/>
        <w:jc w:val="both"/>
      </w:pPr>
    </w:p>
    <w:sectPr w:rsidR="00C662C5" w:rsidSect="00142EDC">
      <w:pgSz w:w="11906" w:h="16838"/>
      <w:pgMar w:top="1418" w:right="1134"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497F" w:rsidRDefault="0045497F" w:rsidP="00142EDC">
      <w:pPr>
        <w:spacing w:after="0" w:line="240" w:lineRule="auto"/>
      </w:pPr>
      <w:r>
        <w:separator/>
      </w:r>
    </w:p>
  </w:endnote>
  <w:endnote w:type="continuationSeparator" w:id="1">
    <w:p w:rsidR="0045497F" w:rsidRDefault="0045497F" w:rsidP="00142E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97F" w:rsidRPr="00FC661F" w:rsidRDefault="0045497F">
    <w:pPr>
      <w:pStyle w:val="Rodap"/>
      <w:jc w:val="right"/>
      <w:rPr>
        <w:rFonts w:ascii="Arial" w:hAnsi="Arial" w:cs="Arial"/>
        <w:b/>
        <w:sz w:val="24"/>
        <w:szCs w:val="24"/>
      </w:rPr>
    </w:pPr>
  </w:p>
  <w:p w:rsidR="0045497F" w:rsidRPr="00FC661F" w:rsidRDefault="0045497F" w:rsidP="00142EDC">
    <w:pPr>
      <w:pStyle w:val="Rodap"/>
      <w:jc w:val="center"/>
      <w:rPr>
        <w:rFonts w:ascii="Arial" w:hAnsi="Arial" w:cs="Arial"/>
        <w:sz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b/>
        <w:color w:val="FF0000"/>
        <w:sz w:val="24"/>
        <w:szCs w:val="24"/>
      </w:rPr>
      <w:id w:val="-958805036"/>
      <w:docPartObj>
        <w:docPartGallery w:val="Page Numbers (Bottom of Page)"/>
        <w:docPartUnique/>
      </w:docPartObj>
    </w:sdtPr>
    <w:sdtEndPr>
      <w:rPr>
        <w:color w:val="auto"/>
      </w:rPr>
    </w:sdtEndPr>
    <w:sdtContent>
      <w:p w:rsidR="0045497F" w:rsidRPr="00FC661F" w:rsidRDefault="0045497F">
        <w:pPr>
          <w:pStyle w:val="Rodap"/>
          <w:jc w:val="right"/>
          <w:rPr>
            <w:rFonts w:ascii="Arial" w:hAnsi="Arial" w:cs="Arial"/>
            <w:b/>
            <w:sz w:val="24"/>
            <w:szCs w:val="24"/>
          </w:rPr>
        </w:pPr>
        <w:r w:rsidRPr="00FC661F">
          <w:rPr>
            <w:rFonts w:ascii="Arial" w:hAnsi="Arial" w:cs="Arial"/>
            <w:b/>
            <w:sz w:val="24"/>
            <w:szCs w:val="24"/>
          </w:rPr>
          <w:fldChar w:fldCharType="begin"/>
        </w:r>
        <w:r w:rsidRPr="00FC661F">
          <w:rPr>
            <w:rFonts w:ascii="Arial" w:hAnsi="Arial" w:cs="Arial"/>
            <w:b/>
            <w:sz w:val="24"/>
            <w:szCs w:val="24"/>
          </w:rPr>
          <w:instrText xml:space="preserve"> PAGE   \* MERGEFORMAT </w:instrText>
        </w:r>
        <w:r w:rsidRPr="00FC661F">
          <w:rPr>
            <w:rFonts w:ascii="Arial" w:hAnsi="Arial" w:cs="Arial"/>
            <w:b/>
            <w:sz w:val="24"/>
            <w:szCs w:val="24"/>
          </w:rPr>
          <w:fldChar w:fldCharType="separate"/>
        </w:r>
        <w:r w:rsidR="008675AE">
          <w:rPr>
            <w:rFonts w:ascii="Arial" w:hAnsi="Arial" w:cs="Arial"/>
            <w:b/>
            <w:noProof/>
            <w:sz w:val="24"/>
            <w:szCs w:val="24"/>
          </w:rPr>
          <w:t>143</w:t>
        </w:r>
        <w:r w:rsidRPr="00FC661F">
          <w:rPr>
            <w:rFonts w:ascii="Arial" w:hAnsi="Arial" w:cs="Arial"/>
            <w:b/>
            <w:sz w:val="24"/>
            <w:szCs w:val="24"/>
          </w:rPr>
          <w:fldChar w:fldCharType="end"/>
        </w:r>
      </w:p>
    </w:sdtContent>
  </w:sdt>
  <w:p w:rsidR="0045497F" w:rsidRPr="00FC661F" w:rsidRDefault="0045497F" w:rsidP="00142EDC">
    <w:pPr>
      <w:pStyle w:val="Rodap"/>
      <w:jc w:val="center"/>
      <w:rPr>
        <w:rFonts w:ascii="Arial" w:hAnsi="Arial" w:cs="Arial"/>
        <w:sz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497F" w:rsidRDefault="0045497F" w:rsidP="00142EDC">
      <w:pPr>
        <w:spacing w:after="0" w:line="240" w:lineRule="auto"/>
      </w:pPr>
      <w:r>
        <w:separator/>
      </w:r>
    </w:p>
  </w:footnote>
  <w:footnote w:type="continuationSeparator" w:id="1">
    <w:p w:rsidR="0045497F" w:rsidRDefault="0045497F" w:rsidP="00142ED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97F" w:rsidRPr="001F1CD5" w:rsidRDefault="0045497F" w:rsidP="001F1CD5">
    <w:pPr>
      <w:pStyle w:val="ndicedeilustraes"/>
      <w:tabs>
        <w:tab w:val="right" w:leader="dot" w:pos="8494"/>
      </w:tabs>
      <w:spacing w:line="240" w:lineRule="auto"/>
      <w:jc w:val="center"/>
      <w:rPr>
        <w:rFonts w:ascii="Arial" w:eastAsiaTheme="minorEastAsia" w:hAnsi="Arial" w:cs="Arial"/>
        <w:b/>
        <w:sz w:val="20"/>
        <w:szCs w:val="20"/>
        <w:lang w:eastAsia="pt-BR"/>
      </w:rPr>
    </w:pPr>
    <w:r w:rsidRPr="001F1CD5">
      <w:rPr>
        <w:rFonts w:ascii="Arial" w:eastAsiaTheme="minorEastAsia" w:hAnsi="Arial" w:cs="Arial"/>
        <w:b/>
        <w:sz w:val="20"/>
        <w:szCs w:val="20"/>
        <w:lang w:eastAsia="pt-BR"/>
      </w:rPr>
      <w:t>DIAGNÓSTICO SOCIOAMBIENTAL</w:t>
    </w:r>
  </w:p>
  <w:p w:rsidR="0045497F" w:rsidRPr="001F1CD5" w:rsidRDefault="0045497F" w:rsidP="001F1CD5">
    <w:pPr>
      <w:spacing w:after="0" w:line="240" w:lineRule="auto"/>
      <w:jc w:val="center"/>
      <w:rPr>
        <w:rFonts w:ascii="Arial" w:hAnsi="Arial" w:cs="Arial"/>
        <w:sz w:val="20"/>
        <w:szCs w:val="20"/>
      </w:rPr>
    </w:pPr>
    <w:r w:rsidRPr="001F1CD5">
      <w:rPr>
        <w:rFonts w:ascii="Arial" w:hAnsi="Arial" w:cs="Arial"/>
        <w:sz w:val="20"/>
        <w:szCs w:val="20"/>
      </w:rPr>
      <w:t>Ibiam – Santa Catarina</w:t>
    </w:r>
  </w:p>
  <w:p w:rsidR="0045497F" w:rsidRDefault="0045497F">
    <w:pPr>
      <w:pStyle w:val="Cabealh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A97AE7"/>
    <w:multiLevelType w:val="multilevel"/>
    <w:tmpl w:val="9F2A799C"/>
    <w:lvl w:ilvl="0">
      <w:start w:val="8"/>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7057AF5"/>
    <w:multiLevelType w:val="multilevel"/>
    <w:tmpl w:val="9C22442C"/>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BFC6384"/>
    <w:multiLevelType w:val="multilevel"/>
    <w:tmpl w:val="BBCAA30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10955C47"/>
    <w:multiLevelType w:val="multilevel"/>
    <w:tmpl w:val="689A3628"/>
    <w:lvl w:ilvl="0">
      <w:start w:val="3"/>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nsid w:val="299B576F"/>
    <w:multiLevelType w:val="hybridMultilevel"/>
    <w:tmpl w:val="9A7C2D1C"/>
    <w:lvl w:ilvl="0" w:tplc="0416000F">
      <w:start w:val="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2E5A7BAA"/>
    <w:multiLevelType w:val="multilevel"/>
    <w:tmpl w:val="D7A20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76F1E47"/>
    <w:multiLevelType w:val="multilevel"/>
    <w:tmpl w:val="A90C9EDA"/>
    <w:lvl w:ilvl="0">
      <w:start w:val="4"/>
      <w:numFmt w:val="decimal"/>
      <w:lvlText w:val="%1."/>
      <w:lvlJc w:val="left"/>
      <w:pPr>
        <w:ind w:left="727" w:hanging="585"/>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7">
    <w:nsid w:val="47B36489"/>
    <w:multiLevelType w:val="multilevel"/>
    <w:tmpl w:val="4B5EB5F0"/>
    <w:lvl w:ilvl="0">
      <w:start w:val="3"/>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47E6130F"/>
    <w:multiLevelType w:val="multilevel"/>
    <w:tmpl w:val="BBCAA308"/>
    <w:styleLink w:val="Estilo1"/>
    <w:lvl w:ilvl="0">
      <w:start w:val="3"/>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480950E9"/>
    <w:multiLevelType w:val="hybridMultilevel"/>
    <w:tmpl w:val="796A3296"/>
    <w:lvl w:ilvl="0" w:tplc="C946F58A">
      <w:start w:val="1"/>
      <w:numFmt w:val="decimal"/>
      <w:lvlText w:val="%1."/>
      <w:lvlJc w:val="left"/>
      <w:pPr>
        <w:ind w:left="1991" w:hanging="1140"/>
      </w:pPr>
    </w:lvl>
    <w:lvl w:ilvl="1" w:tplc="04160019">
      <w:start w:val="1"/>
      <w:numFmt w:val="lowerLetter"/>
      <w:lvlText w:val="%2."/>
      <w:lvlJc w:val="left"/>
      <w:pPr>
        <w:ind w:left="1931" w:hanging="360"/>
      </w:pPr>
    </w:lvl>
    <w:lvl w:ilvl="2" w:tplc="0416001B">
      <w:start w:val="1"/>
      <w:numFmt w:val="lowerRoman"/>
      <w:lvlText w:val="%3."/>
      <w:lvlJc w:val="right"/>
      <w:pPr>
        <w:ind w:left="2651" w:hanging="180"/>
      </w:pPr>
    </w:lvl>
    <w:lvl w:ilvl="3" w:tplc="0416000F">
      <w:start w:val="1"/>
      <w:numFmt w:val="decimal"/>
      <w:lvlText w:val="%4."/>
      <w:lvlJc w:val="left"/>
      <w:pPr>
        <w:ind w:left="3371" w:hanging="360"/>
      </w:pPr>
    </w:lvl>
    <w:lvl w:ilvl="4" w:tplc="04160019">
      <w:start w:val="1"/>
      <w:numFmt w:val="lowerLetter"/>
      <w:lvlText w:val="%5."/>
      <w:lvlJc w:val="left"/>
      <w:pPr>
        <w:ind w:left="4091" w:hanging="360"/>
      </w:pPr>
    </w:lvl>
    <w:lvl w:ilvl="5" w:tplc="0416001B">
      <w:start w:val="1"/>
      <w:numFmt w:val="lowerRoman"/>
      <w:lvlText w:val="%6."/>
      <w:lvlJc w:val="right"/>
      <w:pPr>
        <w:ind w:left="4811" w:hanging="180"/>
      </w:pPr>
    </w:lvl>
    <w:lvl w:ilvl="6" w:tplc="0416000F">
      <w:start w:val="1"/>
      <w:numFmt w:val="decimal"/>
      <w:lvlText w:val="%7."/>
      <w:lvlJc w:val="left"/>
      <w:pPr>
        <w:ind w:left="5531" w:hanging="360"/>
      </w:pPr>
    </w:lvl>
    <w:lvl w:ilvl="7" w:tplc="04160019">
      <w:start w:val="1"/>
      <w:numFmt w:val="lowerLetter"/>
      <w:lvlText w:val="%8."/>
      <w:lvlJc w:val="left"/>
      <w:pPr>
        <w:ind w:left="6251" w:hanging="360"/>
      </w:pPr>
    </w:lvl>
    <w:lvl w:ilvl="8" w:tplc="0416001B">
      <w:start w:val="1"/>
      <w:numFmt w:val="lowerRoman"/>
      <w:lvlText w:val="%9."/>
      <w:lvlJc w:val="right"/>
      <w:pPr>
        <w:ind w:left="6971" w:hanging="180"/>
      </w:pPr>
    </w:lvl>
  </w:abstractNum>
  <w:abstractNum w:abstractNumId="10">
    <w:nsid w:val="53D9042D"/>
    <w:multiLevelType w:val="multilevel"/>
    <w:tmpl w:val="BEE4B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B3C50D7"/>
    <w:multiLevelType w:val="multilevel"/>
    <w:tmpl w:val="6A48E712"/>
    <w:lvl w:ilvl="0">
      <w:start w:val="7"/>
      <w:numFmt w:val="decimal"/>
      <w:lvlText w:val="%1."/>
      <w:lvlJc w:val="left"/>
      <w:pPr>
        <w:ind w:left="532" w:hanging="390"/>
      </w:pPr>
      <w:rPr>
        <w:rFonts w:hint="default"/>
        <w:b/>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932" w:hanging="1080"/>
      </w:pPr>
      <w:rPr>
        <w:rFonts w:hint="default"/>
        <w:b w:val="0"/>
      </w:rPr>
    </w:lvl>
    <w:lvl w:ilvl="4">
      <w:start w:val="1"/>
      <w:numFmt w:val="decimal"/>
      <w:lvlText w:val="%1.%2.%3.%4.%5."/>
      <w:lvlJc w:val="left"/>
      <w:pPr>
        <w:ind w:left="2216" w:hanging="1080"/>
      </w:pPr>
      <w:rPr>
        <w:rFonts w:hint="default"/>
        <w:b w:val="0"/>
      </w:rPr>
    </w:lvl>
    <w:lvl w:ilvl="5">
      <w:start w:val="1"/>
      <w:numFmt w:val="decimal"/>
      <w:lvlText w:val="%1.%2.%3.%4.%5.%6."/>
      <w:lvlJc w:val="left"/>
      <w:pPr>
        <w:ind w:left="2860" w:hanging="1440"/>
      </w:pPr>
      <w:rPr>
        <w:rFonts w:hint="default"/>
        <w:b w:val="0"/>
      </w:rPr>
    </w:lvl>
    <w:lvl w:ilvl="6">
      <w:start w:val="1"/>
      <w:numFmt w:val="decimal"/>
      <w:lvlText w:val="%1.%2.%3.%4.%5.%6.%7."/>
      <w:lvlJc w:val="left"/>
      <w:pPr>
        <w:ind w:left="3144" w:hanging="1440"/>
      </w:pPr>
      <w:rPr>
        <w:rFonts w:hint="default"/>
        <w:b w:val="0"/>
      </w:rPr>
    </w:lvl>
    <w:lvl w:ilvl="7">
      <w:start w:val="1"/>
      <w:numFmt w:val="decimal"/>
      <w:lvlText w:val="%1.%2.%3.%4.%5.%6.%7.%8."/>
      <w:lvlJc w:val="left"/>
      <w:pPr>
        <w:ind w:left="3788" w:hanging="1800"/>
      </w:pPr>
      <w:rPr>
        <w:rFonts w:hint="default"/>
        <w:b w:val="0"/>
      </w:rPr>
    </w:lvl>
    <w:lvl w:ilvl="8">
      <w:start w:val="1"/>
      <w:numFmt w:val="decimal"/>
      <w:lvlText w:val="%1.%2.%3.%4.%5.%6.%7.%8.%9."/>
      <w:lvlJc w:val="left"/>
      <w:pPr>
        <w:ind w:left="4432" w:hanging="2160"/>
      </w:pPr>
      <w:rPr>
        <w:rFonts w:hint="default"/>
        <w:b w:val="0"/>
      </w:rPr>
    </w:lvl>
  </w:abstractNum>
  <w:abstractNum w:abstractNumId="12">
    <w:nsid w:val="5BA17B12"/>
    <w:multiLevelType w:val="multilevel"/>
    <w:tmpl w:val="4A7244EA"/>
    <w:lvl w:ilvl="0">
      <w:start w:val="3"/>
      <w:numFmt w:val="decimal"/>
      <w:lvlText w:val="%1."/>
      <w:lvlJc w:val="left"/>
      <w:pPr>
        <w:ind w:left="720" w:hanging="360"/>
      </w:pPr>
      <w:rPr>
        <w:rFonts w:eastAsiaTheme="majorEastAsia" w:cstheme="majorBidi" w:hint="default"/>
        <w:color w:val="auto"/>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60EF7604"/>
    <w:multiLevelType w:val="hybridMultilevel"/>
    <w:tmpl w:val="E27071A6"/>
    <w:lvl w:ilvl="0" w:tplc="907A3DD0">
      <w:start w:val="1"/>
      <w:numFmt w:val="decimal"/>
      <w:lvlText w:val="%1."/>
      <w:lvlJc w:val="left"/>
      <w:pPr>
        <w:ind w:left="1766" w:hanging="915"/>
      </w:pPr>
      <w:rPr>
        <w:rFonts w:hint="default"/>
      </w:rPr>
    </w:lvl>
    <w:lvl w:ilvl="1" w:tplc="04160019" w:tentative="1">
      <w:start w:val="1"/>
      <w:numFmt w:val="lowerLetter"/>
      <w:lvlText w:val="%2."/>
      <w:lvlJc w:val="left"/>
      <w:pPr>
        <w:ind w:left="1613" w:hanging="360"/>
      </w:pPr>
    </w:lvl>
    <w:lvl w:ilvl="2" w:tplc="0416001B" w:tentative="1">
      <w:start w:val="1"/>
      <w:numFmt w:val="lowerRoman"/>
      <w:lvlText w:val="%3."/>
      <w:lvlJc w:val="right"/>
      <w:pPr>
        <w:ind w:left="2333" w:hanging="180"/>
      </w:pPr>
    </w:lvl>
    <w:lvl w:ilvl="3" w:tplc="0416000F" w:tentative="1">
      <w:start w:val="1"/>
      <w:numFmt w:val="decimal"/>
      <w:lvlText w:val="%4."/>
      <w:lvlJc w:val="left"/>
      <w:pPr>
        <w:ind w:left="3053" w:hanging="360"/>
      </w:pPr>
    </w:lvl>
    <w:lvl w:ilvl="4" w:tplc="04160019" w:tentative="1">
      <w:start w:val="1"/>
      <w:numFmt w:val="lowerLetter"/>
      <w:lvlText w:val="%5."/>
      <w:lvlJc w:val="left"/>
      <w:pPr>
        <w:ind w:left="3773" w:hanging="360"/>
      </w:pPr>
    </w:lvl>
    <w:lvl w:ilvl="5" w:tplc="0416001B" w:tentative="1">
      <w:start w:val="1"/>
      <w:numFmt w:val="lowerRoman"/>
      <w:lvlText w:val="%6."/>
      <w:lvlJc w:val="right"/>
      <w:pPr>
        <w:ind w:left="4493" w:hanging="180"/>
      </w:pPr>
    </w:lvl>
    <w:lvl w:ilvl="6" w:tplc="0416000F" w:tentative="1">
      <w:start w:val="1"/>
      <w:numFmt w:val="decimal"/>
      <w:lvlText w:val="%7."/>
      <w:lvlJc w:val="left"/>
      <w:pPr>
        <w:ind w:left="5213" w:hanging="360"/>
      </w:pPr>
    </w:lvl>
    <w:lvl w:ilvl="7" w:tplc="04160019" w:tentative="1">
      <w:start w:val="1"/>
      <w:numFmt w:val="lowerLetter"/>
      <w:lvlText w:val="%8."/>
      <w:lvlJc w:val="left"/>
      <w:pPr>
        <w:ind w:left="5933" w:hanging="360"/>
      </w:pPr>
    </w:lvl>
    <w:lvl w:ilvl="8" w:tplc="0416001B" w:tentative="1">
      <w:start w:val="1"/>
      <w:numFmt w:val="lowerRoman"/>
      <w:lvlText w:val="%9."/>
      <w:lvlJc w:val="right"/>
      <w:pPr>
        <w:ind w:left="6653" w:hanging="180"/>
      </w:pPr>
    </w:lvl>
  </w:abstractNum>
  <w:abstractNum w:abstractNumId="14">
    <w:nsid w:val="649E4BCE"/>
    <w:multiLevelType w:val="multilevel"/>
    <w:tmpl w:val="7ABC0E84"/>
    <w:lvl w:ilvl="0">
      <w:start w:val="8"/>
      <w:numFmt w:val="decimal"/>
      <w:lvlText w:val="%1."/>
      <w:lvlJc w:val="left"/>
      <w:pPr>
        <w:ind w:left="727"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sz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65AE7E9D"/>
    <w:multiLevelType w:val="hybridMultilevel"/>
    <w:tmpl w:val="5268F8E4"/>
    <w:lvl w:ilvl="0" w:tplc="71262BA2">
      <w:start w:val="1"/>
      <w:numFmt w:val="decimal"/>
      <w:lvlText w:val="%1."/>
      <w:lvlJc w:val="left"/>
      <w:pPr>
        <w:ind w:left="1991" w:hanging="114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6">
    <w:nsid w:val="67C83AD0"/>
    <w:multiLevelType w:val="hybridMultilevel"/>
    <w:tmpl w:val="1922943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B61257F"/>
    <w:multiLevelType w:val="hybridMultilevel"/>
    <w:tmpl w:val="711EF69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D4D71E9"/>
    <w:multiLevelType w:val="hybridMultilevel"/>
    <w:tmpl w:val="60C0FE1E"/>
    <w:lvl w:ilvl="0" w:tplc="4BB6F97A">
      <w:start w:val="1"/>
      <w:numFmt w:val="decimal"/>
      <w:lvlText w:val="%1-"/>
      <w:lvlJc w:val="left"/>
      <w:pPr>
        <w:ind w:left="1211" w:hanging="360"/>
      </w:pPr>
      <w:rPr>
        <w:rFonts w:hint="default"/>
      </w:rPr>
    </w:lvl>
    <w:lvl w:ilvl="1" w:tplc="04160019" w:tentative="1">
      <w:start w:val="1"/>
      <w:numFmt w:val="lowerLetter"/>
      <w:lvlText w:val="%2."/>
      <w:lvlJc w:val="left"/>
      <w:pPr>
        <w:ind w:left="1931" w:hanging="360"/>
      </w:pPr>
    </w:lvl>
    <w:lvl w:ilvl="2" w:tplc="0416001B" w:tentative="1">
      <w:start w:val="1"/>
      <w:numFmt w:val="lowerRoman"/>
      <w:lvlText w:val="%3."/>
      <w:lvlJc w:val="right"/>
      <w:pPr>
        <w:ind w:left="2651" w:hanging="180"/>
      </w:pPr>
    </w:lvl>
    <w:lvl w:ilvl="3" w:tplc="0416000F" w:tentative="1">
      <w:start w:val="1"/>
      <w:numFmt w:val="decimal"/>
      <w:lvlText w:val="%4."/>
      <w:lvlJc w:val="left"/>
      <w:pPr>
        <w:ind w:left="3371" w:hanging="360"/>
      </w:pPr>
    </w:lvl>
    <w:lvl w:ilvl="4" w:tplc="04160019" w:tentative="1">
      <w:start w:val="1"/>
      <w:numFmt w:val="lowerLetter"/>
      <w:lvlText w:val="%5."/>
      <w:lvlJc w:val="left"/>
      <w:pPr>
        <w:ind w:left="4091" w:hanging="360"/>
      </w:pPr>
    </w:lvl>
    <w:lvl w:ilvl="5" w:tplc="0416001B" w:tentative="1">
      <w:start w:val="1"/>
      <w:numFmt w:val="lowerRoman"/>
      <w:lvlText w:val="%6."/>
      <w:lvlJc w:val="right"/>
      <w:pPr>
        <w:ind w:left="4811" w:hanging="180"/>
      </w:pPr>
    </w:lvl>
    <w:lvl w:ilvl="6" w:tplc="0416000F" w:tentative="1">
      <w:start w:val="1"/>
      <w:numFmt w:val="decimal"/>
      <w:lvlText w:val="%7."/>
      <w:lvlJc w:val="left"/>
      <w:pPr>
        <w:ind w:left="5531" w:hanging="360"/>
      </w:pPr>
    </w:lvl>
    <w:lvl w:ilvl="7" w:tplc="04160019" w:tentative="1">
      <w:start w:val="1"/>
      <w:numFmt w:val="lowerLetter"/>
      <w:lvlText w:val="%8."/>
      <w:lvlJc w:val="left"/>
      <w:pPr>
        <w:ind w:left="6251" w:hanging="360"/>
      </w:pPr>
    </w:lvl>
    <w:lvl w:ilvl="8" w:tplc="0416001B" w:tentative="1">
      <w:start w:val="1"/>
      <w:numFmt w:val="lowerRoman"/>
      <w:lvlText w:val="%9."/>
      <w:lvlJc w:val="right"/>
      <w:pPr>
        <w:ind w:left="6971" w:hanging="180"/>
      </w:pPr>
    </w:lvl>
  </w:abstractNum>
  <w:abstractNum w:abstractNumId="19">
    <w:nsid w:val="7A137FF3"/>
    <w:multiLevelType w:val="hybridMultilevel"/>
    <w:tmpl w:val="A614F7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12"/>
  </w:num>
  <w:num w:numId="4">
    <w:abstractNumId w:val="8"/>
  </w:num>
  <w:num w:numId="5">
    <w:abstractNumId w:val="3"/>
  </w:num>
  <w:num w:numId="6">
    <w:abstractNumId w:val="19"/>
  </w:num>
  <w:num w:numId="7">
    <w:abstractNumId w:val="16"/>
  </w:num>
  <w:num w:numId="8">
    <w:abstractNumId w:val="4"/>
  </w:num>
  <w:num w:numId="9">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11"/>
  </w:num>
  <w:num w:numId="12">
    <w:abstractNumId w:val="1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num>
  <w:num w:numId="14">
    <w:abstractNumId w:val="1"/>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10"/>
  </w:num>
  <w:num w:numId="20">
    <w:abstractNumId w:val="5"/>
  </w:num>
  <w:num w:numId="21">
    <w:abstractNumId w:val="13"/>
  </w:num>
  <w:num w:numId="22">
    <w:abstractNumId w:val="18"/>
  </w:num>
  <w:num w:numId="23">
    <w:abstractNumId w:val="17"/>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hdrShapeDefaults>
    <o:shapedefaults v:ext="edit" spidmax="153601"/>
  </w:hdrShapeDefaults>
  <w:footnotePr>
    <w:footnote w:id="0"/>
    <w:footnote w:id="1"/>
  </w:footnotePr>
  <w:endnotePr>
    <w:endnote w:id="0"/>
    <w:endnote w:id="1"/>
  </w:endnotePr>
  <w:compat/>
  <w:rsids>
    <w:rsidRoot w:val="00142EDC"/>
    <w:rsid w:val="00016689"/>
    <w:rsid w:val="000227AC"/>
    <w:rsid w:val="00024268"/>
    <w:rsid w:val="000254C2"/>
    <w:rsid w:val="00025746"/>
    <w:rsid w:val="00037B2B"/>
    <w:rsid w:val="00040FFF"/>
    <w:rsid w:val="000436FD"/>
    <w:rsid w:val="00046247"/>
    <w:rsid w:val="00052B95"/>
    <w:rsid w:val="00052EB8"/>
    <w:rsid w:val="00054088"/>
    <w:rsid w:val="00054B77"/>
    <w:rsid w:val="00055DA0"/>
    <w:rsid w:val="00056E83"/>
    <w:rsid w:val="00063F7D"/>
    <w:rsid w:val="000700D1"/>
    <w:rsid w:val="000845A6"/>
    <w:rsid w:val="000977E4"/>
    <w:rsid w:val="000A4FFD"/>
    <w:rsid w:val="000A57B2"/>
    <w:rsid w:val="000A5C66"/>
    <w:rsid w:val="000B1850"/>
    <w:rsid w:val="000C1920"/>
    <w:rsid w:val="000C60A3"/>
    <w:rsid w:val="000D07A9"/>
    <w:rsid w:val="000D088E"/>
    <w:rsid w:val="000D0984"/>
    <w:rsid w:val="000D42D0"/>
    <w:rsid w:val="000E0253"/>
    <w:rsid w:val="000F2EC9"/>
    <w:rsid w:val="001006E0"/>
    <w:rsid w:val="00107AA3"/>
    <w:rsid w:val="00124EBC"/>
    <w:rsid w:val="00135D1A"/>
    <w:rsid w:val="00142EDC"/>
    <w:rsid w:val="0014564F"/>
    <w:rsid w:val="00147C7D"/>
    <w:rsid w:val="001624AC"/>
    <w:rsid w:val="00165997"/>
    <w:rsid w:val="0017517A"/>
    <w:rsid w:val="00181CD0"/>
    <w:rsid w:val="0018203D"/>
    <w:rsid w:val="001821A6"/>
    <w:rsid w:val="00182B2A"/>
    <w:rsid w:val="0018382A"/>
    <w:rsid w:val="00183C7C"/>
    <w:rsid w:val="00187EFD"/>
    <w:rsid w:val="001A1531"/>
    <w:rsid w:val="001A42B0"/>
    <w:rsid w:val="001A63B1"/>
    <w:rsid w:val="001A7993"/>
    <w:rsid w:val="001B0FA5"/>
    <w:rsid w:val="001B1099"/>
    <w:rsid w:val="001B5494"/>
    <w:rsid w:val="001B5AF8"/>
    <w:rsid w:val="001C15AA"/>
    <w:rsid w:val="001C6A9C"/>
    <w:rsid w:val="001D0975"/>
    <w:rsid w:val="001D4861"/>
    <w:rsid w:val="001D6AA8"/>
    <w:rsid w:val="001D7867"/>
    <w:rsid w:val="001E1DD3"/>
    <w:rsid w:val="001E45B4"/>
    <w:rsid w:val="001E4DC3"/>
    <w:rsid w:val="001F1CD5"/>
    <w:rsid w:val="001F4735"/>
    <w:rsid w:val="001F480D"/>
    <w:rsid w:val="001F4B1F"/>
    <w:rsid w:val="001F6775"/>
    <w:rsid w:val="001F7508"/>
    <w:rsid w:val="00205D6A"/>
    <w:rsid w:val="00220829"/>
    <w:rsid w:val="002248FF"/>
    <w:rsid w:val="00247F05"/>
    <w:rsid w:val="0025112A"/>
    <w:rsid w:val="00251A72"/>
    <w:rsid w:val="00254DE8"/>
    <w:rsid w:val="00254F0E"/>
    <w:rsid w:val="00256E66"/>
    <w:rsid w:val="002618A7"/>
    <w:rsid w:val="00265C44"/>
    <w:rsid w:val="00270D78"/>
    <w:rsid w:val="00271E5A"/>
    <w:rsid w:val="00274FA9"/>
    <w:rsid w:val="002761C5"/>
    <w:rsid w:val="00283483"/>
    <w:rsid w:val="00283BC9"/>
    <w:rsid w:val="0028409F"/>
    <w:rsid w:val="00284EDA"/>
    <w:rsid w:val="002910E8"/>
    <w:rsid w:val="00291E0E"/>
    <w:rsid w:val="002920C9"/>
    <w:rsid w:val="002955CF"/>
    <w:rsid w:val="00297CD0"/>
    <w:rsid w:val="002A1C27"/>
    <w:rsid w:val="002B5E00"/>
    <w:rsid w:val="002C53AC"/>
    <w:rsid w:val="002D089B"/>
    <w:rsid w:val="002D597A"/>
    <w:rsid w:val="002D5E23"/>
    <w:rsid w:val="002E0CFD"/>
    <w:rsid w:val="002E2B83"/>
    <w:rsid w:val="002E2D60"/>
    <w:rsid w:val="002E47B9"/>
    <w:rsid w:val="002E4D03"/>
    <w:rsid w:val="003005A9"/>
    <w:rsid w:val="00300E07"/>
    <w:rsid w:val="00304CBB"/>
    <w:rsid w:val="00312B2E"/>
    <w:rsid w:val="003219DC"/>
    <w:rsid w:val="00326996"/>
    <w:rsid w:val="0033150E"/>
    <w:rsid w:val="003340CA"/>
    <w:rsid w:val="003412E1"/>
    <w:rsid w:val="003516F0"/>
    <w:rsid w:val="00354BB1"/>
    <w:rsid w:val="00355E90"/>
    <w:rsid w:val="00357964"/>
    <w:rsid w:val="00366729"/>
    <w:rsid w:val="00370777"/>
    <w:rsid w:val="0037529A"/>
    <w:rsid w:val="0038641D"/>
    <w:rsid w:val="003964C4"/>
    <w:rsid w:val="00396EEB"/>
    <w:rsid w:val="0039792F"/>
    <w:rsid w:val="003A2E6E"/>
    <w:rsid w:val="003A31CA"/>
    <w:rsid w:val="003A3E81"/>
    <w:rsid w:val="003B7BC4"/>
    <w:rsid w:val="003D0486"/>
    <w:rsid w:val="003D5F44"/>
    <w:rsid w:val="003E19FE"/>
    <w:rsid w:val="003E4685"/>
    <w:rsid w:val="00400A3E"/>
    <w:rsid w:val="0040184F"/>
    <w:rsid w:val="00402D87"/>
    <w:rsid w:val="0040704D"/>
    <w:rsid w:val="00414D1A"/>
    <w:rsid w:val="00417349"/>
    <w:rsid w:val="00422A22"/>
    <w:rsid w:val="0042377C"/>
    <w:rsid w:val="00430EBE"/>
    <w:rsid w:val="00432F04"/>
    <w:rsid w:val="00434036"/>
    <w:rsid w:val="00447763"/>
    <w:rsid w:val="0045497F"/>
    <w:rsid w:val="00473445"/>
    <w:rsid w:val="00474A5E"/>
    <w:rsid w:val="004766C7"/>
    <w:rsid w:val="00477D1A"/>
    <w:rsid w:val="00482F2C"/>
    <w:rsid w:val="004864CD"/>
    <w:rsid w:val="0048699F"/>
    <w:rsid w:val="0048755C"/>
    <w:rsid w:val="00487C47"/>
    <w:rsid w:val="00491169"/>
    <w:rsid w:val="00494410"/>
    <w:rsid w:val="0049470A"/>
    <w:rsid w:val="00497DFA"/>
    <w:rsid w:val="004B0DEB"/>
    <w:rsid w:val="004B6447"/>
    <w:rsid w:val="004D05D3"/>
    <w:rsid w:val="004D10D2"/>
    <w:rsid w:val="004D41C0"/>
    <w:rsid w:val="004E417B"/>
    <w:rsid w:val="0051025D"/>
    <w:rsid w:val="0051095D"/>
    <w:rsid w:val="005244A0"/>
    <w:rsid w:val="005256EE"/>
    <w:rsid w:val="00526139"/>
    <w:rsid w:val="0054254E"/>
    <w:rsid w:val="0054281E"/>
    <w:rsid w:val="005429DA"/>
    <w:rsid w:val="005431B3"/>
    <w:rsid w:val="00546120"/>
    <w:rsid w:val="00554F6A"/>
    <w:rsid w:val="005576F4"/>
    <w:rsid w:val="00561796"/>
    <w:rsid w:val="0056436D"/>
    <w:rsid w:val="0057426C"/>
    <w:rsid w:val="00581D1C"/>
    <w:rsid w:val="005919E9"/>
    <w:rsid w:val="00593709"/>
    <w:rsid w:val="00594B9A"/>
    <w:rsid w:val="005A7E03"/>
    <w:rsid w:val="005C0130"/>
    <w:rsid w:val="005C36F6"/>
    <w:rsid w:val="005D0A86"/>
    <w:rsid w:val="005D104F"/>
    <w:rsid w:val="005D1527"/>
    <w:rsid w:val="005D207D"/>
    <w:rsid w:val="005D53A1"/>
    <w:rsid w:val="005E0B24"/>
    <w:rsid w:val="005E1F7E"/>
    <w:rsid w:val="005E3A6F"/>
    <w:rsid w:val="005E43B6"/>
    <w:rsid w:val="005E6DDE"/>
    <w:rsid w:val="005F4E8C"/>
    <w:rsid w:val="005F69D3"/>
    <w:rsid w:val="00600390"/>
    <w:rsid w:val="00613917"/>
    <w:rsid w:val="00617A96"/>
    <w:rsid w:val="00621F73"/>
    <w:rsid w:val="00623A18"/>
    <w:rsid w:val="006338D4"/>
    <w:rsid w:val="0063786E"/>
    <w:rsid w:val="00644F95"/>
    <w:rsid w:val="00645F82"/>
    <w:rsid w:val="00646B14"/>
    <w:rsid w:val="0065251C"/>
    <w:rsid w:val="00654086"/>
    <w:rsid w:val="00654610"/>
    <w:rsid w:val="006666D7"/>
    <w:rsid w:val="00667E6A"/>
    <w:rsid w:val="00671D24"/>
    <w:rsid w:val="00674EDA"/>
    <w:rsid w:val="006754FE"/>
    <w:rsid w:val="00676058"/>
    <w:rsid w:val="00676459"/>
    <w:rsid w:val="0068151E"/>
    <w:rsid w:val="006826A8"/>
    <w:rsid w:val="006845FE"/>
    <w:rsid w:val="00687110"/>
    <w:rsid w:val="006878E9"/>
    <w:rsid w:val="0069410A"/>
    <w:rsid w:val="006A4747"/>
    <w:rsid w:val="006B305C"/>
    <w:rsid w:val="006B7BD7"/>
    <w:rsid w:val="006C1017"/>
    <w:rsid w:val="006C42AA"/>
    <w:rsid w:val="006C47D2"/>
    <w:rsid w:val="006C7DDA"/>
    <w:rsid w:val="006D5972"/>
    <w:rsid w:val="006D6F90"/>
    <w:rsid w:val="006D7FAD"/>
    <w:rsid w:val="006E4E02"/>
    <w:rsid w:val="006F6E20"/>
    <w:rsid w:val="00723DA3"/>
    <w:rsid w:val="007326CA"/>
    <w:rsid w:val="00732EA2"/>
    <w:rsid w:val="007420BE"/>
    <w:rsid w:val="00744401"/>
    <w:rsid w:val="00745D79"/>
    <w:rsid w:val="00752F5E"/>
    <w:rsid w:val="007617A9"/>
    <w:rsid w:val="00762D67"/>
    <w:rsid w:val="00763825"/>
    <w:rsid w:val="00766209"/>
    <w:rsid w:val="00775BCC"/>
    <w:rsid w:val="00775E14"/>
    <w:rsid w:val="007817D1"/>
    <w:rsid w:val="00781970"/>
    <w:rsid w:val="00784C1D"/>
    <w:rsid w:val="007878D6"/>
    <w:rsid w:val="007917D8"/>
    <w:rsid w:val="00791EE4"/>
    <w:rsid w:val="0079317C"/>
    <w:rsid w:val="00795D50"/>
    <w:rsid w:val="007A0A43"/>
    <w:rsid w:val="007A16EA"/>
    <w:rsid w:val="007A34DA"/>
    <w:rsid w:val="007A5021"/>
    <w:rsid w:val="007C2C59"/>
    <w:rsid w:val="007C6477"/>
    <w:rsid w:val="007E1002"/>
    <w:rsid w:val="007E45E0"/>
    <w:rsid w:val="007E6144"/>
    <w:rsid w:val="007F51FD"/>
    <w:rsid w:val="007F6578"/>
    <w:rsid w:val="00802CCD"/>
    <w:rsid w:val="00802F21"/>
    <w:rsid w:val="008074D5"/>
    <w:rsid w:val="00811AF1"/>
    <w:rsid w:val="00815F5E"/>
    <w:rsid w:val="00821871"/>
    <w:rsid w:val="00826579"/>
    <w:rsid w:val="008309D4"/>
    <w:rsid w:val="00842854"/>
    <w:rsid w:val="00847C93"/>
    <w:rsid w:val="00853C2C"/>
    <w:rsid w:val="00854FB3"/>
    <w:rsid w:val="008675AE"/>
    <w:rsid w:val="00867FBF"/>
    <w:rsid w:val="00874BD0"/>
    <w:rsid w:val="00876252"/>
    <w:rsid w:val="0088482C"/>
    <w:rsid w:val="00890FF7"/>
    <w:rsid w:val="008911D4"/>
    <w:rsid w:val="00892F2F"/>
    <w:rsid w:val="0089701D"/>
    <w:rsid w:val="008C3D83"/>
    <w:rsid w:val="008C6275"/>
    <w:rsid w:val="008D2D76"/>
    <w:rsid w:val="008E6187"/>
    <w:rsid w:val="00905C8F"/>
    <w:rsid w:val="0091377A"/>
    <w:rsid w:val="00915ADB"/>
    <w:rsid w:val="0093544F"/>
    <w:rsid w:val="009406A1"/>
    <w:rsid w:val="0094388A"/>
    <w:rsid w:val="00957580"/>
    <w:rsid w:val="0096040C"/>
    <w:rsid w:val="00961406"/>
    <w:rsid w:val="00963D40"/>
    <w:rsid w:val="009671A1"/>
    <w:rsid w:val="00976955"/>
    <w:rsid w:val="009800CB"/>
    <w:rsid w:val="00987F23"/>
    <w:rsid w:val="0099010B"/>
    <w:rsid w:val="009912D5"/>
    <w:rsid w:val="009935E8"/>
    <w:rsid w:val="009A2CF7"/>
    <w:rsid w:val="009B0FEC"/>
    <w:rsid w:val="009B6ED5"/>
    <w:rsid w:val="009C0E76"/>
    <w:rsid w:val="009C1EC2"/>
    <w:rsid w:val="009C328A"/>
    <w:rsid w:val="009C6703"/>
    <w:rsid w:val="009C68F5"/>
    <w:rsid w:val="009C72C6"/>
    <w:rsid w:val="009D3F9C"/>
    <w:rsid w:val="009D4394"/>
    <w:rsid w:val="009E329D"/>
    <w:rsid w:val="009E37E6"/>
    <w:rsid w:val="009E4E91"/>
    <w:rsid w:val="009E550F"/>
    <w:rsid w:val="009E76AC"/>
    <w:rsid w:val="009F2033"/>
    <w:rsid w:val="009F2D74"/>
    <w:rsid w:val="00A004E5"/>
    <w:rsid w:val="00A05B35"/>
    <w:rsid w:val="00A11A5C"/>
    <w:rsid w:val="00A12E79"/>
    <w:rsid w:val="00A132AE"/>
    <w:rsid w:val="00A2648F"/>
    <w:rsid w:val="00A3158A"/>
    <w:rsid w:val="00A32AFE"/>
    <w:rsid w:val="00A34BCD"/>
    <w:rsid w:val="00A363F0"/>
    <w:rsid w:val="00A430BB"/>
    <w:rsid w:val="00A44504"/>
    <w:rsid w:val="00A51376"/>
    <w:rsid w:val="00A52A9F"/>
    <w:rsid w:val="00A54614"/>
    <w:rsid w:val="00A567F1"/>
    <w:rsid w:val="00A56BC7"/>
    <w:rsid w:val="00A603D0"/>
    <w:rsid w:val="00A621B8"/>
    <w:rsid w:val="00A67266"/>
    <w:rsid w:val="00A7397E"/>
    <w:rsid w:val="00A745B7"/>
    <w:rsid w:val="00A750B7"/>
    <w:rsid w:val="00A76524"/>
    <w:rsid w:val="00A77FB9"/>
    <w:rsid w:val="00A8047C"/>
    <w:rsid w:val="00A8328C"/>
    <w:rsid w:val="00A9593A"/>
    <w:rsid w:val="00A95A33"/>
    <w:rsid w:val="00AA16F3"/>
    <w:rsid w:val="00AA3AD3"/>
    <w:rsid w:val="00AA3FBE"/>
    <w:rsid w:val="00AB2308"/>
    <w:rsid w:val="00AB3437"/>
    <w:rsid w:val="00AB4C2B"/>
    <w:rsid w:val="00AB5614"/>
    <w:rsid w:val="00AB64DE"/>
    <w:rsid w:val="00AD75D2"/>
    <w:rsid w:val="00AE45E5"/>
    <w:rsid w:val="00AE528B"/>
    <w:rsid w:val="00AE5373"/>
    <w:rsid w:val="00AE7BBB"/>
    <w:rsid w:val="00AF1991"/>
    <w:rsid w:val="00AF3687"/>
    <w:rsid w:val="00B00F30"/>
    <w:rsid w:val="00B32A7B"/>
    <w:rsid w:val="00B52A04"/>
    <w:rsid w:val="00B66738"/>
    <w:rsid w:val="00B66E44"/>
    <w:rsid w:val="00B70F54"/>
    <w:rsid w:val="00B71DD4"/>
    <w:rsid w:val="00B73CE7"/>
    <w:rsid w:val="00B747FF"/>
    <w:rsid w:val="00B7566D"/>
    <w:rsid w:val="00B75EC5"/>
    <w:rsid w:val="00B82355"/>
    <w:rsid w:val="00B862E9"/>
    <w:rsid w:val="00B873E7"/>
    <w:rsid w:val="00B90323"/>
    <w:rsid w:val="00B92111"/>
    <w:rsid w:val="00B93278"/>
    <w:rsid w:val="00B97077"/>
    <w:rsid w:val="00BA61BC"/>
    <w:rsid w:val="00BB0941"/>
    <w:rsid w:val="00BB4EB8"/>
    <w:rsid w:val="00BF5522"/>
    <w:rsid w:val="00BF5615"/>
    <w:rsid w:val="00BF73DC"/>
    <w:rsid w:val="00BF7951"/>
    <w:rsid w:val="00BF7CEB"/>
    <w:rsid w:val="00C03FA9"/>
    <w:rsid w:val="00C1143A"/>
    <w:rsid w:val="00C21691"/>
    <w:rsid w:val="00C242E6"/>
    <w:rsid w:val="00C32A68"/>
    <w:rsid w:val="00C36ECB"/>
    <w:rsid w:val="00C36F09"/>
    <w:rsid w:val="00C509B3"/>
    <w:rsid w:val="00C522C5"/>
    <w:rsid w:val="00C5737F"/>
    <w:rsid w:val="00C662C5"/>
    <w:rsid w:val="00C73225"/>
    <w:rsid w:val="00C73734"/>
    <w:rsid w:val="00C754BF"/>
    <w:rsid w:val="00C8540E"/>
    <w:rsid w:val="00C86B20"/>
    <w:rsid w:val="00C94623"/>
    <w:rsid w:val="00C97894"/>
    <w:rsid w:val="00CA201A"/>
    <w:rsid w:val="00CA20EA"/>
    <w:rsid w:val="00CD1046"/>
    <w:rsid w:val="00CD4346"/>
    <w:rsid w:val="00CD597F"/>
    <w:rsid w:val="00CD6BDE"/>
    <w:rsid w:val="00CE61AC"/>
    <w:rsid w:val="00CF381D"/>
    <w:rsid w:val="00CF69AA"/>
    <w:rsid w:val="00D04CE0"/>
    <w:rsid w:val="00D059E7"/>
    <w:rsid w:val="00D11DE1"/>
    <w:rsid w:val="00D14010"/>
    <w:rsid w:val="00D179CB"/>
    <w:rsid w:val="00D2178B"/>
    <w:rsid w:val="00D22417"/>
    <w:rsid w:val="00D5481E"/>
    <w:rsid w:val="00D63AC9"/>
    <w:rsid w:val="00D644A3"/>
    <w:rsid w:val="00D647EC"/>
    <w:rsid w:val="00D679C5"/>
    <w:rsid w:val="00D701C2"/>
    <w:rsid w:val="00D75E76"/>
    <w:rsid w:val="00D7632A"/>
    <w:rsid w:val="00D9143F"/>
    <w:rsid w:val="00D92512"/>
    <w:rsid w:val="00DA39B0"/>
    <w:rsid w:val="00DB26F4"/>
    <w:rsid w:val="00DB372C"/>
    <w:rsid w:val="00DB5180"/>
    <w:rsid w:val="00DB76CC"/>
    <w:rsid w:val="00DC20D5"/>
    <w:rsid w:val="00DC559F"/>
    <w:rsid w:val="00DC7624"/>
    <w:rsid w:val="00DD098A"/>
    <w:rsid w:val="00DD0DA3"/>
    <w:rsid w:val="00DD4177"/>
    <w:rsid w:val="00DE20BD"/>
    <w:rsid w:val="00DE68C2"/>
    <w:rsid w:val="00DE7D3F"/>
    <w:rsid w:val="00E02284"/>
    <w:rsid w:val="00E116DC"/>
    <w:rsid w:val="00E1251E"/>
    <w:rsid w:val="00E12BA3"/>
    <w:rsid w:val="00E138B0"/>
    <w:rsid w:val="00E2120E"/>
    <w:rsid w:val="00E21420"/>
    <w:rsid w:val="00E26A54"/>
    <w:rsid w:val="00E30D6F"/>
    <w:rsid w:val="00E3249A"/>
    <w:rsid w:val="00E37335"/>
    <w:rsid w:val="00E453BF"/>
    <w:rsid w:val="00E473B6"/>
    <w:rsid w:val="00E52A5A"/>
    <w:rsid w:val="00E5625B"/>
    <w:rsid w:val="00E61F94"/>
    <w:rsid w:val="00E648D3"/>
    <w:rsid w:val="00E72CFB"/>
    <w:rsid w:val="00E75799"/>
    <w:rsid w:val="00E77FAA"/>
    <w:rsid w:val="00E84FE3"/>
    <w:rsid w:val="00E85BC1"/>
    <w:rsid w:val="00E861A4"/>
    <w:rsid w:val="00E8701A"/>
    <w:rsid w:val="00E93BAE"/>
    <w:rsid w:val="00E946E1"/>
    <w:rsid w:val="00EA54EE"/>
    <w:rsid w:val="00EA6DB8"/>
    <w:rsid w:val="00EB1427"/>
    <w:rsid w:val="00EB1936"/>
    <w:rsid w:val="00EB4C36"/>
    <w:rsid w:val="00EC7877"/>
    <w:rsid w:val="00ED61A5"/>
    <w:rsid w:val="00EE40FF"/>
    <w:rsid w:val="00EE5683"/>
    <w:rsid w:val="00EF1313"/>
    <w:rsid w:val="00EF5E06"/>
    <w:rsid w:val="00F0465F"/>
    <w:rsid w:val="00F07457"/>
    <w:rsid w:val="00F13CFB"/>
    <w:rsid w:val="00F1439A"/>
    <w:rsid w:val="00F15F1A"/>
    <w:rsid w:val="00F2017F"/>
    <w:rsid w:val="00F302BA"/>
    <w:rsid w:val="00F314A6"/>
    <w:rsid w:val="00F36234"/>
    <w:rsid w:val="00F43185"/>
    <w:rsid w:val="00F471FA"/>
    <w:rsid w:val="00F50B5C"/>
    <w:rsid w:val="00F553A8"/>
    <w:rsid w:val="00F7749C"/>
    <w:rsid w:val="00F8356E"/>
    <w:rsid w:val="00F96654"/>
    <w:rsid w:val="00FA6153"/>
    <w:rsid w:val="00FB25C3"/>
    <w:rsid w:val="00FB4270"/>
    <w:rsid w:val="00FC49B2"/>
    <w:rsid w:val="00FC661F"/>
    <w:rsid w:val="00FD3A28"/>
    <w:rsid w:val="00FD4C8E"/>
    <w:rsid w:val="00FE237F"/>
    <w:rsid w:val="00FE67E1"/>
    <w:rsid w:val="00FF2BB8"/>
    <w:rsid w:val="00FF66FA"/>
    <w:rsid w:val="00FF6C46"/>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536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42EDC"/>
  </w:style>
  <w:style w:type="paragraph" w:styleId="Ttulo1">
    <w:name w:val="heading 1"/>
    <w:basedOn w:val="Normal"/>
    <w:next w:val="Normal"/>
    <w:link w:val="Ttulo1Char"/>
    <w:uiPriority w:val="9"/>
    <w:qFormat/>
    <w:rsid w:val="00142EDC"/>
    <w:pPr>
      <w:keepNext/>
      <w:keepLines/>
      <w:spacing w:before="480" w:after="0"/>
      <w:outlineLvl w:val="0"/>
    </w:pPr>
    <w:rPr>
      <w:rFonts w:ascii="Arial" w:eastAsiaTheme="majorEastAsia" w:hAnsi="Arial" w:cstheme="majorBidi"/>
      <w:b/>
      <w:bCs/>
      <w:sz w:val="24"/>
      <w:szCs w:val="28"/>
    </w:rPr>
  </w:style>
  <w:style w:type="paragraph" w:styleId="Ttulo2">
    <w:name w:val="heading 2"/>
    <w:basedOn w:val="Normal"/>
    <w:next w:val="Normal"/>
    <w:link w:val="Ttulo2Char"/>
    <w:uiPriority w:val="9"/>
    <w:unhideWhenUsed/>
    <w:qFormat/>
    <w:rsid w:val="00142EDC"/>
    <w:pPr>
      <w:keepNext/>
      <w:keepLines/>
      <w:spacing w:before="40" w:after="0"/>
      <w:outlineLvl w:val="1"/>
    </w:pPr>
    <w:rPr>
      <w:rFonts w:ascii="Arial" w:eastAsiaTheme="majorEastAsia" w:hAnsi="Arial" w:cstheme="majorBidi"/>
      <w:sz w:val="24"/>
      <w:szCs w:val="26"/>
    </w:rPr>
  </w:style>
  <w:style w:type="paragraph" w:styleId="Ttulo3">
    <w:name w:val="heading 3"/>
    <w:basedOn w:val="Normal"/>
    <w:next w:val="Normal"/>
    <w:link w:val="Ttulo3Char"/>
    <w:uiPriority w:val="9"/>
    <w:unhideWhenUsed/>
    <w:qFormat/>
    <w:rsid w:val="00142EDC"/>
    <w:pPr>
      <w:keepNext/>
      <w:keepLines/>
      <w:spacing w:before="200" w:after="0"/>
      <w:outlineLvl w:val="2"/>
    </w:pPr>
    <w:rPr>
      <w:rFonts w:ascii="Arial" w:eastAsia="Times New Roman" w:hAnsi="Arial" w:cs="Times New Roman"/>
      <w:bCs/>
      <w:color w:val="000000"/>
      <w:sz w:val="24"/>
    </w:rPr>
  </w:style>
  <w:style w:type="paragraph" w:styleId="Ttulo4">
    <w:name w:val="heading 4"/>
    <w:basedOn w:val="Normal"/>
    <w:next w:val="Normal"/>
    <w:link w:val="Ttulo4Char"/>
    <w:uiPriority w:val="9"/>
    <w:unhideWhenUsed/>
    <w:qFormat/>
    <w:rsid w:val="00142EDC"/>
    <w:pPr>
      <w:keepNext/>
      <w:keepLines/>
      <w:spacing w:before="200" w:after="0"/>
      <w:outlineLvl w:val="3"/>
    </w:pPr>
    <w:rPr>
      <w:rFonts w:ascii="Arial" w:eastAsiaTheme="majorEastAsia" w:hAnsi="Arial" w:cstheme="majorBidi"/>
      <w:bCs/>
      <w:iCs/>
      <w:sz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142EDC"/>
    <w:rPr>
      <w:rFonts w:ascii="Arial" w:eastAsiaTheme="majorEastAsia" w:hAnsi="Arial" w:cstheme="majorBidi"/>
      <w:b/>
      <w:bCs/>
      <w:sz w:val="24"/>
      <w:szCs w:val="28"/>
    </w:rPr>
  </w:style>
  <w:style w:type="character" w:customStyle="1" w:styleId="Ttulo2Char">
    <w:name w:val="Título 2 Char"/>
    <w:basedOn w:val="Fontepargpadro"/>
    <w:link w:val="Ttulo2"/>
    <w:uiPriority w:val="9"/>
    <w:rsid w:val="00142EDC"/>
    <w:rPr>
      <w:rFonts w:ascii="Arial" w:eastAsiaTheme="majorEastAsia" w:hAnsi="Arial" w:cstheme="majorBidi"/>
      <w:sz w:val="24"/>
      <w:szCs w:val="26"/>
    </w:rPr>
  </w:style>
  <w:style w:type="character" w:customStyle="1" w:styleId="Ttulo3Char">
    <w:name w:val="Título 3 Char"/>
    <w:basedOn w:val="Fontepargpadro"/>
    <w:link w:val="Ttulo3"/>
    <w:uiPriority w:val="9"/>
    <w:rsid w:val="00142EDC"/>
    <w:rPr>
      <w:rFonts w:ascii="Arial" w:eastAsia="Times New Roman" w:hAnsi="Arial" w:cs="Times New Roman"/>
      <w:bCs/>
      <w:color w:val="000000"/>
      <w:sz w:val="24"/>
    </w:rPr>
  </w:style>
  <w:style w:type="character" w:customStyle="1" w:styleId="Ttulo4Char">
    <w:name w:val="Título 4 Char"/>
    <w:basedOn w:val="Fontepargpadro"/>
    <w:link w:val="Ttulo4"/>
    <w:uiPriority w:val="9"/>
    <w:rsid w:val="00142EDC"/>
    <w:rPr>
      <w:rFonts w:ascii="Arial" w:eastAsiaTheme="majorEastAsia" w:hAnsi="Arial" w:cstheme="majorBidi"/>
      <w:bCs/>
      <w:iCs/>
      <w:sz w:val="24"/>
    </w:rPr>
  </w:style>
  <w:style w:type="paragraph" w:styleId="Ttulo">
    <w:name w:val="Title"/>
    <w:basedOn w:val="Normal"/>
    <w:link w:val="TtuloChar"/>
    <w:qFormat/>
    <w:rsid w:val="00142EDC"/>
    <w:pPr>
      <w:spacing w:after="0" w:line="240" w:lineRule="auto"/>
      <w:jc w:val="center"/>
    </w:pPr>
    <w:rPr>
      <w:rFonts w:ascii="Arial" w:eastAsia="Times New Roman" w:hAnsi="Arial" w:cs="Times New Roman"/>
      <w:b/>
      <w:color w:val="000000"/>
      <w:sz w:val="24"/>
      <w:szCs w:val="20"/>
      <w:lang w:eastAsia="pt-BR"/>
    </w:rPr>
  </w:style>
  <w:style w:type="character" w:customStyle="1" w:styleId="TtuloChar">
    <w:name w:val="Título Char"/>
    <w:basedOn w:val="Fontepargpadro"/>
    <w:link w:val="Ttulo"/>
    <w:rsid w:val="00142EDC"/>
    <w:rPr>
      <w:rFonts w:ascii="Arial" w:eastAsia="Times New Roman" w:hAnsi="Arial" w:cs="Times New Roman"/>
      <w:b/>
      <w:color w:val="000000"/>
      <w:sz w:val="24"/>
      <w:szCs w:val="20"/>
      <w:lang w:eastAsia="pt-BR"/>
    </w:rPr>
  </w:style>
  <w:style w:type="paragraph" w:customStyle="1" w:styleId="Ttulo31">
    <w:name w:val="Título 31"/>
    <w:basedOn w:val="Normal"/>
    <w:next w:val="Normal"/>
    <w:uiPriority w:val="9"/>
    <w:unhideWhenUsed/>
    <w:qFormat/>
    <w:rsid w:val="00142EDC"/>
    <w:pPr>
      <w:keepNext/>
      <w:keepLines/>
      <w:spacing w:before="200" w:after="0"/>
      <w:outlineLvl w:val="2"/>
    </w:pPr>
    <w:rPr>
      <w:rFonts w:ascii="Arial" w:eastAsia="Times New Roman" w:hAnsi="Arial" w:cs="Times New Roman"/>
      <w:bCs/>
      <w:color w:val="000000"/>
      <w:sz w:val="24"/>
      <w:lang w:eastAsia="pt-BR"/>
    </w:rPr>
  </w:style>
  <w:style w:type="numbering" w:customStyle="1" w:styleId="Semlista1">
    <w:name w:val="Sem lista1"/>
    <w:next w:val="Semlista"/>
    <w:uiPriority w:val="99"/>
    <w:semiHidden/>
    <w:unhideWhenUsed/>
    <w:rsid w:val="00142EDC"/>
  </w:style>
  <w:style w:type="paragraph" w:styleId="PargrafodaLista">
    <w:name w:val="List Paragraph"/>
    <w:basedOn w:val="Normal"/>
    <w:uiPriority w:val="34"/>
    <w:qFormat/>
    <w:rsid w:val="00142EDC"/>
    <w:pPr>
      <w:ind w:left="720"/>
      <w:contextualSpacing/>
    </w:pPr>
    <w:rPr>
      <w:rFonts w:eastAsia="Times New Roman"/>
      <w:lang w:eastAsia="pt-BR"/>
    </w:rPr>
  </w:style>
  <w:style w:type="paragraph" w:customStyle="1" w:styleId="Default">
    <w:name w:val="Default"/>
    <w:rsid w:val="00142EDC"/>
    <w:pPr>
      <w:autoSpaceDE w:val="0"/>
      <w:autoSpaceDN w:val="0"/>
      <w:adjustRightInd w:val="0"/>
      <w:spacing w:after="0" w:line="240" w:lineRule="auto"/>
    </w:pPr>
    <w:rPr>
      <w:rFonts w:ascii="Arial" w:eastAsia="Times New Roman" w:hAnsi="Arial" w:cs="Arial"/>
      <w:color w:val="000000"/>
      <w:sz w:val="24"/>
      <w:szCs w:val="24"/>
      <w:lang w:eastAsia="pt-BR"/>
    </w:rPr>
  </w:style>
  <w:style w:type="paragraph" w:customStyle="1" w:styleId="Pa2">
    <w:name w:val="Pa2"/>
    <w:basedOn w:val="Default"/>
    <w:next w:val="Default"/>
    <w:uiPriority w:val="99"/>
    <w:rsid w:val="00142EDC"/>
    <w:pPr>
      <w:spacing w:line="241" w:lineRule="atLeast"/>
    </w:pPr>
    <w:rPr>
      <w:color w:val="auto"/>
    </w:rPr>
  </w:style>
  <w:style w:type="character" w:customStyle="1" w:styleId="A0">
    <w:name w:val="A0"/>
    <w:uiPriority w:val="99"/>
    <w:rsid w:val="00142EDC"/>
    <w:rPr>
      <w:i/>
      <w:iCs/>
      <w:color w:val="000000"/>
      <w:sz w:val="16"/>
      <w:szCs w:val="16"/>
    </w:rPr>
  </w:style>
  <w:style w:type="character" w:customStyle="1" w:styleId="Hyperlink1">
    <w:name w:val="Hyperlink1"/>
    <w:basedOn w:val="Fontepargpadro"/>
    <w:uiPriority w:val="99"/>
    <w:unhideWhenUsed/>
    <w:rsid w:val="00142EDC"/>
    <w:rPr>
      <w:color w:val="0000FF"/>
      <w:u w:val="single"/>
    </w:rPr>
  </w:style>
  <w:style w:type="paragraph" w:styleId="Textodenotaderodap">
    <w:name w:val="footnote text"/>
    <w:basedOn w:val="Normal"/>
    <w:link w:val="TextodenotaderodapChar"/>
    <w:uiPriority w:val="99"/>
    <w:unhideWhenUsed/>
    <w:rsid w:val="00142EDC"/>
    <w:pPr>
      <w:spacing w:after="0" w:line="240" w:lineRule="auto"/>
    </w:pPr>
    <w:rPr>
      <w:rFonts w:ascii="Times New Roman" w:eastAsia="Times New Roman" w:hAnsi="Times New Roman" w:cs="Times New Roman"/>
      <w:sz w:val="20"/>
      <w:szCs w:val="20"/>
      <w:lang w:eastAsia="pt-BR"/>
    </w:rPr>
  </w:style>
  <w:style w:type="character" w:customStyle="1" w:styleId="TextodenotaderodapChar">
    <w:name w:val="Texto de nota de rodapé Char"/>
    <w:basedOn w:val="Fontepargpadro"/>
    <w:link w:val="Textodenotaderodap"/>
    <w:uiPriority w:val="99"/>
    <w:rsid w:val="00142EDC"/>
    <w:rPr>
      <w:rFonts w:ascii="Times New Roman" w:eastAsia="Times New Roman" w:hAnsi="Times New Roman" w:cs="Times New Roman"/>
      <w:sz w:val="20"/>
      <w:szCs w:val="20"/>
      <w:lang w:eastAsia="pt-BR"/>
    </w:rPr>
  </w:style>
  <w:style w:type="character" w:styleId="Refdenotaderodap">
    <w:name w:val="footnote reference"/>
    <w:unhideWhenUsed/>
    <w:rsid w:val="00142EDC"/>
    <w:rPr>
      <w:vertAlign w:val="superscript"/>
    </w:rPr>
  </w:style>
  <w:style w:type="paragraph" w:styleId="NormalWeb">
    <w:name w:val="Normal (Web)"/>
    <w:basedOn w:val="Normal"/>
    <w:uiPriority w:val="99"/>
    <w:unhideWhenUsed/>
    <w:rsid w:val="00142ED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HiperlinkVisitado1">
    <w:name w:val="HiperlinkVisitado1"/>
    <w:basedOn w:val="Fontepargpadro"/>
    <w:uiPriority w:val="99"/>
    <w:semiHidden/>
    <w:unhideWhenUsed/>
    <w:rsid w:val="00142EDC"/>
    <w:rPr>
      <w:color w:val="800080"/>
      <w:u w:val="single"/>
    </w:rPr>
  </w:style>
  <w:style w:type="paragraph" w:styleId="Textodebalo">
    <w:name w:val="Balloon Text"/>
    <w:basedOn w:val="Normal"/>
    <w:link w:val="TextodebaloChar"/>
    <w:uiPriority w:val="99"/>
    <w:semiHidden/>
    <w:unhideWhenUsed/>
    <w:rsid w:val="00142EDC"/>
    <w:pPr>
      <w:spacing w:after="0" w:line="240" w:lineRule="auto"/>
    </w:pPr>
    <w:rPr>
      <w:rFonts w:ascii="Tahoma" w:eastAsia="Times New Roman" w:hAnsi="Tahoma" w:cs="Tahoma"/>
      <w:sz w:val="16"/>
      <w:szCs w:val="16"/>
      <w:lang w:eastAsia="pt-BR"/>
    </w:rPr>
  </w:style>
  <w:style w:type="character" w:customStyle="1" w:styleId="TextodebaloChar">
    <w:name w:val="Texto de balão Char"/>
    <w:basedOn w:val="Fontepargpadro"/>
    <w:link w:val="Textodebalo"/>
    <w:uiPriority w:val="99"/>
    <w:semiHidden/>
    <w:rsid w:val="00142EDC"/>
    <w:rPr>
      <w:rFonts w:ascii="Tahoma" w:eastAsia="Times New Roman" w:hAnsi="Tahoma" w:cs="Tahoma"/>
      <w:sz w:val="16"/>
      <w:szCs w:val="16"/>
      <w:lang w:eastAsia="pt-BR"/>
    </w:rPr>
  </w:style>
  <w:style w:type="table" w:customStyle="1" w:styleId="ListaClara-nfase31">
    <w:name w:val="Lista Clara - Ênfase 31"/>
    <w:basedOn w:val="Tabelanormal"/>
    <w:next w:val="ListaClara-nfase3"/>
    <w:uiPriority w:val="61"/>
    <w:rsid w:val="00142EDC"/>
    <w:pPr>
      <w:spacing w:after="0" w:line="240" w:lineRule="auto"/>
    </w:pPr>
    <w:rPr>
      <w:rFonts w:eastAsia="Times New Roman"/>
      <w:lang w:eastAsia="pt-BR"/>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142EDC"/>
    <w:pPr>
      <w:spacing w:after="0" w:line="240" w:lineRule="auto"/>
    </w:pPr>
    <w:rPr>
      <w:rFonts w:eastAsia="Times New Roman"/>
      <w:lang w:eastAsia="pt-BR"/>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character" w:customStyle="1" w:styleId="fontstyle01">
    <w:name w:val="fontstyle01"/>
    <w:basedOn w:val="Fontepargpadro"/>
    <w:rsid w:val="00142EDC"/>
    <w:rPr>
      <w:rFonts w:ascii="ArialMT" w:hAnsi="ArialMT" w:hint="default"/>
      <w:b w:val="0"/>
      <w:bCs w:val="0"/>
      <w:i w:val="0"/>
      <w:iCs w:val="0"/>
      <w:color w:val="000000"/>
      <w:sz w:val="24"/>
      <w:szCs w:val="24"/>
    </w:rPr>
  </w:style>
  <w:style w:type="table" w:styleId="Tabelacomgrade">
    <w:name w:val="Table Grid"/>
    <w:basedOn w:val="Tabelanormal"/>
    <w:uiPriority w:val="59"/>
    <w:rsid w:val="00142EDC"/>
    <w:pPr>
      <w:spacing w:after="0" w:line="240" w:lineRule="auto"/>
    </w:pPr>
    <w:rPr>
      <w:rFonts w:eastAsia="Times New Roman"/>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nfase">
    <w:name w:val="Emphasis"/>
    <w:basedOn w:val="Fontepargpadro"/>
    <w:uiPriority w:val="20"/>
    <w:qFormat/>
    <w:rsid w:val="00142EDC"/>
    <w:rPr>
      <w:i/>
      <w:iCs/>
    </w:rPr>
  </w:style>
  <w:style w:type="paragraph" w:styleId="Pr-formataoHTML">
    <w:name w:val="HTML Preformatted"/>
    <w:basedOn w:val="Normal"/>
    <w:link w:val="Pr-formataoHTMLChar"/>
    <w:uiPriority w:val="99"/>
    <w:unhideWhenUsed/>
    <w:rsid w:val="00142E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142EDC"/>
    <w:rPr>
      <w:rFonts w:ascii="Courier New" w:eastAsia="Times New Roman" w:hAnsi="Courier New" w:cs="Courier New"/>
      <w:sz w:val="20"/>
      <w:szCs w:val="20"/>
      <w:lang w:eastAsia="pt-BR"/>
    </w:rPr>
  </w:style>
  <w:style w:type="character" w:styleId="Forte">
    <w:name w:val="Strong"/>
    <w:basedOn w:val="Fontepargpadro"/>
    <w:uiPriority w:val="22"/>
    <w:qFormat/>
    <w:rsid w:val="00142EDC"/>
    <w:rPr>
      <w:b/>
      <w:bCs/>
    </w:rPr>
  </w:style>
  <w:style w:type="paragraph" w:customStyle="1" w:styleId="tabelainferior">
    <w:name w:val="tabela inferior"/>
    <w:basedOn w:val="Normal"/>
    <w:link w:val="tabelainferiorChar"/>
    <w:qFormat/>
    <w:rsid w:val="00142EDC"/>
    <w:pPr>
      <w:spacing w:before="240" w:after="240" w:line="240" w:lineRule="auto"/>
    </w:pPr>
    <w:rPr>
      <w:rFonts w:ascii="Arial" w:eastAsia="Times New Roman" w:hAnsi="Arial" w:cs="Times New Roman"/>
      <w:sz w:val="20"/>
      <w:szCs w:val="20"/>
      <w:lang w:eastAsia="pt-BR"/>
    </w:rPr>
  </w:style>
  <w:style w:type="character" w:customStyle="1" w:styleId="tabelainferiorChar">
    <w:name w:val="tabela inferior Char"/>
    <w:basedOn w:val="Fontepargpadro"/>
    <w:link w:val="tabelainferior"/>
    <w:rsid w:val="00142EDC"/>
    <w:rPr>
      <w:rFonts w:ascii="Arial" w:eastAsia="Times New Roman" w:hAnsi="Arial" w:cs="Times New Roman"/>
      <w:sz w:val="20"/>
      <w:szCs w:val="20"/>
      <w:lang w:eastAsia="pt-BR"/>
    </w:rPr>
  </w:style>
  <w:style w:type="paragraph" w:customStyle="1" w:styleId="tabelasuperior">
    <w:name w:val="tabela superior"/>
    <w:basedOn w:val="Normal"/>
    <w:link w:val="tabelasuperiorChar"/>
    <w:qFormat/>
    <w:rsid w:val="00142EDC"/>
    <w:pPr>
      <w:keepNext/>
      <w:spacing w:after="0" w:line="240" w:lineRule="auto"/>
    </w:pPr>
    <w:rPr>
      <w:rFonts w:ascii="Arial" w:eastAsia="Times New Roman" w:hAnsi="Arial" w:cs="Times New Roman"/>
      <w:szCs w:val="28"/>
      <w:lang w:eastAsia="pt-BR"/>
    </w:rPr>
  </w:style>
  <w:style w:type="character" w:customStyle="1" w:styleId="tabelasuperiorChar">
    <w:name w:val="tabela superior Char"/>
    <w:basedOn w:val="Fontepargpadro"/>
    <w:link w:val="tabelasuperior"/>
    <w:rsid w:val="00142EDC"/>
    <w:rPr>
      <w:rFonts w:ascii="Arial" w:eastAsia="Times New Roman" w:hAnsi="Arial" w:cs="Times New Roman"/>
      <w:szCs w:val="28"/>
      <w:lang w:eastAsia="pt-BR"/>
    </w:rPr>
  </w:style>
  <w:style w:type="paragraph" w:styleId="Legenda">
    <w:name w:val="caption"/>
    <w:aliases w:val="Legenda Figura"/>
    <w:basedOn w:val="Normal"/>
    <w:next w:val="Normal"/>
    <w:link w:val="LegendaChar"/>
    <w:unhideWhenUsed/>
    <w:qFormat/>
    <w:rsid w:val="00142EDC"/>
    <w:pPr>
      <w:keepNext/>
      <w:spacing w:after="0" w:line="240" w:lineRule="auto"/>
      <w:jc w:val="center"/>
    </w:pPr>
    <w:rPr>
      <w:rFonts w:ascii="Arial" w:eastAsia="Calibri" w:hAnsi="Arial" w:cs="Arial"/>
      <w:bCs/>
      <w:sz w:val="20"/>
      <w:szCs w:val="20"/>
      <w:lang w:eastAsia="pt-BR"/>
    </w:rPr>
  </w:style>
  <w:style w:type="paragraph" w:customStyle="1" w:styleId="corpo">
    <w:name w:val="corpo"/>
    <w:basedOn w:val="Normal"/>
    <w:rsid w:val="00142ED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142EDC"/>
  </w:style>
  <w:style w:type="character" w:styleId="Refdecomentrio">
    <w:name w:val="annotation reference"/>
    <w:basedOn w:val="Fontepargpadro"/>
    <w:uiPriority w:val="99"/>
    <w:semiHidden/>
    <w:unhideWhenUsed/>
    <w:rsid w:val="00142EDC"/>
    <w:rPr>
      <w:sz w:val="16"/>
      <w:szCs w:val="16"/>
    </w:rPr>
  </w:style>
  <w:style w:type="paragraph" w:styleId="Textodecomentrio">
    <w:name w:val="annotation text"/>
    <w:basedOn w:val="Normal"/>
    <w:link w:val="TextodecomentrioChar"/>
    <w:uiPriority w:val="99"/>
    <w:semiHidden/>
    <w:unhideWhenUsed/>
    <w:rsid w:val="00142EDC"/>
    <w:pPr>
      <w:spacing w:line="240" w:lineRule="auto"/>
    </w:pPr>
    <w:rPr>
      <w:rFonts w:eastAsia="Times New Roman"/>
      <w:sz w:val="20"/>
      <w:szCs w:val="20"/>
      <w:lang w:eastAsia="pt-BR"/>
    </w:rPr>
  </w:style>
  <w:style w:type="character" w:customStyle="1" w:styleId="TextodecomentrioChar">
    <w:name w:val="Texto de comentário Char"/>
    <w:basedOn w:val="Fontepargpadro"/>
    <w:link w:val="Textodecomentrio"/>
    <w:uiPriority w:val="99"/>
    <w:semiHidden/>
    <w:rsid w:val="00142EDC"/>
    <w:rPr>
      <w:rFonts w:eastAsia="Times New Roman"/>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142EDC"/>
    <w:rPr>
      <w:b/>
      <w:bCs/>
    </w:rPr>
  </w:style>
  <w:style w:type="character" w:customStyle="1" w:styleId="AssuntodocomentrioChar">
    <w:name w:val="Assunto do comentário Char"/>
    <w:basedOn w:val="TextodecomentrioChar"/>
    <w:link w:val="Assuntodocomentrio"/>
    <w:uiPriority w:val="99"/>
    <w:semiHidden/>
    <w:rsid w:val="00142EDC"/>
    <w:rPr>
      <w:rFonts w:eastAsia="Times New Roman"/>
      <w:b/>
      <w:bCs/>
      <w:sz w:val="20"/>
      <w:szCs w:val="20"/>
      <w:lang w:eastAsia="pt-BR"/>
    </w:rPr>
  </w:style>
  <w:style w:type="paragraph" w:styleId="Cabealho">
    <w:name w:val="header"/>
    <w:basedOn w:val="Normal"/>
    <w:link w:val="CabealhoChar"/>
    <w:uiPriority w:val="99"/>
    <w:unhideWhenUsed/>
    <w:rsid w:val="00142EDC"/>
    <w:pPr>
      <w:tabs>
        <w:tab w:val="center" w:pos="4252"/>
        <w:tab w:val="right" w:pos="8504"/>
      </w:tabs>
      <w:spacing w:after="0" w:line="240" w:lineRule="auto"/>
    </w:pPr>
    <w:rPr>
      <w:rFonts w:eastAsia="Times New Roman"/>
      <w:lang w:eastAsia="pt-BR"/>
    </w:rPr>
  </w:style>
  <w:style w:type="character" w:customStyle="1" w:styleId="CabealhoChar">
    <w:name w:val="Cabeçalho Char"/>
    <w:basedOn w:val="Fontepargpadro"/>
    <w:link w:val="Cabealho"/>
    <w:uiPriority w:val="99"/>
    <w:rsid w:val="00142EDC"/>
    <w:rPr>
      <w:rFonts w:eastAsia="Times New Roman"/>
      <w:lang w:eastAsia="pt-BR"/>
    </w:rPr>
  </w:style>
  <w:style w:type="paragraph" w:styleId="Rodap">
    <w:name w:val="footer"/>
    <w:basedOn w:val="Normal"/>
    <w:link w:val="RodapChar"/>
    <w:uiPriority w:val="99"/>
    <w:unhideWhenUsed/>
    <w:rsid w:val="00142EDC"/>
    <w:pPr>
      <w:tabs>
        <w:tab w:val="center" w:pos="4252"/>
        <w:tab w:val="right" w:pos="8504"/>
      </w:tabs>
      <w:spacing w:after="0" w:line="240" w:lineRule="auto"/>
    </w:pPr>
    <w:rPr>
      <w:rFonts w:eastAsia="Times New Roman"/>
      <w:lang w:eastAsia="pt-BR"/>
    </w:rPr>
  </w:style>
  <w:style w:type="character" w:customStyle="1" w:styleId="RodapChar">
    <w:name w:val="Rodapé Char"/>
    <w:basedOn w:val="Fontepargpadro"/>
    <w:link w:val="Rodap"/>
    <w:uiPriority w:val="99"/>
    <w:rsid w:val="00142EDC"/>
    <w:rPr>
      <w:rFonts w:eastAsia="Times New Roman"/>
      <w:lang w:eastAsia="pt-BR"/>
    </w:rPr>
  </w:style>
  <w:style w:type="table" w:customStyle="1" w:styleId="ListaClara-nfase11">
    <w:name w:val="Lista Clara - Ênfase 11"/>
    <w:basedOn w:val="Tabelanormal"/>
    <w:uiPriority w:val="61"/>
    <w:rsid w:val="00142EDC"/>
    <w:pPr>
      <w:spacing w:after="0" w:line="240" w:lineRule="auto"/>
    </w:pPr>
    <w:rPr>
      <w:rFonts w:eastAsia="Times New Roman"/>
      <w:lang w:eastAsia="pt-B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e12">
    <w:name w:val="Lista Clara - Ênfase 12"/>
    <w:basedOn w:val="Tabelanormal"/>
    <w:uiPriority w:val="61"/>
    <w:rsid w:val="00142EDC"/>
    <w:pPr>
      <w:spacing w:after="0" w:line="240" w:lineRule="auto"/>
    </w:pPr>
    <w:rPr>
      <w:rFonts w:eastAsia="Times New Roman"/>
      <w:lang w:eastAsia="pt-B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mentoMdio1-nfase11">
    <w:name w:val="Sombreamento Médio 1 - Ênfase 11"/>
    <w:basedOn w:val="Tabelanormal"/>
    <w:uiPriority w:val="63"/>
    <w:rsid w:val="00142EDC"/>
    <w:pPr>
      <w:spacing w:after="0" w:line="240" w:lineRule="auto"/>
    </w:pPr>
    <w:rPr>
      <w:rFonts w:eastAsia="Times New Roman"/>
      <w:lang w:eastAsia="pt-B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staMdia2-nfase11">
    <w:name w:val="Lista Média 2 - Ênfase 11"/>
    <w:basedOn w:val="Tabelanormal"/>
    <w:next w:val="ListaMdia2-nfase1"/>
    <w:uiPriority w:val="66"/>
    <w:rsid w:val="00142EDC"/>
    <w:pPr>
      <w:spacing w:after="0" w:line="240" w:lineRule="auto"/>
    </w:pPr>
    <w:rPr>
      <w:rFonts w:ascii="Cambria" w:eastAsia="Times New Roman" w:hAnsi="Cambria" w:cs="Times New Roman"/>
      <w:color w:val="000000"/>
      <w:lang w:eastAsia="pt-B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ndicedeilustraes1">
    <w:name w:val="Índice de ilustrações1"/>
    <w:basedOn w:val="Normal"/>
    <w:next w:val="Normal"/>
    <w:uiPriority w:val="99"/>
    <w:unhideWhenUsed/>
    <w:rsid w:val="00142EDC"/>
    <w:pPr>
      <w:spacing w:after="0"/>
      <w:jc w:val="both"/>
    </w:pPr>
    <w:rPr>
      <w:rFonts w:ascii="Times New Roman" w:hAnsi="Times New Roman"/>
      <w:sz w:val="24"/>
    </w:rPr>
  </w:style>
  <w:style w:type="table" w:customStyle="1" w:styleId="ListaClara-nfase14">
    <w:name w:val="Lista Clara - Ênfase 14"/>
    <w:basedOn w:val="Tabelanormal"/>
    <w:uiPriority w:val="61"/>
    <w:rsid w:val="00142EDC"/>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e13">
    <w:name w:val="Lista Clara - Ênfase 13"/>
    <w:basedOn w:val="Tabelanormal"/>
    <w:uiPriority w:val="61"/>
    <w:rsid w:val="00142EDC"/>
    <w:pPr>
      <w:spacing w:after="0" w:line="240" w:lineRule="auto"/>
    </w:pPr>
    <w:rPr>
      <w:rFonts w:eastAsia="Times New Roman"/>
      <w:lang w:eastAsia="pt-B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texto1">
    <w:name w:val="texto1"/>
    <w:basedOn w:val="Normal"/>
    <w:rsid w:val="00142EDC"/>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LegendaChar">
    <w:name w:val="Legenda Char"/>
    <w:aliases w:val="Legenda Figura Char"/>
    <w:basedOn w:val="Fontepargpadro"/>
    <w:link w:val="Legenda"/>
    <w:locked/>
    <w:rsid w:val="00142EDC"/>
    <w:rPr>
      <w:rFonts w:ascii="Arial" w:eastAsia="Calibri" w:hAnsi="Arial" w:cs="Arial"/>
      <w:bCs/>
      <w:sz w:val="20"/>
      <w:szCs w:val="20"/>
      <w:lang w:eastAsia="pt-BR"/>
    </w:rPr>
  </w:style>
  <w:style w:type="table" w:customStyle="1" w:styleId="ListaClara-nfase15">
    <w:name w:val="Lista Clara - Ênfase 15"/>
    <w:basedOn w:val="Tabelanormal"/>
    <w:uiPriority w:val="61"/>
    <w:rsid w:val="00142EDC"/>
    <w:pPr>
      <w:spacing w:after="0" w:line="240" w:lineRule="auto"/>
    </w:pPr>
    <w:rPr>
      <w:rFonts w:eastAsia="Times New Roman"/>
      <w:lang w:eastAsia="pt-B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Hyperlink">
    <w:name w:val="Hyperlink"/>
    <w:basedOn w:val="Fontepargpadro"/>
    <w:uiPriority w:val="99"/>
    <w:unhideWhenUsed/>
    <w:rsid w:val="00142EDC"/>
    <w:rPr>
      <w:color w:val="0000FF" w:themeColor="hyperlink"/>
      <w:u w:val="single"/>
    </w:rPr>
  </w:style>
  <w:style w:type="character" w:styleId="HiperlinkVisitado">
    <w:name w:val="FollowedHyperlink"/>
    <w:basedOn w:val="Fontepargpadro"/>
    <w:uiPriority w:val="99"/>
    <w:semiHidden/>
    <w:unhideWhenUsed/>
    <w:rsid w:val="00142EDC"/>
    <w:rPr>
      <w:color w:val="800080" w:themeColor="followedHyperlink"/>
      <w:u w:val="single"/>
    </w:rPr>
  </w:style>
  <w:style w:type="table" w:styleId="ListaClara-nfase3">
    <w:name w:val="Light List Accent 3"/>
    <w:basedOn w:val="Tabelanormal"/>
    <w:uiPriority w:val="61"/>
    <w:rsid w:val="00142ED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SombreamentoMdio1-nfase3">
    <w:name w:val="Medium Shading 1 Accent 3"/>
    <w:basedOn w:val="Tabelanormal"/>
    <w:uiPriority w:val="63"/>
    <w:rsid w:val="00142EDC"/>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Mdia2-nfase1">
    <w:name w:val="Medium List 2 Accent 1"/>
    <w:basedOn w:val="Tabelanormal"/>
    <w:uiPriority w:val="66"/>
    <w:rsid w:val="00142ED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Ttulo3Char1">
    <w:name w:val="Título 3 Char1"/>
    <w:basedOn w:val="Fontepargpadro"/>
    <w:uiPriority w:val="9"/>
    <w:semiHidden/>
    <w:rsid w:val="00142EDC"/>
    <w:rPr>
      <w:rFonts w:asciiTheme="majorHAnsi" w:eastAsiaTheme="majorEastAsia" w:hAnsiTheme="majorHAnsi" w:cstheme="majorBidi"/>
      <w:b/>
      <w:bCs/>
      <w:color w:val="4F81BD" w:themeColor="accent1"/>
    </w:rPr>
  </w:style>
  <w:style w:type="numbering" w:customStyle="1" w:styleId="Estilo1">
    <w:name w:val="Estilo1"/>
    <w:uiPriority w:val="99"/>
    <w:rsid w:val="00142EDC"/>
    <w:pPr>
      <w:numPr>
        <w:numId w:val="4"/>
      </w:numPr>
    </w:pPr>
  </w:style>
  <w:style w:type="paragraph" w:styleId="ndicedeilustraes">
    <w:name w:val="table of figures"/>
    <w:basedOn w:val="Normal"/>
    <w:next w:val="Normal"/>
    <w:uiPriority w:val="99"/>
    <w:unhideWhenUsed/>
    <w:rsid w:val="00142EDC"/>
    <w:pPr>
      <w:spacing w:after="0"/>
      <w:jc w:val="both"/>
    </w:pPr>
    <w:rPr>
      <w:rFonts w:ascii="Times New Roman" w:hAnsi="Times New Roman"/>
      <w:sz w:val="24"/>
    </w:rPr>
  </w:style>
  <w:style w:type="paragraph" w:styleId="CabealhodoSumrio">
    <w:name w:val="TOC Heading"/>
    <w:basedOn w:val="Ttulo1"/>
    <w:next w:val="Normal"/>
    <w:uiPriority w:val="39"/>
    <w:unhideWhenUsed/>
    <w:qFormat/>
    <w:rsid w:val="00142EDC"/>
    <w:pPr>
      <w:outlineLvl w:val="9"/>
    </w:pPr>
    <w:rPr>
      <w:rFonts w:asciiTheme="majorHAnsi" w:hAnsiTheme="majorHAnsi"/>
      <w:color w:val="365F91" w:themeColor="accent1" w:themeShade="BF"/>
      <w:sz w:val="28"/>
    </w:rPr>
  </w:style>
  <w:style w:type="paragraph" w:styleId="Sumrio1">
    <w:name w:val="toc 1"/>
    <w:basedOn w:val="Normal"/>
    <w:next w:val="Normal"/>
    <w:autoRedefine/>
    <w:uiPriority w:val="39"/>
    <w:unhideWhenUsed/>
    <w:rsid w:val="0094388A"/>
    <w:pPr>
      <w:tabs>
        <w:tab w:val="left" w:pos="440"/>
        <w:tab w:val="right" w:leader="dot" w:pos="9061"/>
      </w:tabs>
      <w:spacing w:after="100"/>
      <w:jc w:val="both"/>
    </w:pPr>
    <w:rPr>
      <w:rFonts w:ascii="Arial" w:hAnsi="Arial" w:cs="Arial"/>
      <w:b/>
      <w:noProof/>
      <w:sz w:val="24"/>
      <w:szCs w:val="24"/>
    </w:rPr>
  </w:style>
  <w:style w:type="paragraph" w:styleId="Sumrio2">
    <w:name w:val="toc 2"/>
    <w:basedOn w:val="Normal"/>
    <w:next w:val="Normal"/>
    <w:autoRedefine/>
    <w:uiPriority w:val="39"/>
    <w:unhideWhenUsed/>
    <w:rsid w:val="00142EDC"/>
    <w:pPr>
      <w:spacing w:after="100"/>
      <w:ind w:left="220"/>
    </w:pPr>
  </w:style>
  <w:style w:type="paragraph" w:styleId="Sumrio3">
    <w:name w:val="toc 3"/>
    <w:basedOn w:val="Normal"/>
    <w:next w:val="Normal"/>
    <w:autoRedefine/>
    <w:uiPriority w:val="39"/>
    <w:unhideWhenUsed/>
    <w:rsid w:val="00142EDC"/>
    <w:pPr>
      <w:spacing w:after="100"/>
      <w:ind w:left="440"/>
    </w:pPr>
  </w:style>
  <w:style w:type="paragraph" w:customStyle="1" w:styleId="Standard">
    <w:name w:val="Standard"/>
    <w:rsid w:val="00D7632A"/>
    <w:pPr>
      <w:suppressAutoHyphens/>
      <w:autoSpaceDN w:val="0"/>
      <w:spacing w:after="0" w:line="240" w:lineRule="auto"/>
      <w:textAlignment w:val="baseline"/>
    </w:pPr>
    <w:rPr>
      <w:rFonts w:ascii="Times New Roman" w:eastAsia="Times New Roman" w:hAnsi="Times New Roman" w:cs="Times New Roman"/>
      <w:kern w:val="3"/>
      <w:sz w:val="20"/>
      <w:szCs w:val="20"/>
      <w:lang w:eastAsia="zh-CN"/>
    </w:rPr>
  </w:style>
  <w:style w:type="table" w:customStyle="1" w:styleId="TabeladeGrade4-nfase31">
    <w:name w:val="Tabela de Grade 4 - Ênfase 31"/>
    <w:basedOn w:val="Tabelanormal"/>
    <w:uiPriority w:val="49"/>
    <w:rsid w:val="005256E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orpodetexto">
    <w:name w:val="Body Text"/>
    <w:basedOn w:val="Normal"/>
    <w:link w:val="CorpodetextoChar"/>
    <w:rsid w:val="000254C2"/>
    <w:pPr>
      <w:spacing w:after="0" w:line="240" w:lineRule="auto"/>
    </w:pPr>
    <w:rPr>
      <w:rFonts w:ascii="Arial" w:eastAsia="Times New Roman" w:hAnsi="Arial" w:cs="Times New Roman"/>
      <w:sz w:val="24"/>
      <w:szCs w:val="20"/>
      <w:lang w:eastAsia="pt-BR"/>
    </w:rPr>
  </w:style>
  <w:style w:type="character" w:customStyle="1" w:styleId="CorpodetextoChar">
    <w:name w:val="Corpo de texto Char"/>
    <w:basedOn w:val="Fontepargpadro"/>
    <w:link w:val="Corpodetexto"/>
    <w:rsid w:val="000254C2"/>
    <w:rPr>
      <w:rFonts w:ascii="Arial" w:eastAsia="Times New Roman" w:hAnsi="Arial" w:cs="Times New Roman"/>
      <w:sz w:val="24"/>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customStyle="1" w:styleId="Ttulo1Char">
    <w:name w:val="Estilo1"/>
    <w:pPr>
      <w:numPr>
        <w:numId w:val="4"/>
      </w:numPr>
    </w:pPr>
  </w:style>
</w:styles>
</file>

<file path=word/webSettings.xml><?xml version="1.0" encoding="utf-8"?>
<w:webSettings xmlns:r="http://schemas.openxmlformats.org/officeDocument/2006/relationships" xmlns:w="http://schemas.openxmlformats.org/wordprocessingml/2006/main">
  <w:divs>
    <w:div w:id="108281956">
      <w:bodyDiv w:val="1"/>
      <w:marLeft w:val="0"/>
      <w:marRight w:val="0"/>
      <w:marTop w:val="0"/>
      <w:marBottom w:val="0"/>
      <w:divBdr>
        <w:top w:val="none" w:sz="0" w:space="0" w:color="auto"/>
        <w:left w:val="none" w:sz="0" w:space="0" w:color="auto"/>
        <w:bottom w:val="none" w:sz="0" w:space="0" w:color="auto"/>
        <w:right w:val="none" w:sz="0" w:space="0" w:color="auto"/>
      </w:divBdr>
    </w:div>
    <w:div w:id="129976697">
      <w:bodyDiv w:val="1"/>
      <w:marLeft w:val="0"/>
      <w:marRight w:val="0"/>
      <w:marTop w:val="0"/>
      <w:marBottom w:val="0"/>
      <w:divBdr>
        <w:top w:val="none" w:sz="0" w:space="0" w:color="auto"/>
        <w:left w:val="none" w:sz="0" w:space="0" w:color="auto"/>
        <w:bottom w:val="none" w:sz="0" w:space="0" w:color="auto"/>
        <w:right w:val="none" w:sz="0" w:space="0" w:color="auto"/>
      </w:divBdr>
    </w:div>
    <w:div w:id="314258754">
      <w:bodyDiv w:val="1"/>
      <w:marLeft w:val="0"/>
      <w:marRight w:val="0"/>
      <w:marTop w:val="0"/>
      <w:marBottom w:val="0"/>
      <w:divBdr>
        <w:top w:val="none" w:sz="0" w:space="0" w:color="auto"/>
        <w:left w:val="none" w:sz="0" w:space="0" w:color="auto"/>
        <w:bottom w:val="none" w:sz="0" w:space="0" w:color="auto"/>
        <w:right w:val="none" w:sz="0" w:space="0" w:color="auto"/>
      </w:divBdr>
    </w:div>
    <w:div w:id="486558390">
      <w:bodyDiv w:val="1"/>
      <w:marLeft w:val="0"/>
      <w:marRight w:val="0"/>
      <w:marTop w:val="0"/>
      <w:marBottom w:val="0"/>
      <w:divBdr>
        <w:top w:val="none" w:sz="0" w:space="0" w:color="auto"/>
        <w:left w:val="none" w:sz="0" w:space="0" w:color="auto"/>
        <w:bottom w:val="none" w:sz="0" w:space="0" w:color="auto"/>
        <w:right w:val="none" w:sz="0" w:space="0" w:color="auto"/>
      </w:divBdr>
    </w:div>
    <w:div w:id="627862316">
      <w:bodyDiv w:val="1"/>
      <w:marLeft w:val="0"/>
      <w:marRight w:val="0"/>
      <w:marTop w:val="0"/>
      <w:marBottom w:val="0"/>
      <w:divBdr>
        <w:top w:val="none" w:sz="0" w:space="0" w:color="auto"/>
        <w:left w:val="none" w:sz="0" w:space="0" w:color="auto"/>
        <w:bottom w:val="none" w:sz="0" w:space="0" w:color="auto"/>
        <w:right w:val="none" w:sz="0" w:space="0" w:color="auto"/>
      </w:divBdr>
    </w:div>
    <w:div w:id="720010475">
      <w:bodyDiv w:val="1"/>
      <w:marLeft w:val="0"/>
      <w:marRight w:val="0"/>
      <w:marTop w:val="0"/>
      <w:marBottom w:val="0"/>
      <w:divBdr>
        <w:top w:val="none" w:sz="0" w:space="0" w:color="auto"/>
        <w:left w:val="none" w:sz="0" w:space="0" w:color="auto"/>
        <w:bottom w:val="none" w:sz="0" w:space="0" w:color="auto"/>
        <w:right w:val="none" w:sz="0" w:space="0" w:color="auto"/>
      </w:divBdr>
    </w:div>
    <w:div w:id="999189577">
      <w:bodyDiv w:val="1"/>
      <w:marLeft w:val="0"/>
      <w:marRight w:val="0"/>
      <w:marTop w:val="0"/>
      <w:marBottom w:val="0"/>
      <w:divBdr>
        <w:top w:val="none" w:sz="0" w:space="0" w:color="auto"/>
        <w:left w:val="none" w:sz="0" w:space="0" w:color="auto"/>
        <w:bottom w:val="none" w:sz="0" w:space="0" w:color="auto"/>
        <w:right w:val="none" w:sz="0" w:space="0" w:color="auto"/>
      </w:divBdr>
    </w:div>
    <w:div w:id="1007172815">
      <w:bodyDiv w:val="1"/>
      <w:marLeft w:val="0"/>
      <w:marRight w:val="0"/>
      <w:marTop w:val="0"/>
      <w:marBottom w:val="0"/>
      <w:divBdr>
        <w:top w:val="none" w:sz="0" w:space="0" w:color="auto"/>
        <w:left w:val="none" w:sz="0" w:space="0" w:color="auto"/>
        <w:bottom w:val="none" w:sz="0" w:space="0" w:color="auto"/>
        <w:right w:val="none" w:sz="0" w:space="0" w:color="auto"/>
      </w:divBdr>
    </w:div>
    <w:div w:id="1056900940">
      <w:bodyDiv w:val="1"/>
      <w:marLeft w:val="0"/>
      <w:marRight w:val="0"/>
      <w:marTop w:val="0"/>
      <w:marBottom w:val="0"/>
      <w:divBdr>
        <w:top w:val="none" w:sz="0" w:space="0" w:color="auto"/>
        <w:left w:val="none" w:sz="0" w:space="0" w:color="auto"/>
        <w:bottom w:val="none" w:sz="0" w:space="0" w:color="auto"/>
        <w:right w:val="none" w:sz="0" w:space="0" w:color="auto"/>
      </w:divBdr>
    </w:div>
    <w:div w:id="1066952106">
      <w:bodyDiv w:val="1"/>
      <w:marLeft w:val="0"/>
      <w:marRight w:val="0"/>
      <w:marTop w:val="0"/>
      <w:marBottom w:val="0"/>
      <w:divBdr>
        <w:top w:val="none" w:sz="0" w:space="0" w:color="auto"/>
        <w:left w:val="none" w:sz="0" w:space="0" w:color="auto"/>
        <w:bottom w:val="none" w:sz="0" w:space="0" w:color="auto"/>
        <w:right w:val="none" w:sz="0" w:space="0" w:color="auto"/>
      </w:divBdr>
    </w:div>
    <w:div w:id="1096051486">
      <w:bodyDiv w:val="1"/>
      <w:marLeft w:val="0"/>
      <w:marRight w:val="0"/>
      <w:marTop w:val="0"/>
      <w:marBottom w:val="0"/>
      <w:divBdr>
        <w:top w:val="none" w:sz="0" w:space="0" w:color="auto"/>
        <w:left w:val="none" w:sz="0" w:space="0" w:color="auto"/>
        <w:bottom w:val="none" w:sz="0" w:space="0" w:color="auto"/>
        <w:right w:val="none" w:sz="0" w:space="0" w:color="auto"/>
      </w:divBdr>
    </w:div>
    <w:div w:id="1203054706">
      <w:bodyDiv w:val="1"/>
      <w:marLeft w:val="0"/>
      <w:marRight w:val="0"/>
      <w:marTop w:val="0"/>
      <w:marBottom w:val="0"/>
      <w:divBdr>
        <w:top w:val="none" w:sz="0" w:space="0" w:color="auto"/>
        <w:left w:val="none" w:sz="0" w:space="0" w:color="auto"/>
        <w:bottom w:val="none" w:sz="0" w:space="0" w:color="auto"/>
        <w:right w:val="none" w:sz="0" w:space="0" w:color="auto"/>
      </w:divBdr>
    </w:div>
    <w:div w:id="1224490503">
      <w:bodyDiv w:val="1"/>
      <w:marLeft w:val="0"/>
      <w:marRight w:val="0"/>
      <w:marTop w:val="0"/>
      <w:marBottom w:val="0"/>
      <w:divBdr>
        <w:top w:val="none" w:sz="0" w:space="0" w:color="auto"/>
        <w:left w:val="none" w:sz="0" w:space="0" w:color="auto"/>
        <w:bottom w:val="none" w:sz="0" w:space="0" w:color="auto"/>
        <w:right w:val="none" w:sz="0" w:space="0" w:color="auto"/>
      </w:divBdr>
    </w:div>
    <w:div w:id="1226339122">
      <w:bodyDiv w:val="1"/>
      <w:marLeft w:val="0"/>
      <w:marRight w:val="0"/>
      <w:marTop w:val="0"/>
      <w:marBottom w:val="0"/>
      <w:divBdr>
        <w:top w:val="none" w:sz="0" w:space="0" w:color="auto"/>
        <w:left w:val="none" w:sz="0" w:space="0" w:color="auto"/>
        <w:bottom w:val="none" w:sz="0" w:space="0" w:color="auto"/>
        <w:right w:val="none" w:sz="0" w:space="0" w:color="auto"/>
      </w:divBdr>
    </w:div>
    <w:div w:id="1237738505">
      <w:bodyDiv w:val="1"/>
      <w:marLeft w:val="0"/>
      <w:marRight w:val="0"/>
      <w:marTop w:val="0"/>
      <w:marBottom w:val="0"/>
      <w:divBdr>
        <w:top w:val="none" w:sz="0" w:space="0" w:color="auto"/>
        <w:left w:val="none" w:sz="0" w:space="0" w:color="auto"/>
        <w:bottom w:val="none" w:sz="0" w:space="0" w:color="auto"/>
        <w:right w:val="none" w:sz="0" w:space="0" w:color="auto"/>
      </w:divBdr>
    </w:div>
    <w:div w:id="1254364569">
      <w:bodyDiv w:val="1"/>
      <w:marLeft w:val="0"/>
      <w:marRight w:val="0"/>
      <w:marTop w:val="0"/>
      <w:marBottom w:val="0"/>
      <w:divBdr>
        <w:top w:val="none" w:sz="0" w:space="0" w:color="auto"/>
        <w:left w:val="none" w:sz="0" w:space="0" w:color="auto"/>
        <w:bottom w:val="none" w:sz="0" w:space="0" w:color="auto"/>
        <w:right w:val="none" w:sz="0" w:space="0" w:color="auto"/>
      </w:divBdr>
    </w:div>
    <w:div w:id="1364593406">
      <w:bodyDiv w:val="1"/>
      <w:marLeft w:val="0"/>
      <w:marRight w:val="0"/>
      <w:marTop w:val="0"/>
      <w:marBottom w:val="0"/>
      <w:divBdr>
        <w:top w:val="none" w:sz="0" w:space="0" w:color="auto"/>
        <w:left w:val="none" w:sz="0" w:space="0" w:color="auto"/>
        <w:bottom w:val="none" w:sz="0" w:space="0" w:color="auto"/>
        <w:right w:val="none" w:sz="0" w:space="0" w:color="auto"/>
      </w:divBdr>
    </w:div>
    <w:div w:id="1422140082">
      <w:bodyDiv w:val="1"/>
      <w:marLeft w:val="0"/>
      <w:marRight w:val="0"/>
      <w:marTop w:val="0"/>
      <w:marBottom w:val="0"/>
      <w:divBdr>
        <w:top w:val="none" w:sz="0" w:space="0" w:color="auto"/>
        <w:left w:val="none" w:sz="0" w:space="0" w:color="auto"/>
        <w:bottom w:val="none" w:sz="0" w:space="0" w:color="auto"/>
        <w:right w:val="none" w:sz="0" w:space="0" w:color="auto"/>
      </w:divBdr>
    </w:div>
    <w:div w:id="1446076104">
      <w:bodyDiv w:val="1"/>
      <w:marLeft w:val="0"/>
      <w:marRight w:val="0"/>
      <w:marTop w:val="0"/>
      <w:marBottom w:val="0"/>
      <w:divBdr>
        <w:top w:val="none" w:sz="0" w:space="0" w:color="auto"/>
        <w:left w:val="none" w:sz="0" w:space="0" w:color="auto"/>
        <w:bottom w:val="none" w:sz="0" w:space="0" w:color="auto"/>
        <w:right w:val="none" w:sz="0" w:space="0" w:color="auto"/>
      </w:divBdr>
    </w:div>
    <w:div w:id="1476021090">
      <w:bodyDiv w:val="1"/>
      <w:marLeft w:val="0"/>
      <w:marRight w:val="0"/>
      <w:marTop w:val="0"/>
      <w:marBottom w:val="0"/>
      <w:divBdr>
        <w:top w:val="none" w:sz="0" w:space="0" w:color="auto"/>
        <w:left w:val="none" w:sz="0" w:space="0" w:color="auto"/>
        <w:bottom w:val="none" w:sz="0" w:space="0" w:color="auto"/>
        <w:right w:val="none" w:sz="0" w:space="0" w:color="auto"/>
      </w:divBdr>
    </w:div>
    <w:div w:id="1631744771">
      <w:bodyDiv w:val="1"/>
      <w:marLeft w:val="0"/>
      <w:marRight w:val="0"/>
      <w:marTop w:val="0"/>
      <w:marBottom w:val="0"/>
      <w:divBdr>
        <w:top w:val="none" w:sz="0" w:space="0" w:color="auto"/>
        <w:left w:val="none" w:sz="0" w:space="0" w:color="auto"/>
        <w:bottom w:val="none" w:sz="0" w:space="0" w:color="auto"/>
        <w:right w:val="none" w:sz="0" w:space="0" w:color="auto"/>
      </w:divBdr>
    </w:div>
    <w:div w:id="1736464701">
      <w:bodyDiv w:val="1"/>
      <w:marLeft w:val="0"/>
      <w:marRight w:val="0"/>
      <w:marTop w:val="0"/>
      <w:marBottom w:val="0"/>
      <w:divBdr>
        <w:top w:val="none" w:sz="0" w:space="0" w:color="auto"/>
        <w:left w:val="none" w:sz="0" w:space="0" w:color="auto"/>
        <w:bottom w:val="none" w:sz="0" w:space="0" w:color="auto"/>
        <w:right w:val="none" w:sz="0" w:space="0" w:color="auto"/>
      </w:divBdr>
    </w:div>
    <w:div w:id="2020547981">
      <w:bodyDiv w:val="1"/>
      <w:marLeft w:val="0"/>
      <w:marRight w:val="0"/>
      <w:marTop w:val="0"/>
      <w:marBottom w:val="0"/>
      <w:divBdr>
        <w:top w:val="none" w:sz="0" w:space="0" w:color="auto"/>
        <w:left w:val="none" w:sz="0" w:space="0" w:color="auto"/>
        <w:bottom w:val="none" w:sz="0" w:space="0" w:color="auto"/>
        <w:right w:val="none" w:sz="0" w:space="0" w:color="auto"/>
      </w:divBdr>
    </w:div>
    <w:div w:id="2082674573">
      <w:bodyDiv w:val="1"/>
      <w:marLeft w:val="0"/>
      <w:marRight w:val="0"/>
      <w:marTop w:val="0"/>
      <w:marBottom w:val="0"/>
      <w:divBdr>
        <w:top w:val="none" w:sz="0" w:space="0" w:color="auto"/>
        <w:left w:val="none" w:sz="0" w:space="0" w:color="auto"/>
        <w:bottom w:val="none" w:sz="0" w:space="0" w:color="auto"/>
        <w:right w:val="none" w:sz="0" w:space="0" w:color="auto"/>
      </w:divBdr>
    </w:div>
    <w:div w:id="2110853473">
      <w:bodyDiv w:val="1"/>
      <w:marLeft w:val="0"/>
      <w:marRight w:val="0"/>
      <w:marTop w:val="0"/>
      <w:marBottom w:val="0"/>
      <w:divBdr>
        <w:top w:val="none" w:sz="0" w:space="0" w:color="auto"/>
        <w:left w:val="none" w:sz="0" w:space="0" w:color="auto"/>
        <w:bottom w:val="none" w:sz="0" w:space="0" w:color="auto"/>
        <w:right w:val="none" w:sz="0" w:space="0" w:color="auto"/>
      </w:divBdr>
    </w:div>
    <w:div w:id="2132049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image" Target="media/image91.jpeg"/><Relationship Id="rId21" Type="http://schemas.openxmlformats.org/officeDocument/2006/relationships/chart" Target="charts/chart13.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38" Type="http://schemas.openxmlformats.org/officeDocument/2006/relationships/image" Target="media/image112.jpeg"/><Relationship Id="rId154" Type="http://schemas.openxmlformats.org/officeDocument/2006/relationships/image" Target="media/image126.jpeg"/><Relationship Id="rId159" Type="http://schemas.microsoft.com/office/2007/relationships/stylesWithEffects" Target="stylesWithEffects.xml"/><Relationship Id="rId16" Type="http://schemas.openxmlformats.org/officeDocument/2006/relationships/chart" Target="charts/chart8.xml"/><Relationship Id="rId107" Type="http://schemas.openxmlformats.org/officeDocument/2006/relationships/image" Target="media/image81.jpeg"/><Relationship Id="rId11" Type="http://schemas.openxmlformats.org/officeDocument/2006/relationships/chart" Target="charts/chart3.xml"/><Relationship Id="rId32" Type="http://schemas.openxmlformats.org/officeDocument/2006/relationships/image" Target="media/image8.jpeg"/><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image" Target="media/image102.jpeg"/><Relationship Id="rId144" Type="http://schemas.openxmlformats.org/officeDocument/2006/relationships/image" Target="media/image118.jpeg"/><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22" Type="http://schemas.openxmlformats.org/officeDocument/2006/relationships/image" Target="media/image1.jpeg"/><Relationship Id="rId27" Type="http://schemas.openxmlformats.org/officeDocument/2006/relationships/image" Target="media/image3.jpe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8.jpeg"/><Relationship Id="rId139" Type="http://schemas.openxmlformats.org/officeDocument/2006/relationships/image" Target="media/image113.jpeg"/><Relationship Id="rId80" Type="http://schemas.openxmlformats.org/officeDocument/2006/relationships/image" Target="media/image54.jpeg"/><Relationship Id="rId85" Type="http://schemas.openxmlformats.org/officeDocument/2006/relationships/image" Target="media/image59.jpeg"/><Relationship Id="rId150" Type="http://schemas.openxmlformats.org/officeDocument/2006/relationships/footer" Target="footer2.xml"/><Relationship Id="rId155" Type="http://schemas.openxmlformats.org/officeDocument/2006/relationships/hyperlink" Target="http://portal.mp.sc.gov.br/portal/servicos/publicacoes-tecnicas.aspx" TargetMode="External"/><Relationship Id="rId12" Type="http://schemas.openxmlformats.org/officeDocument/2006/relationships/chart" Target="charts/chart4.xml"/><Relationship Id="rId17" Type="http://schemas.openxmlformats.org/officeDocument/2006/relationships/chart" Target="charts/chart9.xm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5.jpe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8.jpeg"/><Relationship Id="rId129" Type="http://schemas.openxmlformats.org/officeDocument/2006/relationships/image" Target="media/image103.jpeg"/><Relationship Id="rId20" Type="http://schemas.openxmlformats.org/officeDocument/2006/relationships/chart" Target="charts/chart12.xm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chart" Target="charts/chart17.xml"/><Relationship Id="rId83" Type="http://schemas.openxmlformats.org/officeDocument/2006/relationships/image" Target="media/image57.jpe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jpeg"/><Relationship Id="rId132" Type="http://schemas.openxmlformats.org/officeDocument/2006/relationships/image" Target="media/image106.jpeg"/><Relationship Id="rId140" Type="http://schemas.openxmlformats.org/officeDocument/2006/relationships/image" Target="media/image114.jpeg"/><Relationship Id="rId145" Type="http://schemas.openxmlformats.org/officeDocument/2006/relationships/image" Target="media/image119.jpeg"/><Relationship Id="rId153"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4.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6" Type="http://schemas.openxmlformats.org/officeDocument/2006/relationships/image" Target="media/image80.jpeg"/><Relationship Id="rId114" Type="http://schemas.openxmlformats.org/officeDocument/2006/relationships/image" Target="media/image88.jpeg"/><Relationship Id="rId119" Type="http://schemas.openxmlformats.org/officeDocument/2006/relationships/image" Target="media/image93.jpeg"/><Relationship Id="rId127" Type="http://schemas.openxmlformats.org/officeDocument/2006/relationships/image" Target="media/image101.jpeg"/><Relationship Id="rId10" Type="http://schemas.openxmlformats.org/officeDocument/2006/relationships/chart" Target="charts/chart2.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4.jpeg"/><Relationship Id="rId135" Type="http://schemas.openxmlformats.org/officeDocument/2006/relationships/image" Target="media/image109.jpeg"/><Relationship Id="rId143" Type="http://schemas.openxmlformats.org/officeDocument/2006/relationships/image" Target="media/image117.jpeg"/><Relationship Id="rId148" Type="http://schemas.openxmlformats.org/officeDocument/2006/relationships/image" Target="media/image122.jpeg"/><Relationship Id="rId151" Type="http://schemas.openxmlformats.org/officeDocument/2006/relationships/image" Target="media/image123.jpeg"/><Relationship Id="rId156" Type="http://schemas.openxmlformats.org/officeDocument/2006/relationships/hyperlink" Target="http://www.wikiaves.com/especies.php?t=c&amp;c=4209706" TargetMode="Externa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chart" Target="charts/chart10.xml"/><Relationship Id="rId39" Type="http://schemas.openxmlformats.org/officeDocument/2006/relationships/image" Target="media/image15.jpeg"/><Relationship Id="rId109" Type="http://schemas.openxmlformats.org/officeDocument/2006/relationships/image" Target="media/image83.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chart" Target="charts/chart18.xml"/><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5.jpeg"/><Relationship Id="rId146" Type="http://schemas.openxmlformats.org/officeDocument/2006/relationships/image" Target="media/image120.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5.jpeg"/><Relationship Id="rId24" Type="http://schemas.openxmlformats.org/officeDocument/2006/relationships/image" Target="media/image2.jpe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jpeg"/><Relationship Id="rId157"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6.jpeg"/><Relationship Id="rId152" Type="http://schemas.openxmlformats.org/officeDocument/2006/relationships/image" Target="media/image124.jpeg"/><Relationship Id="rId19" Type="http://schemas.openxmlformats.org/officeDocument/2006/relationships/chart" Target="charts/chart11.xml"/><Relationship Id="rId14" Type="http://schemas.openxmlformats.org/officeDocument/2006/relationships/chart" Target="charts/chart6.xml"/><Relationship Id="rId30" Type="http://schemas.openxmlformats.org/officeDocument/2006/relationships/image" Target="media/image6.jpeg"/><Relationship Id="rId35" Type="http://schemas.openxmlformats.org/officeDocument/2006/relationships/image" Target="media/image11.png"/><Relationship Id="rId56" Type="http://schemas.openxmlformats.org/officeDocument/2006/relationships/image" Target="media/image32.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 Id="rId147" Type="http://schemas.openxmlformats.org/officeDocument/2006/relationships/image" Target="media/image121.jpeg"/><Relationship Id="rId8" Type="http://schemas.openxmlformats.org/officeDocument/2006/relationships/footer" Target="footer1.xml"/><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image" Target="media/image116.jpeg"/><Relationship Id="rId3" Type="http://schemas.openxmlformats.org/officeDocument/2006/relationships/styles" Target="styles.xml"/><Relationship Id="rId25" Type="http://schemas.openxmlformats.org/officeDocument/2006/relationships/chart" Target="charts/chart15.xml"/><Relationship Id="rId46" Type="http://schemas.openxmlformats.org/officeDocument/2006/relationships/image" Target="media/image22.jpeg"/><Relationship Id="rId67" Type="http://schemas.openxmlformats.org/officeDocument/2006/relationships/image" Target="media/image43.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192.168.0.2\DOCUMENTOS\CIMCATARINA\PROAMA\Diagnostico%20Socioambiental\Diagnostico%20Ibiam\Materiais%20Produzidos\tabelas%20Ibiam%20OFICIAL.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Dados%20Ibiam%20antigo.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Precipita&#231;&#227;o%20Ibiam.xlsx" TargetMode="External"/></Relationships>
</file>

<file path=word/charts/_rels/chart15.xml.rels><?xml version="1.0" encoding="UTF-8" standalone="yes"?>
<Relationships xmlns="http://schemas.openxmlformats.org/package/2006/relationships"><Relationship Id="rId2" Type="http://schemas.openxmlformats.org/officeDocument/2006/relationships/oleObject" Target="file:///\\192.168.0.2\DOCUMENTOS\CIMCATARINA\PROAMA\Diagnostico%20Socioambiental\Diagnostico%20Ibiam\Materiais%20Produzidos\tabelas%20Ibiam%20OFICIAL.xlsx" TargetMode="External"/><Relationship Id="rId1" Type="http://schemas.openxmlformats.org/officeDocument/2006/relationships/themeOverride" Target="../theme/themeOverride5.xml"/></Relationships>
</file>

<file path=word/charts/_rels/chart16.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Dados%20Ibiam%20antigo.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Bibliografia\&#193;reas%20de%20Risco%20-%20Defesa%20Civil\Resumo%20Decretos%20Defesa%20Civil.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Bibliografia\&#193;reas%20de%20Risco%20-%20Defesa%20Civil\Resumo%20Decretos%20Defesa%20Civi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192.168.0.2\DOCUMENTOS\CIMCATARINA\PROAMA\Diagnostico%20Socioambiental\Diagnostico%20Ibiam\Materiais%20Produzidos\tabelas%20Ibiam.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oleObject" Target="file:///\\192.168.0.2\DOCUMENTOS\CIMCATARINA\PROAMA\Diagnostico%20Socioambiental\Diagnostico%20Ibiam\Materiais%20Produzidos\tabelas%20Ibiam.xlsx"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oleObject" Target="file:///\\192.168.0.2\DOCUMENTOS\CIMCATARINA\PROAMA\Diagnostico%20Socioambiental\Diagnostico%20Ibiam\Materiais%20Produzidos\tabelas%20Ibiam%20OFICIAL.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1" Type="http://schemas.openxmlformats.org/officeDocument/2006/relationships/oleObject" Target="file:///\\192.168.0.2\documentos\CIMCATARINA\PROAMA\Diagnostico%20Socioambiental\Diagnostico%20Ibiam\Materiais%20Produzidos\tabelas%20Ibiam%20OFICI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chart>
    <c:view3D>
      <c:rAngAx val="1"/>
    </c:view3D>
    <c:plotArea>
      <c:layout>
        <c:manualLayout>
          <c:layoutTarget val="inner"/>
          <c:xMode val="edge"/>
          <c:yMode val="edge"/>
          <c:x val="7.2262592592592823E-2"/>
          <c:y val="5.5555555555555455E-2"/>
          <c:w val="0.90714111111111162"/>
          <c:h val="0.67344123651214105"/>
        </c:manualLayout>
      </c:layout>
      <c:bar3DChart>
        <c:barDir val="col"/>
        <c:grouping val="clustered"/>
        <c:ser>
          <c:idx val="0"/>
          <c:order val="0"/>
          <c:tx>
            <c:strRef>
              <c:f>'esperança de vida ao nascer'!$A$2</c:f>
              <c:strCache>
                <c:ptCount val="1"/>
                <c:pt idx="0">
                  <c:v>Ibiam</c:v>
                </c:pt>
              </c:strCache>
            </c:strRef>
          </c:tx>
          <c:dLbls>
            <c:dLbl>
              <c:idx val="0"/>
              <c:layout>
                <c:manualLayout>
                  <c:x val="7.0555555555555545E-3"/>
                  <c:y val="-4.6296296296297517E-3"/>
                </c:manualLayout>
              </c:layout>
              <c:showVal val="1"/>
            </c:dLbl>
            <c:dLbl>
              <c:idx val="1"/>
              <c:layout>
                <c:manualLayout>
                  <c:x val="7.0555555555555545E-3"/>
                  <c:y val="-4.6296296296297517E-3"/>
                </c:manualLayout>
              </c:layout>
              <c:showVal val="1"/>
            </c:dLbl>
            <c:txPr>
              <a:bodyPr/>
              <a:lstStyle/>
              <a:p>
                <a:pPr>
                  <a:defRPr sz="800" b="1"/>
                </a:pPr>
                <a:endParaRPr lang="pt-BR"/>
              </a:p>
            </c:txPr>
            <c:showVal val="1"/>
          </c:dLbls>
          <c:cat>
            <c:numRef>
              <c:f>'esperança de vida ao nascer'!$B$1:$C$1</c:f>
              <c:numCache>
                <c:formatCode>General</c:formatCode>
                <c:ptCount val="2"/>
                <c:pt idx="0">
                  <c:v>2000</c:v>
                </c:pt>
                <c:pt idx="1">
                  <c:v>2010</c:v>
                </c:pt>
              </c:numCache>
            </c:numRef>
          </c:cat>
          <c:val>
            <c:numRef>
              <c:f>'esperança de vida ao nascer'!$B$2:$C$2</c:f>
              <c:numCache>
                <c:formatCode>General</c:formatCode>
                <c:ptCount val="2"/>
                <c:pt idx="0">
                  <c:v>73.3</c:v>
                </c:pt>
                <c:pt idx="1">
                  <c:v>74.2</c:v>
                </c:pt>
              </c:numCache>
            </c:numRef>
          </c:val>
        </c:ser>
        <c:ser>
          <c:idx val="1"/>
          <c:order val="1"/>
          <c:tx>
            <c:strRef>
              <c:f>'esperança de vida ao nascer'!$A$3</c:f>
              <c:strCache>
                <c:ptCount val="1"/>
                <c:pt idx="0">
                  <c:v>Santa Catarina</c:v>
                </c:pt>
              </c:strCache>
            </c:strRef>
          </c:tx>
          <c:dLbls>
            <c:dLbl>
              <c:idx val="0"/>
              <c:layout>
                <c:manualLayout>
                  <c:x val="9.4074074074076992E-3"/>
                  <c:y val="-1.3888888888889348E-2"/>
                </c:manualLayout>
              </c:layout>
              <c:showVal val="1"/>
            </c:dLbl>
            <c:dLbl>
              <c:idx val="1"/>
              <c:layout>
                <c:manualLayout>
                  <c:x val="9.4074074074078275E-3"/>
                  <c:y val="-9.2592592592596664E-3"/>
                </c:manualLayout>
              </c:layout>
              <c:showVal val="1"/>
            </c:dLbl>
            <c:txPr>
              <a:bodyPr/>
              <a:lstStyle/>
              <a:p>
                <a:pPr>
                  <a:defRPr sz="800"/>
                </a:pPr>
                <a:endParaRPr lang="pt-BR"/>
              </a:p>
            </c:txPr>
            <c:showVal val="1"/>
          </c:dLbls>
          <c:cat>
            <c:numRef>
              <c:f>'esperança de vida ao nascer'!$B$1:$C$1</c:f>
              <c:numCache>
                <c:formatCode>General</c:formatCode>
                <c:ptCount val="2"/>
                <c:pt idx="0">
                  <c:v>2000</c:v>
                </c:pt>
                <c:pt idx="1">
                  <c:v>2010</c:v>
                </c:pt>
              </c:numCache>
            </c:numRef>
          </c:cat>
          <c:val>
            <c:numRef>
              <c:f>'esperança de vida ao nascer'!$B$3:$C$3</c:f>
              <c:numCache>
                <c:formatCode>General</c:formatCode>
                <c:ptCount val="2"/>
                <c:pt idx="0">
                  <c:v>73.7</c:v>
                </c:pt>
                <c:pt idx="1">
                  <c:v>76.599999999999994</c:v>
                </c:pt>
              </c:numCache>
            </c:numRef>
          </c:val>
        </c:ser>
        <c:ser>
          <c:idx val="2"/>
          <c:order val="2"/>
          <c:tx>
            <c:strRef>
              <c:f>'esperança de vida ao nascer'!$A$4</c:f>
              <c:strCache>
                <c:ptCount val="1"/>
                <c:pt idx="0">
                  <c:v>Brasil</c:v>
                </c:pt>
              </c:strCache>
            </c:strRef>
          </c:tx>
          <c:dLbls>
            <c:dLbl>
              <c:idx val="0"/>
              <c:layout>
                <c:manualLayout>
                  <c:x val="1.1759259259259539E-2"/>
                  <c:y val="-9.2592592592596543E-3"/>
                </c:manualLayout>
              </c:layout>
              <c:showVal val="1"/>
            </c:dLbl>
            <c:dLbl>
              <c:idx val="1"/>
              <c:layout>
                <c:manualLayout>
                  <c:x val="1.4111111111111121E-2"/>
                  <c:y val="-9.2592592592596543E-3"/>
                </c:manualLayout>
              </c:layout>
              <c:showVal val="1"/>
            </c:dLbl>
            <c:dLbl>
              <c:idx val="2"/>
              <c:layout>
                <c:manualLayout>
                  <c:x val="1.1759074074074082E-2"/>
                  <c:y val="1.3888888888889462E-2"/>
                </c:manualLayout>
              </c:layout>
              <c:showVal val="1"/>
            </c:dLbl>
            <c:txPr>
              <a:bodyPr/>
              <a:lstStyle/>
              <a:p>
                <a:pPr>
                  <a:defRPr sz="800"/>
                </a:pPr>
                <a:endParaRPr lang="pt-BR"/>
              </a:p>
            </c:txPr>
            <c:showVal val="1"/>
          </c:dLbls>
          <c:cat>
            <c:numRef>
              <c:f>'esperança de vida ao nascer'!$B$1:$C$1</c:f>
              <c:numCache>
                <c:formatCode>General</c:formatCode>
                <c:ptCount val="2"/>
                <c:pt idx="0">
                  <c:v>2000</c:v>
                </c:pt>
                <c:pt idx="1">
                  <c:v>2010</c:v>
                </c:pt>
              </c:numCache>
            </c:numRef>
          </c:cat>
          <c:val>
            <c:numRef>
              <c:f>'esperança de vida ao nascer'!$B$4:$C$4</c:f>
              <c:numCache>
                <c:formatCode>General</c:formatCode>
                <c:ptCount val="2"/>
                <c:pt idx="0">
                  <c:v>68.599999999999994</c:v>
                </c:pt>
                <c:pt idx="1">
                  <c:v>73.900000000000006</c:v>
                </c:pt>
              </c:numCache>
            </c:numRef>
          </c:val>
        </c:ser>
        <c:gapWidth val="300"/>
        <c:shape val="cylinder"/>
        <c:axId val="75834880"/>
        <c:axId val="75836800"/>
        <c:axId val="0"/>
      </c:bar3DChart>
      <c:catAx>
        <c:axId val="75834880"/>
        <c:scaling>
          <c:orientation val="minMax"/>
        </c:scaling>
        <c:axPos val="b"/>
        <c:title>
          <c:tx>
            <c:rich>
              <a:bodyPr/>
              <a:lstStyle/>
              <a:p>
                <a:pPr>
                  <a:defRPr/>
                </a:pPr>
                <a:r>
                  <a:rPr lang="pt-BR"/>
                  <a:t>Censo Demográfico</a:t>
                </a:r>
              </a:p>
            </c:rich>
          </c:tx>
          <c:layout>
            <c:manualLayout>
              <c:xMode val="edge"/>
              <c:yMode val="edge"/>
              <c:x val="0.3870035185185185"/>
              <c:y val="0.79505941965590265"/>
            </c:manualLayout>
          </c:layout>
        </c:title>
        <c:numFmt formatCode="General" sourceLinked="1"/>
        <c:majorTickMark val="none"/>
        <c:tickLblPos val="nextTo"/>
        <c:crossAx val="75836800"/>
        <c:crosses val="autoZero"/>
        <c:auto val="1"/>
        <c:lblAlgn val="ctr"/>
        <c:lblOffset val="100"/>
      </c:catAx>
      <c:valAx>
        <c:axId val="75836800"/>
        <c:scaling>
          <c:orientation val="minMax"/>
          <c:max val="78"/>
          <c:min val="62"/>
        </c:scaling>
        <c:axPos val="l"/>
        <c:title>
          <c:tx>
            <c:rich>
              <a:bodyPr/>
              <a:lstStyle/>
              <a:p>
                <a:pPr>
                  <a:defRPr/>
                </a:pPr>
                <a:r>
                  <a:rPr lang="pt-BR"/>
                  <a:t>Anos</a:t>
                </a:r>
              </a:p>
            </c:rich>
          </c:tx>
          <c:layout>
            <c:manualLayout>
              <c:xMode val="edge"/>
              <c:yMode val="edge"/>
              <c:x val="2.0242037037037041E-2"/>
              <c:y val="0.34668963254593183"/>
            </c:manualLayout>
          </c:layout>
        </c:title>
        <c:numFmt formatCode="General" sourceLinked="1"/>
        <c:tickLblPos val="nextTo"/>
        <c:crossAx val="75834880"/>
        <c:crosses val="autoZero"/>
        <c:crossBetween val="between"/>
        <c:majorUnit val="2"/>
        <c:minorUnit val="0.4"/>
      </c:valAx>
    </c:plotArea>
    <c:legend>
      <c:legendPos val="r"/>
      <c:layout>
        <c:manualLayout>
          <c:xMode val="edge"/>
          <c:yMode val="edge"/>
          <c:x val="0.13038518518518524"/>
          <c:y val="0.87687554680664914"/>
          <c:w val="0.69087407407410772"/>
          <c:h val="0.10735965296004664"/>
        </c:manualLayout>
      </c:layout>
    </c:legend>
    <c:plotVisOnly val="1"/>
    <c:dispBlanksAs val="gap"/>
  </c:chart>
  <c:txPr>
    <a:bodyPr/>
    <a:lstStyle/>
    <a:p>
      <a:pPr>
        <a:defRPr>
          <a:latin typeface="Arial" pitchFamily="34" charset="0"/>
          <a:cs typeface="Arial" pitchFamily="34" charset="0"/>
        </a:defRPr>
      </a:pPr>
      <a:endParaRPr lang="pt-BR"/>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pt-BR"/>
  <c:style val="5"/>
  <c:chart>
    <c:autoTitleDeleted val="1"/>
    <c:view3D>
      <c:rAngAx val="1"/>
    </c:view3D>
    <c:plotArea>
      <c:layout>
        <c:manualLayout>
          <c:layoutTarget val="inner"/>
          <c:xMode val="edge"/>
          <c:yMode val="edge"/>
          <c:x val="0"/>
          <c:y val="2.4907133842716881E-3"/>
          <c:w val="1"/>
          <c:h val="0.69367557962249593"/>
        </c:manualLayout>
      </c:layout>
      <c:bar3DChart>
        <c:barDir val="col"/>
        <c:grouping val="clustered"/>
        <c:ser>
          <c:idx val="0"/>
          <c:order val="0"/>
          <c:tx>
            <c:strRef>
              <c:f>VA_IPM!$A$3</c:f>
              <c:strCache>
                <c:ptCount val="1"/>
                <c:pt idx="0">
                  <c:v>VA</c:v>
                </c:pt>
              </c:strCache>
            </c:strRef>
          </c:tx>
          <c:dLbls>
            <c:dLbl>
              <c:idx val="0"/>
              <c:layout>
                <c:manualLayout>
                  <c:x val="1.5840509752981794E-2"/>
                  <c:y val="-3.0716653719137725E-2"/>
                </c:manualLayout>
              </c:layout>
              <c:showVal val="1"/>
            </c:dLbl>
            <c:dLbl>
              <c:idx val="1"/>
              <c:layout>
                <c:manualLayout>
                  <c:x val="1.9384796859659395E-2"/>
                  <c:y val="-3.4247332968884978E-2"/>
                </c:manualLayout>
              </c:layout>
              <c:showVal val="1"/>
            </c:dLbl>
            <c:dLbl>
              <c:idx val="2"/>
              <c:layout>
                <c:manualLayout>
                  <c:x val="1.7121841439881123E-2"/>
                  <c:y val="-3.1246383483429563E-2"/>
                </c:manualLayout>
              </c:layout>
              <c:showVal val="1"/>
            </c:dLbl>
            <c:dLbl>
              <c:idx val="3"/>
              <c:layout>
                <c:manualLayout>
                  <c:x val="1.8103643358225844E-2"/>
                  <c:y val="-3.0187563338991877E-2"/>
                </c:manualLayout>
              </c:layout>
              <c:showVal val="1"/>
            </c:dLbl>
            <c:dLbl>
              <c:idx val="4"/>
              <c:layout>
                <c:manualLayout>
                  <c:x val="1.5840687938447621E-2"/>
                  <c:y val="-2.8420625253755539E-2"/>
                </c:manualLayout>
              </c:layout>
              <c:showVal val="1"/>
            </c:dLbl>
            <c:txPr>
              <a:bodyPr/>
              <a:lstStyle/>
              <a:p>
                <a:pPr>
                  <a:defRPr sz="800" b="1"/>
                </a:pPr>
                <a:endParaRPr lang="pt-BR"/>
              </a:p>
            </c:txPr>
            <c:showVal val="1"/>
          </c:dLbls>
          <c:cat>
            <c:multiLvlStrRef>
              <c:f>VA_IPM!$B$1:$F$2</c:f>
              <c:multiLvlStrCache>
                <c:ptCount val="5"/>
                <c:lvl>
                  <c:pt idx="0">
                    <c:v>R$ 54.576.126,08</c:v>
                  </c:pt>
                  <c:pt idx="1">
                    <c:v>R$ 57.406.934,36</c:v>
                  </c:pt>
                  <c:pt idx="2">
                    <c:v>R$ 68.715.860,43</c:v>
                  </c:pt>
                  <c:pt idx="3">
                    <c:v>R$ 74.084.414,35</c:v>
                  </c:pt>
                  <c:pt idx="4">
                    <c:v>R$ 77.914.026,56</c:v>
                  </c:pt>
                </c:lvl>
                <c:lvl>
                  <c:pt idx="0">
                    <c:v>2011</c:v>
                  </c:pt>
                  <c:pt idx="1">
                    <c:v>2012</c:v>
                  </c:pt>
                  <c:pt idx="2">
                    <c:v>2013</c:v>
                  </c:pt>
                  <c:pt idx="3">
                    <c:v>2014</c:v>
                  </c:pt>
                  <c:pt idx="4">
                    <c:v>2015</c:v>
                  </c:pt>
                </c:lvl>
              </c:multiLvlStrCache>
            </c:multiLvlStrRef>
          </c:cat>
          <c:val>
            <c:numRef>
              <c:f>VA_IPM!$B$3:$F$3</c:f>
              <c:numCache>
                <c:formatCode>General</c:formatCode>
                <c:ptCount val="5"/>
                <c:pt idx="0">
                  <c:v>8.9085800000000048E-2</c:v>
                </c:pt>
                <c:pt idx="1">
                  <c:v>8.9739300000000743E-2</c:v>
                </c:pt>
                <c:pt idx="2">
                  <c:v>9.0426200000000026E-2</c:v>
                </c:pt>
                <c:pt idx="3">
                  <c:v>9.1167200000000004E-2</c:v>
                </c:pt>
                <c:pt idx="4">
                  <c:v>9.0423400000000001E-2</c:v>
                </c:pt>
              </c:numCache>
            </c:numRef>
          </c:val>
        </c:ser>
        <c:dLbls>
          <c:showVal val="1"/>
        </c:dLbls>
        <c:gapWidth val="75"/>
        <c:shape val="cylinder"/>
        <c:axId val="168165376"/>
        <c:axId val="168167296"/>
        <c:axId val="0"/>
      </c:bar3DChart>
      <c:catAx>
        <c:axId val="168165376"/>
        <c:scaling>
          <c:orientation val="minMax"/>
        </c:scaling>
        <c:axPos val="b"/>
        <c:title>
          <c:tx>
            <c:rich>
              <a:bodyPr/>
              <a:lstStyle/>
              <a:p>
                <a:pPr>
                  <a:defRPr/>
                </a:pPr>
                <a:r>
                  <a:rPr lang="en-US"/>
                  <a:t>Valor adicionado </a:t>
                </a:r>
              </a:p>
            </c:rich>
          </c:tx>
          <c:layout>
            <c:manualLayout>
              <c:xMode val="edge"/>
              <c:yMode val="edge"/>
              <c:x val="0.41383038108531855"/>
              <c:y val="0.92558646619822638"/>
            </c:manualLayout>
          </c:layout>
        </c:title>
        <c:numFmt formatCode="General" sourceLinked="1"/>
        <c:majorTickMark val="none"/>
        <c:tickLblPos val="nextTo"/>
        <c:txPr>
          <a:bodyPr/>
          <a:lstStyle/>
          <a:p>
            <a:pPr>
              <a:defRPr sz="800" b="1"/>
            </a:pPr>
            <a:endParaRPr lang="pt-BR"/>
          </a:p>
        </c:txPr>
        <c:crossAx val="168167296"/>
        <c:crosses val="autoZero"/>
        <c:auto val="1"/>
        <c:lblAlgn val="ctr"/>
        <c:lblOffset val="100"/>
      </c:catAx>
      <c:valAx>
        <c:axId val="168167296"/>
        <c:scaling>
          <c:orientation val="minMax"/>
          <c:max val="0.1"/>
          <c:min val="8.0000000000000043E-2"/>
        </c:scaling>
        <c:delete val="1"/>
        <c:axPos val="l"/>
        <c:title>
          <c:tx>
            <c:rich>
              <a:bodyPr rot="-5400000" vert="horz"/>
              <a:lstStyle/>
              <a:p>
                <a:pPr>
                  <a:defRPr/>
                </a:pPr>
                <a:r>
                  <a:rPr lang="pt-BR"/>
                  <a:t>IPM</a:t>
                </a:r>
              </a:p>
              <a:p>
                <a:pPr>
                  <a:defRPr/>
                </a:pPr>
                <a:endParaRPr lang="pt-BR"/>
              </a:p>
            </c:rich>
          </c:tx>
          <c:layout>
            <c:manualLayout>
              <c:xMode val="edge"/>
              <c:yMode val="edge"/>
              <c:x val="1.2075447657489146E-2"/>
              <c:y val="0.43021116860801067"/>
            </c:manualLayout>
          </c:layout>
        </c:title>
        <c:numFmt formatCode="General" sourceLinked="1"/>
        <c:tickLblPos val="none"/>
        <c:crossAx val="168165376"/>
        <c:crosses val="autoZero"/>
        <c:crossBetween val="between"/>
      </c:valAx>
    </c:plotArea>
    <c:plotVisOnly val="1"/>
    <c:dispBlanksAs val="gap"/>
  </c:chart>
  <c:txPr>
    <a:bodyPr/>
    <a:lstStyle/>
    <a:p>
      <a:pPr>
        <a:defRPr>
          <a:latin typeface="Arial" pitchFamily="34" charset="0"/>
          <a:cs typeface="Arial" pitchFamily="34" charset="0"/>
        </a:defRPr>
      </a:pPr>
      <a:endParaRPr lang="pt-BR"/>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pt-BR"/>
  <c:chart>
    <c:view3D>
      <c:rAngAx val="1"/>
    </c:view3D>
    <c:plotArea>
      <c:layout>
        <c:manualLayout>
          <c:layoutTarget val="inner"/>
          <c:xMode val="edge"/>
          <c:yMode val="edge"/>
          <c:x val="0.16008576388888887"/>
          <c:y val="5.0925925925925923E-2"/>
          <c:w val="0.81566076388888964"/>
          <c:h val="0.77731517935258165"/>
        </c:manualLayout>
      </c:layout>
      <c:bar3DChart>
        <c:barDir val="col"/>
        <c:grouping val="stacked"/>
        <c:ser>
          <c:idx val="0"/>
          <c:order val="0"/>
          <c:tx>
            <c:strRef>
              <c:f>'ICMS, IPI, IPVA'!$B$1</c:f>
              <c:strCache>
                <c:ptCount val="1"/>
                <c:pt idx="0">
                  <c:v>ICMS</c:v>
                </c:pt>
              </c:strCache>
            </c:strRef>
          </c:tx>
          <c:cat>
            <c:numRef>
              <c:f>'ICMS, IPI, IPVA'!$A$2:$A$8</c:f>
              <c:numCache>
                <c:formatCode>General</c:formatCode>
                <c:ptCount val="7"/>
                <c:pt idx="0">
                  <c:v>2010</c:v>
                </c:pt>
                <c:pt idx="1">
                  <c:v>2011</c:v>
                </c:pt>
                <c:pt idx="2">
                  <c:v>2012</c:v>
                </c:pt>
                <c:pt idx="3">
                  <c:v>2013</c:v>
                </c:pt>
                <c:pt idx="4">
                  <c:v>2014</c:v>
                </c:pt>
                <c:pt idx="5">
                  <c:v>2015</c:v>
                </c:pt>
                <c:pt idx="6">
                  <c:v>2016</c:v>
                </c:pt>
              </c:numCache>
            </c:numRef>
          </c:cat>
          <c:val>
            <c:numRef>
              <c:f>'ICMS, IPI, IPVA'!$B$2:$B$8</c:f>
              <c:numCache>
                <c:formatCode>#,##0</c:formatCode>
                <c:ptCount val="7"/>
                <c:pt idx="0" formatCode="#,##0.00">
                  <c:v>2740732.4299999997</c:v>
                </c:pt>
                <c:pt idx="1">
                  <c:v>3093226.67</c:v>
                </c:pt>
                <c:pt idx="2">
                  <c:v>3033538.2</c:v>
                </c:pt>
                <c:pt idx="3">
                  <c:v>3265722.02</c:v>
                </c:pt>
                <c:pt idx="4">
                  <c:v>3652574.94</c:v>
                </c:pt>
                <c:pt idx="5">
                  <c:v>3720167.5</c:v>
                </c:pt>
                <c:pt idx="6">
                  <c:v>3970712.02</c:v>
                </c:pt>
              </c:numCache>
            </c:numRef>
          </c:val>
        </c:ser>
        <c:ser>
          <c:idx val="1"/>
          <c:order val="1"/>
          <c:tx>
            <c:strRef>
              <c:f>'ICMS, IPI, IPVA'!$C$1</c:f>
              <c:strCache>
                <c:ptCount val="1"/>
                <c:pt idx="0">
                  <c:v>IPI</c:v>
                </c:pt>
              </c:strCache>
            </c:strRef>
          </c:tx>
          <c:cat>
            <c:numRef>
              <c:f>'ICMS, IPI, IPVA'!$A$2:$A$8</c:f>
              <c:numCache>
                <c:formatCode>General</c:formatCode>
                <c:ptCount val="7"/>
                <c:pt idx="0">
                  <c:v>2010</c:v>
                </c:pt>
                <c:pt idx="1">
                  <c:v>2011</c:v>
                </c:pt>
                <c:pt idx="2">
                  <c:v>2012</c:v>
                </c:pt>
                <c:pt idx="3">
                  <c:v>2013</c:v>
                </c:pt>
                <c:pt idx="4">
                  <c:v>2014</c:v>
                </c:pt>
                <c:pt idx="5">
                  <c:v>2015</c:v>
                </c:pt>
                <c:pt idx="6">
                  <c:v>2016</c:v>
                </c:pt>
              </c:numCache>
            </c:numRef>
          </c:cat>
          <c:val>
            <c:numRef>
              <c:f>'ICMS, IPI, IPVA'!$C$2:$C$8</c:f>
              <c:numCache>
                <c:formatCode>#,##0</c:formatCode>
                <c:ptCount val="7"/>
                <c:pt idx="0">
                  <c:v>50386.18</c:v>
                </c:pt>
                <c:pt idx="1">
                  <c:v>49452.380000000012</c:v>
                </c:pt>
                <c:pt idx="2">
                  <c:v>40053.18</c:v>
                </c:pt>
                <c:pt idx="3">
                  <c:v>40821.67</c:v>
                </c:pt>
                <c:pt idx="4">
                  <c:v>46166.92</c:v>
                </c:pt>
                <c:pt idx="5">
                  <c:v>46952.639999999999</c:v>
                </c:pt>
                <c:pt idx="6">
                  <c:v>45740.960000000006</c:v>
                </c:pt>
              </c:numCache>
            </c:numRef>
          </c:val>
        </c:ser>
        <c:ser>
          <c:idx val="2"/>
          <c:order val="2"/>
          <c:tx>
            <c:strRef>
              <c:f>'ICMS, IPI, IPVA'!$D$1</c:f>
              <c:strCache>
                <c:ptCount val="1"/>
                <c:pt idx="0">
                  <c:v>IPVA</c:v>
                </c:pt>
              </c:strCache>
            </c:strRef>
          </c:tx>
          <c:spPr>
            <a:solidFill>
              <a:srgbClr val="99CC00"/>
            </a:solidFill>
          </c:spPr>
          <c:cat>
            <c:numRef>
              <c:f>'ICMS, IPI, IPVA'!$A$2:$A$8</c:f>
              <c:numCache>
                <c:formatCode>General</c:formatCode>
                <c:ptCount val="7"/>
                <c:pt idx="0">
                  <c:v>2010</c:v>
                </c:pt>
                <c:pt idx="1">
                  <c:v>2011</c:v>
                </c:pt>
                <c:pt idx="2">
                  <c:v>2012</c:v>
                </c:pt>
                <c:pt idx="3">
                  <c:v>2013</c:v>
                </c:pt>
                <c:pt idx="4">
                  <c:v>2014</c:v>
                </c:pt>
                <c:pt idx="5">
                  <c:v>2015</c:v>
                </c:pt>
                <c:pt idx="6">
                  <c:v>2016</c:v>
                </c:pt>
              </c:numCache>
            </c:numRef>
          </c:cat>
          <c:val>
            <c:numRef>
              <c:f>'ICMS, IPI, IPVA'!$D$2:$D$8</c:f>
              <c:numCache>
                <c:formatCode>#,##0</c:formatCode>
                <c:ptCount val="7"/>
                <c:pt idx="0">
                  <c:v>91567.31</c:v>
                </c:pt>
                <c:pt idx="1">
                  <c:v>110372.34</c:v>
                </c:pt>
                <c:pt idx="2">
                  <c:v>125378.56</c:v>
                </c:pt>
                <c:pt idx="3">
                  <c:v>436172</c:v>
                </c:pt>
                <c:pt idx="4">
                  <c:v>162213.82999999868</c:v>
                </c:pt>
                <c:pt idx="5">
                  <c:v>170544.01</c:v>
                </c:pt>
                <c:pt idx="6">
                  <c:v>172140.54</c:v>
                </c:pt>
              </c:numCache>
            </c:numRef>
          </c:val>
        </c:ser>
        <c:shape val="cylinder"/>
        <c:axId val="168205312"/>
        <c:axId val="168211200"/>
        <c:axId val="0"/>
      </c:bar3DChart>
      <c:catAx>
        <c:axId val="168205312"/>
        <c:scaling>
          <c:orientation val="minMax"/>
        </c:scaling>
        <c:axPos val="b"/>
        <c:numFmt formatCode="General" sourceLinked="1"/>
        <c:tickLblPos val="nextTo"/>
        <c:txPr>
          <a:bodyPr/>
          <a:lstStyle/>
          <a:p>
            <a:pPr>
              <a:defRPr sz="1000"/>
            </a:pPr>
            <a:endParaRPr lang="pt-BR"/>
          </a:p>
        </c:txPr>
        <c:crossAx val="168211200"/>
        <c:crosses val="autoZero"/>
        <c:auto val="1"/>
        <c:lblAlgn val="ctr"/>
        <c:lblOffset val="100"/>
      </c:catAx>
      <c:valAx>
        <c:axId val="168211200"/>
        <c:scaling>
          <c:orientation val="minMax"/>
        </c:scaling>
        <c:axPos val="l"/>
        <c:majorGridlines/>
        <c:title>
          <c:tx>
            <c:rich>
              <a:bodyPr rot="-5400000" vert="horz"/>
              <a:lstStyle/>
              <a:p>
                <a:pPr>
                  <a:defRPr/>
                </a:pPr>
                <a:r>
                  <a:rPr lang="pt-BR"/>
                  <a:t>Valores (R$)</a:t>
                </a:r>
              </a:p>
            </c:rich>
          </c:tx>
          <c:layout>
            <c:manualLayout>
              <c:xMode val="edge"/>
              <c:yMode val="edge"/>
              <c:x val="6.1409722222222195E-3"/>
              <c:y val="0.29742454068242041"/>
            </c:manualLayout>
          </c:layout>
        </c:title>
        <c:numFmt formatCode="#,##0.00" sourceLinked="1"/>
        <c:tickLblPos val="nextTo"/>
        <c:txPr>
          <a:bodyPr/>
          <a:lstStyle/>
          <a:p>
            <a:pPr>
              <a:defRPr sz="800"/>
            </a:pPr>
            <a:endParaRPr lang="pt-BR"/>
          </a:p>
        </c:txPr>
        <c:crossAx val="168205312"/>
        <c:crosses val="autoZero"/>
        <c:crossBetween val="between"/>
      </c:valAx>
    </c:plotArea>
    <c:legend>
      <c:legendPos val="b"/>
      <c:layout>
        <c:manualLayout>
          <c:xMode val="edge"/>
          <c:yMode val="edge"/>
          <c:x val="0.38068298611111556"/>
          <c:y val="0.92100357247011588"/>
          <c:w val="0.23863402777777779"/>
          <c:h val="7.8996427529893345E-2"/>
        </c:manualLayout>
      </c:layout>
    </c:legend>
    <c:plotVisOnly val="1"/>
    <c:dispBlanksAs val="gap"/>
  </c:chart>
  <c:txPr>
    <a:bodyPr/>
    <a:lstStyle/>
    <a:p>
      <a:pPr>
        <a:defRPr>
          <a:latin typeface="Arial" pitchFamily="34" charset="0"/>
          <a:cs typeface="Arial" pitchFamily="34" charset="0"/>
        </a:defRPr>
      </a:pPr>
      <a:endParaRPr lang="pt-BR"/>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lang val="pt-BR"/>
  <c:style val="35"/>
  <c:chart>
    <c:autoTitleDeleted val="1"/>
    <c:plotArea>
      <c:layout>
        <c:manualLayout>
          <c:layoutTarget val="inner"/>
          <c:xMode val="edge"/>
          <c:yMode val="edge"/>
          <c:x val="0.11178682451927552"/>
          <c:y val="5.3527980535279802E-2"/>
          <c:w val="0.86220844734834956"/>
          <c:h val="0.76937027032204963"/>
        </c:manualLayout>
      </c:layout>
      <c:lineChart>
        <c:grouping val="standard"/>
        <c:ser>
          <c:idx val="0"/>
          <c:order val="0"/>
          <c:tx>
            <c:strRef>
              <c:f>PIB!$B$1</c:f>
              <c:strCache>
                <c:ptCount val="1"/>
                <c:pt idx="0">
                  <c:v>PIB (mil R$), a preços correntes</c:v>
                </c:pt>
              </c:strCache>
            </c:strRef>
          </c:tx>
          <c:spPr>
            <a:ln w="38100">
              <a:solidFill>
                <a:schemeClr val="accent3"/>
              </a:solidFill>
            </a:ln>
          </c:spPr>
          <c:marker>
            <c:symbol val="none"/>
          </c:marker>
          <c:cat>
            <c:numRef>
              <c:f>PIB!$A$2:$A$17</c:f>
              <c:numCache>
                <c:formatCode>General</c:formatCode>
                <c:ptCount val="16"/>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numCache>
            </c:numRef>
          </c:cat>
          <c:val>
            <c:numRef>
              <c:f>PIB!$B$2:$B$17</c:f>
              <c:numCache>
                <c:formatCode>#,##0.00</c:formatCode>
                <c:ptCount val="16"/>
                <c:pt idx="0">
                  <c:v>7.0380000000000003</c:v>
                </c:pt>
                <c:pt idx="1">
                  <c:v>8.2800000000000011</c:v>
                </c:pt>
                <c:pt idx="2">
                  <c:v>9.1980000000000004</c:v>
                </c:pt>
                <c:pt idx="3">
                  <c:v>9.7760000000000016</c:v>
                </c:pt>
                <c:pt idx="4">
                  <c:v>13.713000000000001</c:v>
                </c:pt>
                <c:pt idx="5">
                  <c:v>15.304</c:v>
                </c:pt>
                <c:pt idx="6">
                  <c:v>17.288999999999707</c:v>
                </c:pt>
                <c:pt idx="7">
                  <c:v>15.587</c:v>
                </c:pt>
                <c:pt idx="8">
                  <c:v>20.844999999999999</c:v>
                </c:pt>
                <c:pt idx="9">
                  <c:v>29.279</c:v>
                </c:pt>
                <c:pt idx="10">
                  <c:v>24.629000000000001</c:v>
                </c:pt>
                <c:pt idx="11">
                  <c:v>29.317000000000135</c:v>
                </c:pt>
                <c:pt idx="12">
                  <c:v>30.366</c:v>
                </c:pt>
                <c:pt idx="13">
                  <c:v>30.16</c:v>
                </c:pt>
                <c:pt idx="14">
                  <c:v>52.973000000000006</c:v>
                </c:pt>
                <c:pt idx="15">
                  <c:v>39.235000000000063</c:v>
                </c:pt>
              </c:numCache>
            </c:numRef>
          </c:val>
        </c:ser>
        <c:hiLowLines/>
        <c:marker val="1"/>
        <c:axId val="168243200"/>
        <c:axId val="168244736"/>
      </c:lineChart>
      <c:catAx>
        <c:axId val="168243200"/>
        <c:scaling>
          <c:orientation val="minMax"/>
        </c:scaling>
        <c:axPos val="b"/>
        <c:numFmt formatCode="General" sourceLinked="1"/>
        <c:majorTickMark val="none"/>
        <c:tickLblPos val="nextTo"/>
        <c:txPr>
          <a:bodyPr rot="-2700000" vert="horz"/>
          <a:lstStyle/>
          <a:p>
            <a:pPr>
              <a:defRPr/>
            </a:pPr>
            <a:endParaRPr lang="pt-BR"/>
          </a:p>
        </c:txPr>
        <c:crossAx val="168244736"/>
        <c:crosses val="autoZero"/>
        <c:auto val="1"/>
        <c:lblAlgn val="ctr"/>
        <c:lblOffset val="100"/>
      </c:catAx>
      <c:valAx>
        <c:axId val="168244736"/>
        <c:scaling>
          <c:orientation val="minMax"/>
        </c:scaling>
        <c:axPos val="l"/>
        <c:majorGridlines/>
        <c:title>
          <c:tx>
            <c:rich>
              <a:bodyPr/>
              <a:lstStyle/>
              <a:p>
                <a:pPr>
                  <a:defRPr/>
                </a:pPr>
                <a:r>
                  <a:rPr lang="pt-BR"/>
                  <a:t>PIB (Milhões R$)</a:t>
                </a:r>
              </a:p>
            </c:rich>
          </c:tx>
          <c:layout>
            <c:manualLayout>
              <c:xMode val="edge"/>
              <c:yMode val="edge"/>
              <c:x val="7.0921985815602913E-3"/>
              <c:y val="0.23164358104871927"/>
            </c:manualLayout>
          </c:layout>
        </c:title>
        <c:numFmt formatCode="#,##0" sourceLinked="0"/>
        <c:tickLblPos val="nextTo"/>
        <c:crossAx val="168243200"/>
        <c:crosses val="autoZero"/>
        <c:crossBetween val="between"/>
      </c:valAx>
      <c:spPr>
        <a:noFill/>
      </c:spPr>
    </c:plotArea>
    <c:plotVisOnly val="1"/>
    <c:dispBlanksAs val="gap"/>
  </c:chart>
  <c:txPr>
    <a:bodyPr/>
    <a:lstStyle/>
    <a:p>
      <a:pPr>
        <a:defRPr>
          <a:latin typeface="Arial" pitchFamily="34" charset="0"/>
          <a:cs typeface="Arial" pitchFamily="34" charset="0"/>
        </a:defRPr>
      </a:pPr>
      <a:endParaRPr lang="pt-BR"/>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pt-BR"/>
  <c:style val="21"/>
  <c:chart>
    <c:plotArea>
      <c:layout/>
      <c:lineChart>
        <c:grouping val="stacked"/>
        <c:ser>
          <c:idx val="1"/>
          <c:order val="0"/>
          <c:marker>
            <c:symbol val="none"/>
          </c:marker>
          <c:cat>
            <c:numRef>
              <c:f>PIB!$A$23:$A$27</c:f>
              <c:numCache>
                <c:formatCode>General</c:formatCode>
                <c:ptCount val="5"/>
                <c:pt idx="0">
                  <c:v>2010</c:v>
                </c:pt>
                <c:pt idx="1">
                  <c:v>2011</c:v>
                </c:pt>
                <c:pt idx="2">
                  <c:v>2012</c:v>
                </c:pt>
                <c:pt idx="3">
                  <c:v>2013</c:v>
                </c:pt>
                <c:pt idx="4">
                  <c:v>2014</c:v>
                </c:pt>
              </c:numCache>
            </c:numRef>
          </c:cat>
          <c:val>
            <c:numRef>
              <c:f>PIB!$B$23:$B$27</c:f>
              <c:numCache>
                <c:formatCode>#,##0.00</c:formatCode>
                <c:ptCount val="5"/>
                <c:pt idx="0">
                  <c:v>15051.03</c:v>
                </c:pt>
                <c:pt idx="1">
                  <c:v>15589.65</c:v>
                </c:pt>
                <c:pt idx="2">
                  <c:v>15513.51</c:v>
                </c:pt>
                <c:pt idx="3">
                  <c:v>26635.62</c:v>
                </c:pt>
                <c:pt idx="4">
                  <c:v>19906.109999999815</c:v>
                </c:pt>
              </c:numCache>
            </c:numRef>
          </c:val>
        </c:ser>
        <c:marker val="1"/>
        <c:axId val="168264448"/>
        <c:axId val="168265984"/>
      </c:lineChart>
      <c:catAx>
        <c:axId val="168264448"/>
        <c:scaling>
          <c:orientation val="minMax"/>
        </c:scaling>
        <c:axPos val="b"/>
        <c:numFmt formatCode="General" sourceLinked="1"/>
        <c:tickLblPos val="nextTo"/>
        <c:txPr>
          <a:bodyPr/>
          <a:lstStyle/>
          <a:p>
            <a:pPr>
              <a:defRPr>
                <a:latin typeface="Arial" pitchFamily="34" charset="0"/>
                <a:cs typeface="Arial" pitchFamily="34" charset="0"/>
              </a:defRPr>
            </a:pPr>
            <a:endParaRPr lang="pt-BR"/>
          </a:p>
        </c:txPr>
        <c:crossAx val="168265984"/>
        <c:crosses val="autoZero"/>
        <c:auto val="1"/>
        <c:lblAlgn val="ctr"/>
        <c:lblOffset val="100"/>
      </c:catAx>
      <c:valAx>
        <c:axId val="168265984"/>
        <c:scaling>
          <c:orientation val="minMax"/>
        </c:scaling>
        <c:axPos val="l"/>
        <c:majorGridlines/>
        <c:numFmt formatCode="#,##0.00" sourceLinked="1"/>
        <c:tickLblPos val="nextTo"/>
        <c:txPr>
          <a:bodyPr/>
          <a:lstStyle/>
          <a:p>
            <a:pPr>
              <a:defRPr>
                <a:latin typeface="Arial" pitchFamily="34" charset="0"/>
                <a:cs typeface="Arial" pitchFamily="34" charset="0"/>
              </a:defRPr>
            </a:pPr>
            <a:endParaRPr lang="pt-BR"/>
          </a:p>
        </c:txPr>
        <c:crossAx val="168264448"/>
        <c:crosses val="autoZero"/>
        <c:crossBetween val="between"/>
      </c:valAx>
    </c:plotArea>
    <c:plotVisOnly val="1"/>
    <c:dispBlanksAs val="zero"/>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pt-BR"/>
  <c:style val="26"/>
  <c:chart>
    <c:view3D>
      <c:depthPercent val="100"/>
      <c:rAngAx val="1"/>
    </c:view3D>
    <c:plotArea>
      <c:layout>
        <c:manualLayout>
          <c:layoutTarget val="inner"/>
          <c:xMode val="edge"/>
          <c:yMode val="edge"/>
          <c:x val="0.12368953880764906"/>
          <c:y val="5.5262646963650089E-2"/>
          <c:w val="0.87606892361111899"/>
          <c:h val="0.75439075252581855"/>
        </c:manualLayout>
      </c:layout>
      <c:bar3DChart>
        <c:barDir val="col"/>
        <c:grouping val="clustered"/>
        <c:ser>
          <c:idx val="1"/>
          <c:order val="0"/>
          <c:spPr>
            <a:solidFill>
              <a:srgbClr val="9BBB59">
                <a:lumMod val="75000"/>
              </a:srgbClr>
            </a:solidFill>
            <a:effectLst>
              <a:outerShdw sx="1000" sy="1000" rotWithShape="0">
                <a:srgbClr val="000000"/>
              </a:outerShdw>
            </a:effectLst>
          </c:spPr>
          <c:dLbls>
            <c:txPr>
              <a:bodyPr/>
              <a:lstStyle/>
              <a:p>
                <a:pPr>
                  <a:defRPr sz="800"/>
                </a:pPr>
                <a:endParaRPr lang="pt-BR"/>
              </a:p>
            </c:txPr>
            <c:showVal val="1"/>
          </c:dLbls>
          <c:cat>
            <c:strRef>
              <c:f>'Precipitação Média'!$A$4:$A$15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'Precipitação Média'!$F$4:$F$15</c:f>
              <c:numCache>
                <c:formatCode>_-* #,##0.00_-;\-* #,##0.00_-;_-* "-"??_-;_-@_-</c:formatCode>
                <c:ptCount val="12"/>
                <c:pt idx="0">
                  <c:v>155.10000000000008</c:v>
                </c:pt>
                <c:pt idx="1">
                  <c:v>148.24687499999635</c:v>
                </c:pt>
                <c:pt idx="2">
                  <c:v>148.69062499999998</c:v>
                </c:pt>
                <c:pt idx="3">
                  <c:v>114.44117647058822</c:v>
                </c:pt>
                <c:pt idx="4">
                  <c:v>109.59411764705889</c:v>
                </c:pt>
                <c:pt idx="5">
                  <c:v>175.52604166666669</c:v>
                </c:pt>
                <c:pt idx="6">
                  <c:v>136.64285714285612</c:v>
                </c:pt>
                <c:pt idx="7">
                  <c:v>108.17261904761901</c:v>
                </c:pt>
                <c:pt idx="8">
                  <c:v>250.76666666666532</c:v>
                </c:pt>
                <c:pt idx="9">
                  <c:v>217.90595238095233</c:v>
                </c:pt>
                <c:pt idx="10">
                  <c:v>166.40333333333407</c:v>
                </c:pt>
                <c:pt idx="11">
                  <c:v>200.51999999999998</c:v>
                </c:pt>
              </c:numCache>
            </c:numRef>
          </c:val>
        </c:ser>
        <c:shape val="cylinder"/>
        <c:axId val="168384384"/>
        <c:axId val="168394752"/>
        <c:axId val="0"/>
      </c:bar3DChart>
      <c:catAx>
        <c:axId val="168384384"/>
        <c:scaling>
          <c:orientation val="minMax"/>
        </c:scaling>
        <c:axPos val="b"/>
        <c:title>
          <c:tx>
            <c:rich>
              <a:bodyPr/>
              <a:lstStyle/>
              <a:p>
                <a:pPr>
                  <a:defRPr/>
                </a:pPr>
                <a:r>
                  <a:rPr lang="pt-BR"/>
                  <a:t>Meses</a:t>
                </a:r>
              </a:p>
            </c:rich>
          </c:tx>
          <c:layout>
            <c:manualLayout>
              <c:xMode val="edge"/>
              <c:yMode val="edge"/>
              <c:x val="0.50825972222222227"/>
              <c:y val="0.89944760195719853"/>
            </c:manualLayout>
          </c:layout>
        </c:title>
        <c:numFmt formatCode="@" sourceLinked="0"/>
        <c:tickLblPos val="nextTo"/>
        <c:txPr>
          <a:bodyPr/>
          <a:lstStyle/>
          <a:p>
            <a:pPr>
              <a:defRPr sz="800"/>
            </a:pPr>
            <a:endParaRPr lang="pt-BR"/>
          </a:p>
        </c:txPr>
        <c:crossAx val="168394752"/>
        <c:crosses val="autoZero"/>
        <c:auto val="1"/>
        <c:lblAlgn val="ctr"/>
        <c:lblOffset val="100"/>
      </c:catAx>
      <c:valAx>
        <c:axId val="168394752"/>
        <c:scaling>
          <c:orientation val="minMax"/>
        </c:scaling>
        <c:axPos val="l"/>
        <c:title>
          <c:tx>
            <c:rich>
              <a:bodyPr rot="-5400000" vert="horz"/>
              <a:lstStyle/>
              <a:p>
                <a:pPr>
                  <a:defRPr/>
                </a:pPr>
                <a:r>
                  <a:rPr lang="pt-BR"/>
                  <a:t>Precipitação (mm)</a:t>
                </a:r>
              </a:p>
            </c:rich>
          </c:tx>
          <c:layout>
            <c:manualLayout>
              <c:xMode val="edge"/>
              <c:yMode val="edge"/>
              <c:x val="9.2657022523350164E-3"/>
              <c:y val="0.2343986624959552"/>
            </c:manualLayout>
          </c:layout>
        </c:title>
        <c:numFmt formatCode="_-* #,##0.00_-;\-* #,##0.00_-;_-* &quot;-&quot;??_-;_-@_-" sourceLinked="1"/>
        <c:tickLblPos val="nextTo"/>
        <c:txPr>
          <a:bodyPr/>
          <a:lstStyle/>
          <a:p>
            <a:pPr>
              <a:defRPr sz="800"/>
            </a:pPr>
            <a:endParaRPr lang="pt-BR"/>
          </a:p>
        </c:txPr>
        <c:crossAx val="168384384"/>
        <c:crosses val="autoZero"/>
        <c:crossBetween val="between"/>
      </c:valAx>
    </c:plotArea>
    <c:plotVisOnly val="1"/>
    <c:dispBlanksAs val="gap"/>
  </c:chart>
  <c:txPr>
    <a:bodyPr/>
    <a:lstStyle/>
    <a:p>
      <a:pPr>
        <a:defRPr>
          <a:latin typeface="Arial" pitchFamily="34" charset="0"/>
          <a:cs typeface="Arial" pitchFamily="34" charset="0"/>
        </a:defRPr>
      </a:pPr>
      <a:endParaRPr lang="pt-BR"/>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88802083333333"/>
          <c:y val="7.0158102275130307E-2"/>
          <c:w val="0.74955000000000005"/>
          <c:h val="0.68535701503221158"/>
        </c:manualLayout>
      </c:layout>
      <c:lineChart>
        <c:grouping val="standard"/>
        <c:ser>
          <c:idx val="0"/>
          <c:order val="0"/>
          <c:tx>
            <c:strRef>
              <c:f>'[tabelas Ibiam OFICIAL.xlsx]Temperatura'!$C$1</c:f>
              <c:strCache>
                <c:ptCount val="1"/>
                <c:pt idx="0">
                  <c:v>Mínima</c:v>
                </c:pt>
              </c:strCache>
            </c:strRef>
          </c:tx>
          <c:marker>
            <c:symbol val="none"/>
          </c:marker>
          <c:cat>
            <c:strRef>
              <c:f>'[Tabela  de precipitação Pinheiro Preto.xlsx]Plan2'!$A$42:$A$53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'[tabelas Ibiam OFICIAL.xlsx]Temperatura'!$C$2:$C$13</c:f>
              <c:numCache>
                <c:formatCode>General</c:formatCode>
                <c:ptCount val="12"/>
                <c:pt idx="0">
                  <c:v>16</c:v>
                </c:pt>
                <c:pt idx="1">
                  <c:v>16</c:v>
                </c:pt>
                <c:pt idx="2">
                  <c:v>16</c:v>
                </c:pt>
                <c:pt idx="3">
                  <c:v>13</c:v>
                </c:pt>
                <c:pt idx="4">
                  <c:v>10</c:v>
                </c:pt>
                <c:pt idx="5">
                  <c:v>10</c:v>
                </c:pt>
                <c:pt idx="6">
                  <c:v>8</c:v>
                </c:pt>
                <c:pt idx="7">
                  <c:v>10</c:v>
                </c:pt>
                <c:pt idx="8">
                  <c:v>11</c:v>
                </c:pt>
                <c:pt idx="9">
                  <c:v>13</c:v>
                </c:pt>
                <c:pt idx="10">
                  <c:v>14</c:v>
                </c:pt>
                <c:pt idx="11">
                  <c:v>15</c:v>
                </c:pt>
              </c:numCache>
            </c:numRef>
          </c:val>
        </c:ser>
        <c:ser>
          <c:idx val="1"/>
          <c:order val="1"/>
          <c:tx>
            <c:strRef>
              <c:f>'[tabelas Ibiam OFICIAL.xlsx]Temperatura'!$B$1</c:f>
              <c:strCache>
                <c:ptCount val="1"/>
                <c:pt idx="0">
                  <c:v>Máxima</c:v>
                </c:pt>
              </c:strCache>
            </c:strRef>
          </c:tx>
          <c:marker>
            <c:symbol val="none"/>
          </c:marker>
          <c:cat>
            <c:strRef>
              <c:f>'[Tabela  de precipitação Pinheiro Preto.xlsx]Plan2'!$A$42:$A$53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'[tabelas Ibiam OFICIAL.xlsx]Temperatura'!$B$2:$B$13</c:f>
              <c:numCache>
                <c:formatCode>General</c:formatCode>
                <c:ptCount val="12"/>
                <c:pt idx="0">
                  <c:v>24</c:v>
                </c:pt>
                <c:pt idx="1">
                  <c:v>24</c:v>
                </c:pt>
                <c:pt idx="2">
                  <c:v>24</c:v>
                </c:pt>
                <c:pt idx="3">
                  <c:v>21</c:v>
                </c:pt>
                <c:pt idx="4">
                  <c:v>17</c:v>
                </c:pt>
                <c:pt idx="5">
                  <c:v>17</c:v>
                </c:pt>
                <c:pt idx="6">
                  <c:v>16</c:v>
                </c:pt>
                <c:pt idx="7">
                  <c:v>19</c:v>
                </c:pt>
                <c:pt idx="8">
                  <c:v>19</c:v>
                </c:pt>
                <c:pt idx="9">
                  <c:v>21</c:v>
                </c:pt>
                <c:pt idx="10">
                  <c:v>22</c:v>
                </c:pt>
                <c:pt idx="11">
                  <c:v>23</c:v>
                </c:pt>
              </c:numCache>
            </c:numRef>
          </c:val>
        </c:ser>
        <c:marker val="1"/>
        <c:axId val="168505344"/>
        <c:axId val="168507264"/>
      </c:lineChart>
      <c:catAx>
        <c:axId val="168505344"/>
        <c:scaling>
          <c:orientation val="minMax"/>
        </c:scaling>
        <c:axPos val="b"/>
        <c:title>
          <c:tx>
            <c:rich>
              <a:bodyPr/>
              <a:lstStyle/>
              <a:p>
                <a:pPr>
                  <a:defRPr/>
                </a:pPr>
                <a:r>
                  <a:rPr lang="en-US"/>
                  <a:t>Meses</a:t>
                </a:r>
              </a:p>
            </c:rich>
          </c:tx>
          <c:layout>
            <c:manualLayout>
              <c:xMode val="edge"/>
              <c:yMode val="edge"/>
              <c:x val="0.43283489583333795"/>
              <c:y val="0.88200956414539089"/>
            </c:manualLayout>
          </c:layout>
        </c:title>
        <c:tickLblPos val="nextTo"/>
        <c:crossAx val="168507264"/>
        <c:crosses val="autoZero"/>
        <c:auto val="1"/>
        <c:lblAlgn val="ctr"/>
        <c:lblOffset val="100"/>
      </c:catAx>
      <c:valAx>
        <c:axId val="168507264"/>
        <c:scaling>
          <c:orientation val="minMax"/>
        </c:scaling>
        <c:axPos val="l"/>
        <c:majorGridlines/>
        <c:title>
          <c:tx>
            <c:rich>
              <a:bodyPr rot="-5400000" vert="horz"/>
              <a:lstStyle/>
              <a:p>
                <a:pPr>
                  <a:defRPr/>
                </a:pPr>
                <a:r>
                  <a:rPr lang="pt-BR"/>
                  <a:t>Temperatura (°C)</a:t>
                </a:r>
              </a:p>
            </c:rich>
          </c:tx>
          <c:layout>
            <c:manualLayout>
              <c:xMode val="edge"/>
              <c:yMode val="edge"/>
              <c:x val="2.0707812500000578E-2"/>
              <c:y val="0.12486329833770778"/>
            </c:manualLayout>
          </c:layout>
        </c:title>
        <c:numFmt formatCode="General" sourceLinked="1"/>
        <c:tickLblPos val="nextTo"/>
        <c:crossAx val="168505344"/>
        <c:crosses val="autoZero"/>
        <c:crossBetween val="between"/>
      </c:valAx>
    </c:plotArea>
    <c:legend>
      <c:legendPos val="r"/>
      <c:layout>
        <c:manualLayout>
          <c:xMode val="edge"/>
          <c:yMode val="edge"/>
          <c:x val="0.85447916666666668"/>
          <c:y val="0.39227759882288188"/>
          <c:w val="0.14331597222222445"/>
          <c:h val="0.21544480235425362"/>
        </c:manualLayout>
      </c:layout>
    </c:legend>
    <c:plotVisOnly val="1"/>
    <c:dispBlanksAs val="gap"/>
  </c:chart>
  <c:spPr>
    <a:ln w="12700"/>
  </c:spPr>
  <c:txPr>
    <a:bodyPr/>
    <a:lstStyle/>
    <a:p>
      <a:pPr>
        <a:defRPr>
          <a:latin typeface="Arial" pitchFamily="34" charset="0"/>
          <a:cs typeface="Arial" pitchFamily="34" charset="0"/>
        </a:defRPr>
      </a:pPr>
      <a:endParaRPr lang="pt-BR"/>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pt-BR"/>
  <c:style val="29"/>
  <c:chart>
    <c:autoTitleDeleted val="1"/>
    <c:view3D>
      <c:depthPercent val="100"/>
      <c:rAngAx val="1"/>
    </c:view3D>
    <c:plotArea>
      <c:layout>
        <c:manualLayout>
          <c:layoutTarget val="inner"/>
          <c:xMode val="edge"/>
          <c:yMode val="edge"/>
          <c:x val="0.12979396325459316"/>
          <c:y val="8.7962962962963548E-2"/>
          <c:w val="0.86955781250001285"/>
          <c:h val="0.72903708775533449"/>
        </c:manualLayout>
      </c:layout>
      <c:bar3DChart>
        <c:barDir val="col"/>
        <c:grouping val="clustered"/>
        <c:ser>
          <c:idx val="1"/>
          <c:order val="0"/>
          <c:spPr>
            <a:solidFill>
              <a:schemeClr val="accent3">
                <a:lumMod val="75000"/>
              </a:schemeClr>
            </a:solidFill>
          </c:spPr>
          <c:dLbls>
            <c:dLbl>
              <c:idx val="0"/>
              <c:layout>
                <c:manualLayout>
                  <c:x val="0"/>
                  <c:y val="-2.8776978417266858E-2"/>
                </c:manualLayout>
              </c:layout>
              <c:showVal val="1"/>
            </c:dLbl>
            <c:showVal val="1"/>
          </c:dLbls>
          <c:cat>
            <c:strRef>
              <c:f>Temperatura!$A$2:$A$13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Temperatura!$F$2:$F$13</c:f>
              <c:numCache>
                <c:formatCode>_-* #,##0.00_-;\-* #,##0.00_-;_-* "-"??_-;_-@_-</c:formatCode>
                <c:ptCount val="12"/>
                <c:pt idx="0">
                  <c:v>23.295333333332614</c:v>
                </c:pt>
                <c:pt idx="1">
                  <c:v>22.724367816091949</c:v>
                </c:pt>
                <c:pt idx="2">
                  <c:v>21.19</c:v>
                </c:pt>
                <c:pt idx="3">
                  <c:v>19.47</c:v>
                </c:pt>
                <c:pt idx="4">
                  <c:v>15.08</c:v>
                </c:pt>
                <c:pt idx="5">
                  <c:v>13.41</c:v>
                </c:pt>
                <c:pt idx="6">
                  <c:v>13.639999999999999</c:v>
                </c:pt>
                <c:pt idx="7">
                  <c:v>15.46</c:v>
                </c:pt>
                <c:pt idx="8">
                  <c:v>16.600000000000001</c:v>
                </c:pt>
                <c:pt idx="9">
                  <c:v>19.62</c:v>
                </c:pt>
                <c:pt idx="10">
                  <c:v>20.64</c:v>
                </c:pt>
                <c:pt idx="11">
                  <c:v>22.52</c:v>
                </c:pt>
              </c:numCache>
            </c:numRef>
          </c:val>
        </c:ser>
        <c:shape val="cylinder"/>
        <c:axId val="168540032"/>
        <c:axId val="168550400"/>
        <c:axId val="0"/>
      </c:bar3DChart>
      <c:catAx>
        <c:axId val="168540032"/>
        <c:scaling>
          <c:orientation val="minMax"/>
        </c:scaling>
        <c:axPos val="b"/>
        <c:title>
          <c:tx>
            <c:rich>
              <a:bodyPr/>
              <a:lstStyle/>
              <a:p>
                <a:pPr>
                  <a:defRPr/>
                </a:pPr>
                <a:r>
                  <a:rPr lang="pt-BR"/>
                  <a:t>Meses</a:t>
                </a:r>
              </a:p>
            </c:rich>
          </c:tx>
        </c:title>
        <c:numFmt formatCode="General" sourceLinked="1"/>
        <c:majorTickMark val="none"/>
        <c:tickLblPos val="nextTo"/>
        <c:crossAx val="168550400"/>
        <c:crosses val="autoZero"/>
        <c:auto val="1"/>
        <c:lblAlgn val="ctr"/>
        <c:lblOffset val="100"/>
      </c:catAx>
      <c:valAx>
        <c:axId val="168550400"/>
        <c:scaling>
          <c:orientation val="minMax"/>
        </c:scaling>
        <c:axPos val="l"/>
        <c:title>
          <c:tx>
            <c:rich>
              <a:bodyPr/>
              <a:lstStyle/>
              <a:p>
                <a:pPr>
                  <a:defRPr/>
                </a:pPr>
                <a:r>
                  <a:rPr lang="pt-BR"/>
                  <a:t>Temperatura Média (</a:t>
                </a:r>
                <a:r>
                  <a:rPr lang="pt-BR" baseline="30000"/>
                  <a:t>o</a:t>
                </a:r>
                <a:r>
                  <a:rPr lang="pt-BR"/>
                  <a:t>C)</a:t>
                </a:r>
              </a:p>
            </c:rich>
          </c:tx>
        </c:title>
        <c:numFmt formatCode="_-* #,##0.00_-;\-* #,##0.00_-;_-* &quot;-&quot;??_-;_-@_-" sourceLinked="1"/>
        <c:tickLblPos val="nextTo"/>
        <c:crossAx val="168540032"/>
        <c:crosses val="autoZero"/>
        <c:crossBetween val="between"/>
      </c:valAx>
    </c:plotArea>
    <c:plotVisOnly val="1"/>
    <c:dispBlanksAs val="gap"/>
  </c:chart>
  <c:spPr>
    <a:effectLst>
      <a:outerShdw sx="1000" sy="1000" algn="ctr" rotWithShape="0">
        <a:srgbClr val="000000"/>
      </a:outerShdw>
    </a:effectLst>
  </c:spPr>
  <c:txPr>
    <a:bodyPr/>
    <a:lstStyle/>
    <a:p>
      <a:pPr>
        <a:defRPr>
          <a:latin typeface="Arial" pitchFamily="34" charset="0"/>
          <a:cs typeface="Arial" pitchFamily="34" charset="0"/>
        </a:defRPr>
      </a:pPr>
      <a:endParaRPr lang="pt-BR"/>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lang val="pt-BR"/>
  <c:style val="26"/>
  <c:chart>
    <c:autoTitleDeleted val="1"/>
    <c:plotArea>
      <c:layout>
        <c:manualLayout>
          <c:layoutTarget val="inner"/>
          <c:xMode val="edge"/>
          <c:yMode val="edge"/>
          <c:x val="0.13538004287142827"/>
          <c:y val="0.14908000136346594"/>
          <c:w val="0.5217244789411507"/>
          <c:h val="0.83171012714320003"/>
        </c:manualLayout>
      </c:layout>
      <c:doughnutChart>
        <c:varyColors val="1"/>
        <c:ser>
          <c:idx val="0"/>
          <c:order val="0"/>
          <c:spPr>
            <a:scene3d>
              <a:camera prst="orthographicFront"/>
              <a:lightRig rig="soft" dir="t">
                <a:rot lat="0" lon="0" rev="21594000"/>
              </a:lightRig>
            </a:scene3d>
            <a:sp3d prstMaterial="plastic">
              <a:bevelT w="114300"/>
              <a:bevelB w="254000" h="228600"/>
            </a:sp3d>
          </c:spPr>
          <c:explosion val="3"/>
          <c:dPt>
            <c:idx val="0"/>
            <c:explosion val="0"/>
          </c:dPt>
          <c:dPt>
            <c:idx val="1"/>
            <c:explosion val="0"/>
          </c:dPt>
          <c:dPt>
            <c:idx val="2"/>
            <c:explosion val="0"/>
          </c:dPt>
          <c:dPt>
            <c:idx val="3"/>
            <c:explosion val="0"/>
          </c:dPt>
          <c:dLbls>
            <c:numFmt formatCode="0.00%" sourceLinked="0"/>
            <c:txPr>
              <a:bodyPr/>
              <a:lstStyle/>
              <a:p>
                <a:pPr>
                  <a:defRPr b="1"/>
                </a:pPr>
                <a:endParaRPr lang="pt-BR"/>
              </a:p>
            </c:txPr>
            <c:showPercent val="1"/>
            <c:showLeaderLines val="1"/>
          </c:dLbls>
          <c:cat>
            <c:strRef>
              <c:f>'11'!$B$27:$B$30</c:f>
              <c:strCache>
                <c:ptCount val="4"/>
                <c:pt idx="0">
                  <c:v>Estiagem e Seca</c:v>
                </c:pt>
                <c:pt idx="1">
                  <c:v>Granizo</c:v>
                </c:pt>
                <c:pt idx="2">
                  <c:v>Inundações</c:v>
                </c:pt>
                <c:pt idx="3">
                  <c:v>Enxurradas</c:v>
                </c:pt>
              </c:strCache>
            </c:strRef>
          </c:cat>
          <c:val>
            <c:numRef>
              <c:f>'11'!$D$27:$D$30</c:f>
              <c:numCache>
                <c:formatCode>0.00</c:formatCode>
                <c:ptCount val="4"/>
                <c:pt idx="0">
                  <c:v>63.636363636363626</c:v>
                </c:pt>
                <c:pt idx="1">
                  <c:v>9.0909090909091006</c:v>
                </c:pt>
                <c:pt idx="2">
                  <c:v>9.0909090909091006</c:v>
                </c:pt>
                <c:pt idx="3">
                  <c:v>18.181818181818695</c:v>
                </c:pt>
              </c:numCache>
            </c:numRef>
          </c:val>
        </c:ser>
        <c:dLbls>
          <c:showPercent val="1"/>
        </c:dLbls>
        <c:firstSliceAng val="115"/>
        <c:holeSize val="50"/>
      </c:doughnutChart>
    </c:plotArea>
    <c:legend>
      <c:legendPos val="r"/>
      <c:layout>
        <c:manualLayout>
          <c:xMode val="edge"/>
          <c:yMode val="edge"/>
          <c:x val="0.73274275542442546"/>
          <c:y val="0.31736067082525427"/>
          <c:w val="0.26454169807185507"/>
          <c:h val="0.48216177523265497"/>
        </c:manualLayout>
      </c:layout>
      <c:txPr>
        <a:bodyPr/>
        <a:lstStyle/>
        <a:p>
          <a:pPr rtl="0">
            <a:defRPr>
              <a:latin typeface="Arial" pitchFamily="34" charset="0"/>
              <a:cs typeface="Arial" pitchFamily="34" charset="0"/>
            </a:defRPr>
          </a:pPr>
          <a:endParaRPr lang="pt-BR"/>
        </a:p>
      </c:txPr>
    </c:legend>
    <c:plotVisOnly val="1"/>
    <c:dispBlanksAs val="zero"/>
  </c:chart>
  <c:spPr>
    <a:effectLst>
      <a:outerShdw blurRad="50800" dist="50800" sx="1000" sy="1000" algn="ctr" rotWithShape="0">
        <a:srgbClr val="000000"/>
      </a:outerShdw>
    </a:effectLst>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pt-BR"/>
  <c:style val="26"/>
  <c:chart>
    <c:autoTitleDeleted val="1"/>
    <c:plotArea>
      <c:layout>
        <c:manualLayout>
          <c:layoutTarget val="inner"/>
          <c:xMode val="edge"/>
          <c:yMode val="edge"/>
          <c:x val="0.13538004287142807"/>
          <c:y val="0.14908000136346594"/>
          <c:w val="0.5217244789411507"/>
          <c:h val="0.83171012714320003"/>
        </c:manualLayout>
      </c:layout>
      <c:doughnutChart>
        <c:varyColors val="1"/>
        <c:ser>
          <c:idx val="0"/>
          <c:order val="0"/>
          <c:spPr>
            <a:scene3d>
              <a:camera prst="orthographicFront"/>
              <a:lightRig rig="soft" dir="t">
                <a:rot lat="0" lon="0" rev="21594000"/>
              </a:lightRig>
            </a:scene3d>
            <a:sp3d prstMaterial="plastic">
              <a:bevelT w="114300"/>
              <a:bevelB w="254000" h="228600"/>
            </a:sp3d>
          </c:spPr>
          <c:explosion val="3"/>
          <c:dPt>
            <c:idx val="0"/>
            <c:explosion val="0"/>
          </c:dPt>
          <c:dPt>
            <c:idx val="1"/>
            <c:explosion val="0"/>
          </c:dPt>
          <c:dPt>
            <c:idx val="2"/>
            <c:explosion val="0"/>
          </c:dPt>
          <c:dLbls>
            <c:numFmt formatCode="0.00%" sourceLinked="0"/>
            <c:txPr>
              <a:bodyPr/>
              <a:lstStyle/>
              <a:p>
                <a:pPr>
                  <a:defRPr b="1"/>
                </a:pPr>
                <a:endParaRPr lang="pt-BR"/>
              </a:p>
            </c:txPr>
            <c:showPercent val="1"/>
            <c:showLeaderLines val="1"/>
          </c:dLbls>
          <c:cat>
            <c:strRef>
              <c:f>'11'!$B$19:$B$21</c:f>
              <c:strCache>
                <c:ptCount val="3"/>
                <c:pt idx="0">
                  <c:v>Estiagem e Seca</c:v>
                </c:pt>
                <c:pt idx="1">
                  <c:v>Granizo</c:v>
                </c:pt>
                <c:pt idx="2">
                  <c:v>Inundações</c:v>
                </c:pt>
              </c:strCache>
            </c:strRef>
          </c:cat>
          <c:val>
            <c:numRef>
              <c:f>'11'!$D$19:$D$21</c:f>
              <c:numCache>
                <c:formatCode>0.00</c:formatCode>
                <c:ptCount val="3"/>
                <c:pt idx="0">
                  <c:v>77.777777777777658</c:v>
                </c:pt>
                <c:pt idx="1">
                  <c:v>11.111111111110903</c:v>
                </c:pt>
                <c:pt idx="2">
                  <c:v>11.111111111110903</c:v>
                </c:pt>
              </c:numCache>
            </c:numRef>
          </c:val>
        </c:ser>
        <c:dLbls>
          <c:showPercent val="1"/>
        </c:dLbls>
        <c:firstSliceAng val="115"/>
        <c:holeSize val="50"/>
      </c:doughnutChart>
    </c:plotArea>
    <c:legend>
      <c:legendPos val="r"/>
      <c:layout>
        <c:manualLayout>
          <c:xMode val="edge"/>
          <c:yMode val="edge"/>
          <c:x val="0.73274275542442502"/>
          <c:y val="0.3173606708252536"/>
          <c:w val="0.26454169807185507"/>
          <c:h val="0.48216177523265447"/>
        </c:manualLayout>
      </c:layout>
      <c:txPr>
        <a:bodyPr/>
        <a:lstStyle/>
        <a:p>
          <a:pPr rtl="0">
            <a:defRPr>
              <a:latin typeface="Arial" pitchFamily="34" charset="0"/>
              <a:cs typeface="Arial" pitchFamily="34" charset="0"/>
            </a:defRPr>
          </a:pPr>
          <a:endParaRPr lang="pt-BR"/>
        </a:p>
      </c:txPr>
    </c:legend>
    <c:plotVisOnly val="1"/>
    <c:dispBlanksAs val="zero"/>
  </c:chart>
  <c:spPr>
    <a:effectLst>
      <a:outerShdw blurRad="50800" dist="50800" sx="1000" sy="1000" algn="ctr" rotWithShape="0">
        <a:srgbClr val="000000"/>
      </a:outerShdw>
    </a:effectLst>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pt-BR"/>
  <c:chart>
    <c:autoTitleDeleted val="1"/>
    <c:plotArea>
      <c:layout>
        <c:manualLayout>
          <c:layoutTarget val="inner"/>
          <c:xMode val="edge"/>
          <c:yMode val="edge"/>
          <c:x val="2.5863037720231612E-2"/>
          <c:y val="1.2413642103945785E-2"/>
          <c:w val="0.94827392455953763"/>
          <c:h val="0.73555336832895857"/>
        </c:manualLayout>
      </c:layout>
      <c:lineChart>
        <c:grouping val="standard"/>
        <c:ser>
          <c:idx val="0"/>
          <c:order val="0"/>
          <c:tx>
            <c:strRef>
              <c:f>IDHM!$A$2</c:f>
              <c:strCache>
                <c:ptCount val="1"/>
                <c:pt idx="0">
                  <c:v>Ibiam</c:v>
                </c:pt>
              </c:strCache>
            </c:strRef>
          </c:tx>
          <c:spPr>
            <a:ln w="31750" cap="rnd">
              <a:solidFill>
                <a:schemeClr val="accent1"/>
              </a:solidFill>
              <a:round/>
            </a:ln>
            <a:effectLst/>
          </c:spPr>
          <c:marker>
            <c:symbol val="circle"/>
            <c:size val="17"/>
            <c:spPr>
              <a:solidFill>
                <a:schemeClr val="accent1"/>
              </a:solidFill>
              <a:ln>
                <a:noFill/>
              </a:ln>
              <a:effectLst/>
            </c:spPr>
          </c:marker>
          <c:dLbls>
            <c:dLbl>
              <c:idx val="0"/>
              <c:layout>
                <c:manualLayout>
                  <c:x val="-5.5470739273680417E-2"/>
                  <c:y val="8.1833060556465546E-3"/>
                </c:manualLayout>
              </c:layout>
              <c:dLblPos val="r"/>
              <c:showVal val="1"/>
            </c:dLbl>
            <c:dLbl>
              <c:idx val="2"/>
              <c:layout>
                <c:manualLayout>
                  <c:x val="-5.4801831033850133E-2"/>
                  <c:y val="4.3055788239236134E-3"/>
                </c:manualLayout>
              </c:layout>
              <c:dLblPos val="r"/>
              <c:showVal val="1"/>
            </c:dLbl>
            <c:spPr>
              <a:noFill/>
              <a:ln>
                <a:noFill/>
              </a:ln>
              <a:effectLst/>
            </c:spPr>
            <c:txPr>
              <a:bodyPr rot="0" vert="horz"/>
              <a:lstStyle/>
              <a:p>
                <a:pPr>
                  <a:defRPr sz="800" b="1">
                    <a:solidFill>
                      <a:sysClr val="windowText" lastClr="000000"/>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IDHM!$B$1:$D$1</c:f>
              <c:numCache>
                <c:formatCode>General</c:formatCode>
                <c:ptCount val="3"/>
                <c:pt idx="0">
                  <c:v>1991</c:v>
                </c:pt>
                <c:pt idx="1">
                  <c:v>2000</c:v>
                </c:pt>
                <c:pt idx="2">
                  <c:v>2010</c:v>
                </c:pt>
              </c:numCache>
            </c:numRef>
          </c:cat>
          <c:val>
            <c:numRef>
              <c:f>IDHM!$B$2:$D$2</c:f>
              <c:numCache>
                <c:formatCode>General</c:formatCode>
                <c:ptCount val="3"/>
                <c:pt idx="0">
                  <c:v>0.37900000000000406</c:v>
                </c:pt>
                <c:pt idx="1">
                  <c:v>0.58699999999999997</c:v>
                </c:pt>
                <c:pt idx="2">
                  <c:v>0.72500000000000064</c:v>
                </c:pt>
              </c:numCache>
            </c:numRef>
          </c:val>
        </c:ser>
        <c:ser>
          <c:idx val="1"/>
          <c:order val="1"/>
          <c:tx>
            <c:strRef>
              <c:f>IDHM!$A$3</c:f>
              <c:strCache>
                <c:ptCount val="1"/>
                <c:pt idx="0">
                  <c:v>Município de maior IDHM no Brasil</c:v>
                </c:pt>
              </c:strCache>
            </c:strRef>
          </c:tx>
          <c:spPr>
            <a:ln w="31750" cap="rnd">
              <a:solidFill>
                <a:schemeClr val="accent3"/>
              </a:solidFill>
              <a:round/>
            </a:ln>
            <a:effectLst/>
          </c:spPr>
          <c:marker>
            <c:symbol val="circle"/>
            <c:size val="17"/>
            <c:spPr>
              <a:solidFill>
                <a:schemeClr val="accent3"/>
              </a:solidFill>
              <a:ln>
                <a:noFill/>
              </a:ln>
              <a:effectLst/>
            </c:spPr>
          </c:marker>
          <c:dLbls>
            <c:dLbl>
              <c:idx val="0"/>
              <c:layout>
                <c:manualLayout>
                  <c:x val="-5.6265529162009775E-2"/>
                  <c:y val="-4.7533497284639832E-3"/>
                </c:manualLayout>
              </c:layout>
              <c:dLblPos val="r"/>
              <c:showVal val="1"/>
            </c:dLbl>
            <c:dLbl>
              <c:idx val="1"/>
              <c:layout>
                <c:manualLayout>
                  <c:x val="-5.7733694693459604E-2"/>
                  <c:y val="0"/>
                </c:manualLayout>
              </c:layout>
              <c:tx>
                <c:rich>
                  <a:bodyPr/>
                  <a:lstStyle/>
                  <a:p>
                    <a:r>
                      <a:rPr lang="en-US"/>
                      <a:t>0,820</a:t>
                    </a:r>
                  </a:p>
                </c:rich>
              </c:tx>
              <c:dLblPos val="r"/>
              <c:showVal val="1"/>
            </c:dLbl>
            <c:dLbl>
              <c:idx val="2"/>
              <c:layout>
                <c:manualLayout>
                  <c:x val="-5.6979079244422352E-2"/>
                  <c:y val="-4.0890756085931934E-3"/>
                </c:manualLayout>
              </c:layout>
              <c:dLblPos val="r"/>
              <c:showVal val="1"/>
            </c:dLbl>
            <c:spPr>
              <a:noFill/>
              <a:ln>
                <a:noFill/>
              </a:ln>
              <a:effectLst/>
            </c:spPr>
            <c:txPr>
              <a:bodyPr rot="0" vert="horz"/>
              <a:lstStyle/>
              <a:p>
                <a:pPr>
                  <a:defRPr sz="800" b="1">
                    <a:solidFill>
                      <a:sysClr val="windowText" lastClr="000000"/>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IDHM!$B$1:$D$1</c:f>
              <c:numCache>
                <c:formatCode>General</c:formatCode>
                <c:ptCount val="3"/>
                <c:pt idx="0">
                  <c:v>1991</c:v>
                </c:pt>
                <c:pt idx="1">
                  <c:v>2000</c:v>
                </c:pt>
                <c:pt idx="2">
                  <c:v>2010</c:v>
                </c:pt>
              </c:numCache>
            </c:numRef>
          </c:cat>
          <c:val>
            <c:numRef>
              <c:f>IDHM!$B$3:$D$3</c:f>
              <c:numCache>
                <c:formatCode>General</c:formatCode>
                <c:ptCount val="3"/>
                <c:pt idx="0">
                  <c:v>0.69699999999999995</c:v>
                </c:pt>
                <c:pt idx="1">
                  <c:v>0.82000000000000062</c:v>
                </c:pt>
                <c:pt idx="2">
                  <c:v>0.86200000000000065</c:v>
                </c:pt>
              </c:numCache>
            </c:numRef>
          </c:val>
        </c:ser>
        <c:ser>
          <c:idx val="2"/>
          <c:order val="2"/>
          <c:tx>
            <c:strRef>
              <c:f>IDHM!$A$4</c:f>
              <c:strCache>
                <c:ptCount val="1"/>
                <c:pt idx="0">
                  <c:v>Município de menor IDHM no Brasil</c:v>
                </c:pt>
              </c:strCache>
            </c:strRef>
          </c:tx>
          <c:spPr>
            <a:ln w="31750" cap="rnd">
              <a:solidFill>
                <a:schemeClr val="accent5"/>
              </a:solidFill>
              <a:round/>
            </a:ln>
            <a:effectLst/>
          </c:spPr>
          <c:marker>
            <c:symbol val="circle"/>
            <c:size val="17"/>
            <c:spPr>
              <a:solidFill>
                <a:schemeClr val="accent5"/>
              </a:solidFill>
              <a:ln>
                <a:noFill/>
              </a:ln>
              <a:effectLst/>
            </c:spPr>
          </c:marker>
          <c:dLbls>
            <c:dLbl>
              <c:idx val="0"/>
              <c:layout>
                <c:manualLayout>
                  <c:x val="-5.9487396051054034E-2"/>
                  <c:y val="4.0916530278233389E-3"/>
                </c:manualLayout>
              </c:layout>
              <c:tx>
                <c:rich>
                  <a:bodyPr/>
                  <a:lstStyle/>
                  <a:p>
                    <a:r>
                      <a:rPr lang="en-US"/>
                      <a:t>0,120</a:t>
                    </a:r>
                  </a:p>
                </c:rich>
              </c:tx>
              <c:dLblPos val="r"/>
              <c:showVal val="1"/>
            </c:dLbl>
            <c:dLbl>
              <c:idx val="1"/>
              <c:layout>
                <c:manualLayout>
                  <c:x val="-5.6342914629204412E-2"/>
                  <c:y val="7.0181063233342724E-4"/>
                </c:manualLayout>
              </c:layout>
              <c:dLblPos val="r"/>
              <c:showVal val="1"/>
            </c:dLbl>
            <c:dLbl>
              <c:idx val="2"/>
              <c:layout>
                <c:manualLayout>
                  <c:x val="-5.9506647282039124E-2"/>
                  <c:y val="-2.8851128826888014E-3"/>
                </c:manualLayout>
              </c:layout>
              <c:dLblPos val="r"/>
              <c:showVal val="1"/>
            </c:dLbl>
            <c:spPr>
              <a:noFill/>
              <a:ln>
                <a:noFill/>
              </a:ln>
              <a:effectLst/>
            </c:spPr>
            <c:txPr>
              <a:bodyPr rot="0" vert="horz"/>
              <a:lstStyle/>
              <a:p>
                <a:pPr>
                  <a:defRPr sz="800" b="1">
                    <a:solidFill>
                      <a:sysClr val="windowText" lastClr="000000"/>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IDHM!$B$1:$D$1</c:f>
              <c:numCache>
                <c:formatCode>General</c:formatCode>
                <c:ptCount val="3"/>
                <c:pt idx="0">
                  <c:v>1991</c:v>
                </c:pt>
                <c:pt idx="1">
                  <c:v>2000</c:v>
                </c:pt>
                <c:pt idx="2">
                  <c:v>2010</c:v>
                </c:pt>
              </c:numCache>
            </c:numRef>
          </c:cat>
          <c:val>
            <c:numRef>
              <c:f>IDHM!$B$4:$D$4</c:f>
              <c:numCache>
                <c:formatCode>General</c:formatCode>
                <c:ptCount val="3"/>
                <c:pt idx="0">
                  <c:v>0.12000000000000002</c:v>
                </c:pt>
                <c:pt idx="1">
                  <c:v>0.20800000000000021</c:v>
                </c:pt>
                <c:pt idx="2">
                  <c:v>0.41800000000000032</c:v>
                </c:pt>
              </c:numCache>
            </c:numRef>
          </c:val>
        </c:ser>
        <c:ser>
          <c:idx val="4"/>
          <c:order val="3"/>
          <c:tx>
            <c:strRef>
              <c:f>IDHM!$A$6</c:f>
              <c:strCache>
                <c:ptCount val="1"/>
                <c:pt idx="0">
                  <c:v>IDHM médio de Santa Catarina</c:v>
                </c:pt>
              </c:strCache>
            </c:strRef>
          </c:tx>
          <c:marker>
            <c:symbol val="circle"/>
            <c:size val="17"/>
          </c:marker>
          <c:dLbls>
            <c:dLbl>
              <c:idx val="0"/>
              <c:layout>
                <c:manualLayout>
                  <c:x val="-5.6004121794357875E-2"/>
                  <c:y val="-3.5869235150221856E-3"/>
                </c:manualLayout>
              </c:layout>
              <c:showVal val="1"/>
            </c:dLbl>
            <c:dLbl>
              <c:idx val="1"/>
              <c:layout>
                <c:manualLayout>
                  <c:x val="-5.5234710307133422E-2"/>
                  <c:y val="0"/>
                </c:manualLayout>
              </c:layout>
              <c:showVal val="1"/>
            </c:dLbl>
            <c:dLbl>
              <c:idx val="2"/>
              <c:layout>
                <c:manualLayout>
                  <c:x val="-5.3564689342549134E-2"/>
                  <c:y val="0"/>
                </c:manualLayout>
              </c:layout>
              <c:showVal val="1"/>
            </c:dLbl>
            <c:txPr>
              <a:bodyPr/>
              <a:lstStyle/>
              <a:p>
                <a:pPr>
                  <a:defRPr sz="800" b="1">
                    <a:solidFill>
                      <a:sysClr val="windowText" lastClr="000000"/>
                    </a:solidFill>
                  </a:defRPr>
                </a:pPr>
                <a:endParaRPr lang="pt-BR"/>
              </a:p>
            </c:txPr>
            <c:showVal val="1"/>
          </c:dLbls>
          <c:cat>
            <c:numRef>
              <c:f>IDHM!$B$1:$D$1</c:f>
              <c:numCache>
                <c:formatCode>General</c:formatCode>
                <c:ptCount val="3"/>
                <c:pt idx="0">
                  <c:v>1991</c:v>
                </c:pt>
                <c:pt idx="1">
                  <c:v>2000</c:v>
                </c:pt>
                <c:pt idx="2">
                  <c:v>2010</c:v>
                </c:pt>
              </c:numCache>
            </c:numRef>
          </c:cat>
          <c:val>
            <c:numRef>
              <c:f>IDHM!$B$6:$D$6</c:f>
              <c:numCache>
                <c:formatCode>General</c:formatCode>
                <c:ptCount val="3"/>
                <c:pt idx="0">
                  <c:v>0.54300000000000004</c:v>
                </c:pt>
                <c:pt idx="1">
                  <c:v>0.67400000000001015</c:v>
                </c:pt>
                <c:pt idx="2">
                  <c:v>0.7740000000000089</c:v>
                </c:pt>
              </c:numCache>
            </c:numRef>
          </c:val>
        </c:ser>
        <c:dLbls>
          <c:showVal val="1"/>
        </c:dLbls>
        <c:marker val="1"/>
        <c:axId val="86666624"/>
        <c:axId val="86692992"/>
      </c:lineChart>
      <c:catAx>
        <c:axId val="86666624"/>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pt-BR"/>
          </a:p>
        </c:txPr>
        <c:crossAx val="86692992"/>
        <c:crosses val="autoZero"/>
        <c:auto val="1"/>
        <c:lblAlgn val="ctr"/>
        <c:lblOffset val="100"/>
      </c:catAx>
      <c:valAx>
        <c:axId val="86692992"/>
        <c:scaling>
          <c:orientation val="minMax"/>
          <c:max val="0.9"/>
          <c:min val="0.1"/>
        </c:scaling>
        <c:delete val="1"/>
        <c:axPos val="l"/>
        <c:numFmt formatCode="General" sourceLinked="1"/>
        <c:tickLblPos val="none"/>
        <c:crossAx val="86666624"/>
        <c:crosses val="autoZero"/>
        <c:crossBetween val="between"/>
      </c:valAx>
      <c:spPr>
        <a:noFill/>
        <a:ln>
          <a:noFill/>
        </a:ln>
        <a:effectLst/>
      </c:spPr>
    </c:plotArea>
    <c:legend>
      <c:legendPos val="b"/>
      <c:layout>
        <c:manualLayout>
          <c:xMode val="edge"/>
          <c:yMode val="edge"/>
          <c:x val="0"/>
          <c:y val="0.85306464095834178"/>
          <c:w val="0.99956051071218655"/>
          <c:h val="0.14509935056195292"/>
        </c:manualLayout>
      </c:layout>
      <c:spPr>
        <a:noFill/>
        <a:ln>
          <a:noFill/>
        </a:ln>
        <a:effectLst/>
      </c:spPr>
      <c:txPr>
        <a:bodyPr rot="0" vert="horz"/>
        <a:lstStyle/>
        <a:p>
          <a:pPr>
            <a:defRPr sz="900"/>
          </a:pPr>
          <a:endParaRPr lang="pt-BR"/>
        </a:p>
      </c:txPr>
    </c:legend>
    <c:plotVisOnly val="1"/>
    <c:dispBlanksAs val="gap"/>
  </c:chart>
  <c:spPr>
    <a:no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pt-B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t-BR"/>
  <c:chart>
    <c:plotArea>
      <c:layout/>
      <c:pieChart>
        <c:varyColors val="1"/>
        <c:ser>
          <c:idx val="0"/>
          <c:order val="0"/>
          <c:explosion val="25"/>
          <c:dLbls>
            <c:dLblPos val="outEnd"/>
            <c:showVal val="1"/>
            <c:showLeaderLines val="1"/>
          </c:dLbls>
          <c:cat>
            <c:strRef>
              <c:f>'Renda média dom_mês'!$P$5:$P$10</c:f>
              <c:strCache>
                <c:ptCount val="6"/>
                <c:pt idx="0">
                  <c:v>Até 1/2 salário minimo</c:v>
                </c:pt>
                <c:pt idx="1">
                  <c:v>Mais de 1/2 a 1 salário mínimo</c:v>
                </c:pt>
                <c:pt idx="2">
                  <c:v>Mais de 1 a 2 salários mínimos</c:v>
                </c:pt>
                <c:pt idx="3">
                  <c:v>Mais de 2 a 5 salários mínimos</c:v>
                </c:pt>
                <c:pt idx="4">
                  <c:v>Mais de 5 salários mínimos</c:v>
                </c:pt>
                <c:pt idx="5">
                  <c:v>Sem rendimento</c:v>
                </c:pt>
              </c:strCache>
            </c:strRef>
          </c:cat>
          <c:val>
            <c:numRef>
              <c:f>'Renda média dom_mês'!$Q$5:$Q$10</c:f>
              <c:numCache>
                <c:formatCode>General</c:formatCode>
                <c:ptCount val="6"/>
                <c:pt idx="0">
                  <c:v>96</c:v>
                </c:pt>
                <c:pt idx="1">
                  <c:v>222</c:v>
                </c:pt>
                <c:pt idx="2" formatCode="#,##0">
                  <c:v>192</c:v>
                </c:pt>
                <c:pt idx="3" formatCode="#,##0">
                  <c:v>89</c:v>
                </c:pt>
                <c:pt idx="4">
                  <c:v>15</c:v>
                </c:pt>
                <c:pt idx="5">
                  <c:v>11</c:v>
                </c:pt>
              </c:numCache>
            </c:numRef>
          </c:val>
        </c:ser>
        <c:dLbls>
          <c:showVal val="1"/>
        </c:dLbls>
        <c:firstSliceAng val="0"/>
      </c:pieChart>
    </c:plotArea>
    <c:legend>
      <c:legendPos val="r"/>
    </c:legend>
    <c:plotVisOnly val="1"/>
    <c:dispBlanksAs val="zero"/>
  </c:chart>
  <c:txPr>
    <a:bodyPr/>
    <a:lstStyle/>
    <a:p>
      <a:pPr>
        <a:defRPr sz="1000">
          <a:latin typeface="Arial" pitchFamily="34" charset="0"/>
          <a:cs typeface="Arial" pitchFamily="34" charset="0"/>
        </a:defRPr>
      </a:pPr>
      <a:endParaRPr lang="pt-B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pt-BR"/>
  <c:chart>
    <c:autoTitleDeleted val="1"/>
    <c:plotArea>
      <c:layout>
        <c:manualLayout>
          <c:layoutTarget val="inner"/>
          <c:xMode val="edge"/>
          <c:yMode val="edge"/>
          <c:x val="8.5293700753850343E-2"/>
          <c:y val="8.5519447853117533E-2"/>
          <c:w val="0.43296404955202766"/>
          <c:h val="0.89215378038356907"/>
        </c:manualLayout>
      </c:layout>
      <c:pieChart>
        <c:varyColors val="1"/>
        <c:ser>
          <c:idx val="0"/>
          <c:order val="0"/>
          <c:explosion val="25"/>
          <c:dLbls>
            <c:dLbl>
              <c:idx val="5"/>
              <c:layout>
                <c:manualLayout>
                  <c:x val="2.2851169994165354E-3"/>
                  <c:y val="9.3749818257951728E-3"/>
                </c:manualLayout>
              </c:layout>
              <c:showVal val="1"/>
            </c:dLbl>
            <c:showVal val="1"/>
            <c:showLeaderLines val="1"/>
          </c:dLbls>
          <c:cat>
            <c:strRef>
              <c:f>'Renda média dom_mês'!$K$16:$K$21</c:f>
              <c:strCache>
                <c:ptCount val="6"/>
                <c:pt idx="0">
                  <c:v>Até 1/2 salário minimo</c:v>
                </c:pt>
                <c:pt idx="1">
                  <c:v>Mais de 1/2 a 1 salário mínimo</c:v>
                </c:pt>
                <c:pt idx="2">
                  <c:v>Mais de 1 a 2 salários mínimos</c:v>
                </c:pt>
                <c:pt idx="3">
                  <c:v>Mais de 2 a 5 salários mínimos</c:v>
                </c:pt>
                <c:pt idx="4">
                  <c:v>Mais de 5 salários mínimos</c:v>
                </c:pt>
                <c:pt idx="5">
                  <c:v>Sem rendimento</c:v>
                </c:pt>
              </c:strCache>
            </c:strRef>
          </c:cat>
          <c:val>
            <c:numRef>
              <c:f>'Renda média dom_mês'!$L$16:$L$21</c:f>
              <c:numCache>
                <c:formatCode>General</c:formatCode>
                <c:ptCount val="6"/>
                <c:pt idx="0">
                  <c:v>14</c:v>
                </c:pt>
                <c:pt idx="1">
                  <c:v>81</c:v>
                </c:pt>
                <c:pt idx="2" formatCode="#,##0">
                  <c:v>82</c:v>
                </c:pt>
                <c:pt idx="3" formatCode="#,##0">
                  <c:v>49</c:v>
                </c:pt>
                <c:pt idx="4">
                  <c:v>7</c:v>
                </c:pt>
                <c:pt idx="5">
                  <c:v>2</c:v>
                </c:pt>
              </c:numCache>
            </c:numRef>
          </c:val>
        </c:ser>
        <c:dLbls>
          <c:showPercent val="1"/>
        </c:dLbls>
        <c:firstSliceAng val="0"/>
      </c:pieChart>
    </c:plotArea>
    <c:legend>
      <c:legendPos val="r"/>
      <c:txPr>
        <a:bodyPr/>
        <a:lstStyle/>
        <a:p>
          <a:pPr rtl="0">
            <a:defRPr/>
          </a:pPr>
          <a:endParaRPr lang="pt-BR"/>
        </a:p>
      </c:txPr>
    </c:legend>
    <c:plotVisOnly val="1"/>
    <c:dispBlanksAs val="zero"/>
  </c:chart>
  <c:txPr>
    <a:bodyPr/>
    <a:lstStyle/>
    <a:p>
      <a:pPr>
        <a:defRPr>
          <a:latin typeface="Arial" pitchFamily="34" charset="0"/>
          <a:cs typeface="Arial" pitchFamily="34" charset="0"/>
        </a:defRPr>
      </a:pPr>
      <a:endParaRPr lang="pt-BR"/>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pt-BR"/>
  <c:chart>
    <c:autoTitleDeleted val="1"/>
    <c:plotArea>
      <c:layout>
        <c:manualLayout>
          <c:layoutTarget val="inner"/>
          <c:xMode val="edge"/>
          <c:yMode val="edge"/>
          <c:x val="8.4457785441317879E-2"/>
          <c:y val="4.8589633506006522E-2"/>
          <c:w val="0.43296404955202777"/>
          <c:h val="0.89215378038356907"/>
        </c:manualLayout>
      </c:layout>
      <c:pieChart>
        <c:varyColors val="1"/>
        <c:ser>
          <c:idx val="0"/>
          <c:order val="0"/>
          <c:explosion val="25"/>
          <c:dLbls>
            <c:showVal val="1"/>
            <c:showLeaderLines val="1"/>
          </c:dLbls>
          <c:cat>
            <c:strRef>
              <c:f>'Renda média dom_mês'!$K$25:$K$30</c:f>
              <c:strCache>
                <c:ptCount val="6"/>
                <c:pt idx="0">
                  <c:v>Até 1/2 salário minimo</c:v>
                </c:pt>
                <c:pt idx="1">
                  <c:v>Mais de 1/2 a 1 salário mínimo</c:v>
                </c:pt>
                <c:pt idx="2">
                  <c:v>Mais de 1 a 2 salários mínimos</c:v>
                </c:pt>
                <c:pt idx="3">
                  <c:v>Mais de 2 a 5 salários mínimos</c:v>
                </c:pt>
                <c:pt idx="4">
                  <c:v>Mais de 5 salários mínimos</c:v>
                </c:pt>
                <c:pt idx="5">
                  <c:v>Sem rendimento</c:v>
                </c:pt>
              </c:strCache>
            </c:strRef>
          </c:cat>
          <c:val>
            <c:numRef>
              <c:f>'Renda média dom_mês'!$L$25:$L$30</c:f>
              <c:numCache>
                <c:formatCode>General</c:formatCode>
                <c:ptCount val="6"/>
                <c:pt idx="0">
                  <c:v>82</c:v>
                </c:pt>
                <c:pt idx="1">
                  <c:v>141</c:v>
                </c:pt>
                <c:pt idx="2" formatCode="#,##0">
                  <c:v>110</c:v>
                </c:pt>
                <c:pt idx="3" formatCode="#,##0">
                  <c:v>40</c:v>
                </c:pt>
                <c:pt idx="4">
                  <c:v>8</c:v>
                </c:pt>
                <c:pt idx="5">
                  <c:v>9</c:v>
                </c:pt>
              </c:numCache>
            </c:numRef>
          </c:val>
        </c:ser>
        <c:dLbls>
          <c:showPercent val="1"/>
        </c:dLbls>
        <c:firstSliceAng val="0"/>
      </c:pieChart>
    </c:plotArea>
    <c:legend>
      <c:legendPos val="r"/>
      <c:txPr>
        <a:bodyPr/>
        <a:lstStyle/>
        <a:p>
          <a:pPr rtl="0">
            <a:defRPr/>
          </a:pPr>
          <a:endParaRPr lang="pt-BR"/>
        </a:p>
      </c:txPr>
    </c:legend>
    <c:plotVisOnly val="1"/>
    <c:dispBlanksAs val="zero"/>
  </c:chart>
  <c:txPr>
    <a:bodyPr/>
    <a:lstStyle/>
    <a:p>
      <a:pPr>
        <a:defRPr>
          <a:latin typeface="Arial" pitchFamily="34" charset="0"/>
          <a:cs typeface="Arial" pitchFamily="34" charset="0"/>
        </a:defRPr>
      </a:pPr>
      <a:endParaRPr lang="pt-BR"/>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pt-BR"/>
  <c:clrMapOvr bg1="lt1" tx1="dk1" bg2="lt2" tx2="dk2" accent1="accent1" accent2="accent2" accent3="accent3" accent4="accent4" accent5="accent5" accent6="accent6" hlink="hlink" folHlink="folHlink"/>
  <c:chart>
    <c:autoTitleDeleted val="1"/>
    <c:plotArea>
      <c:layout/>
      <c:barChart>
        <c:barDir val="bar"/>
        <c:grouping val="percentStacked"/>
        <c:ser>
          <c:idx val="0"/>
          <c:order val="0"/>
          <c:tx>
            <c:strRef>
              <c:f>'[tabelas Ibiam.xlsx]Ocupação'!$B$1</c:f>
              <c:strCache>
                <c:ptCount val="1"/>
                <c:pt idx="0">
                  <c:v>2000</c:v>
                </c:pt>
              </c:strCache>
            </c:strRef>
          </c:tx>
          <c:spPr>
            <a:solidFill>
              <a:schemeClr val="accent1">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'[tabelas Ibiam.xlsx]Ocupação'!$A$2:$A$9</c:f>
              <c:strCache>
                <c:ptCount val="8"/>
                <c:pt idx="0">
                  <c:v>% dos ocupados com rendimento de até 1 S.M.</c:v>
                </c:pt>
                <c:pt idx="1">
                  <c:v>% dos ocupados com rendimento de até 2 S.M.</c:v>
                </c:pt>
                <c:pt idx="2">
                  <c:v>% dos ocupados com rendimento de até 5 S.M.</c:v>
                </c:pt>
                <c:pt idx="3">
                  <c:v>% dos ocupados com médio completo</c:v>
                </c:pt>
                <c:pt idx="4">
                  <c:v>% dos ocupados com fundamental completo</c:v>
                </c:pt>
                <c:pt idx="5">
                  <c:v>Grau de formalização dos ocupados</c:v>
                </c:pt>
                <c:pt idx="6">
                  <c:v>Taxa de desocupação</c:v>
                </c:pt>
                <c:pt idx="7">
                  <c:v>Taxa de atividade</c:v>
                </c:pt>
              </c:strCache>
            </c:strRef>
          </c:cat>
          <c:val>
            <c:numRef>
              <c:f>'[tabelas Ibiam.xlsx]Ocupação'!$B$2:$B$9</c:f>
              <c:numCache>
                <c:formatCode>General</c:formatCode>
                <c:ptCount val="8"/>
                <c:pt idx="0">
                  <c:v>60.03</c:v>
                </c:pt>
                <c:pt idx="1">
                  <c:v>83.169999999999987</c:v>
                </c:pt>
                <c:pt idx="2">
                  <c:v>95.4</c:v>
                </c:pt>
                <c:pt idx="3">
                  <c:v>7.8</c:v>
                </c:pt>
                <c:pt idx="4">
                  <c:v>22.830000000000005</c:v>
                </c:pt>
                <c:pt idx="5">
                  <c:v>32.03</c:v>
                </c:pt>
                <c:pt idx="6">
                  <c:v>1.1299999999999728</c:v>
                </c:pt>
                <c:pt idx="7">
                  <c:v>88.54</c:v>
                </c:pt>
              </c:numCache>
            </c:numRef>
          </c:val>
        </c:ser>
        <c:ser>
          <c:idx val="1"/>
          <c:order val="1"/>
          <c:tx>
            <c:strRef>
              <c:f>'[tabelas Ibiam.xlsx]Ocupação'!$C$1</c:f>
              <c:strCache>
                <c:ptCount val="1"/>
                <c:pt idx="0">
                  <c:v>2011</c:v>
                </c:pt>
              </c:strCache>
            </c:strRef>
          </c:tx>
          <c:spPr>
            <a:solidFill>
              <a:schemeClr val="accent3">
                <a:alpha val="85000"/>
              </a:schemeClr>
            </a:solidFill>
            <a:ln w="9525" cap="flat" cmpd="sng" algn="ctr">
              <a:solidFill>
                <a:schemeClr val="lt1">
                  <a:alpha val="50000"/>
                </a:schemeClr>
              </a:solidFill>
              <a:round/>
            </a:ln>
            <a:effectLst/>
          </c:spPr>
          <c:dLbls>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Arial" panose="020B0604020202020204" pitchFamily="34" charset="0"/>
                    <a:ea typeface="+mn-ea"/>
                    <a:cs typeface="Arial" panose="020B0604020202020204" pitchFamily="34" charset="0"/>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'[tabelas Ibiam.xlsx]Ocupação'!$A$2:$A$9</c:f>
              <c:strCache>
                <c:ptCount val="8"/>
                <c:pt idx="0">
                  <c:v>% dos ocupados com rendimento de até 1 S.M.</c:v>
                </c:pt>
                <c:pt idx="1">
                  <c:v>% dos ocupados com rendimento de até 2 S.M.</c:v>
                </c:pt>
                <c:pt idx="2">
                  <c:v>% dos ocupados com rendimento de até 5 S.M.</c:v>
                </c:pt>
                <c:pt idx="3">
                  <c:v>% dos ocupados com médio completo</c:v>
                </c:pt>
                <c:pt idx="4">
                  <c:v>% dos ocupados com fundamental completo</c:v>
                </c:pt>
                <c:pt idx="5">
                  <c:v>Grau de formalização dos ocupados</c:v>
                </c:pt>
                <c:pt idx="6">
                  <c:v>Taxa de desocupação</c:v>
                </c:pt>
                <c:pt idx="7">
                  <c:v>Taxa de atividade</c:v>
                </c:pt>
              </c:strCache>
            </c:strRef>
          </c:cat>
          <c:val>
            <c:numRef>
              <c:f>'[tabelas Ibiam.xlsx]Ocupação'!$C$2:$C$9</c:f>
              <c:numCache>
                <c:formatCode>General</c:formatCode>
                <c:ptCount val="8"/>
                <c:pt idx="0">
                  <c:v>26.650000000000031</c:v>
                </c:pt>
                <c:pt idx="1">
                  <c:v>73.27</c:v>
                </c:pt>
                <c:pt idx="2">
                  <c:v>94.679999999999978</c:v>
                </c:pt>
                <c:pt idx="3">
                  <c:v>26.51</c:v>
                </c:pt>
                <c:pt idx="4">
                  <c:v>46.160000000000011</c:v>
                </c:pt>
                <c:pt idx="5">
                  <c:v>42.620000000000012</c:v>
                </c:pt>
                <c:pt idx="6">
                  <c:v>0.94000000000000061</c:v>
                </c:pt>
                <c:pt idx="7">
                  <c:v>73.36999999999999</c:v>
                </c:pt>
              </c:numCache>
            </c:numRef>
          </c:val>
        </c:ser>
        <c:dLbls>
          <c:showVal val="1"/>
        </c:dLbls>
        <c:overlap val="100"/>
        <c:axId val="107950464"/>
        <c:axId val="107952000"/>
      </c:barChart>
      <c:catAx>
        <c:axId val="107950464"/>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none"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crossAx val="107952000"/>
        <c:crosses val="autoZero"/>
        <c:auto val="1"/>
        <c:lblAlgn val="ctr"/>
        <c:lblOffset val="100"/>
      </c:catAx>
      <c:valAx>
        <c:axId val="107952000"/>
        <c:scaling>
          <c:orientation val="minMax"/>
        </c:scaling>
        <c:delete val="1"/>
        <c:axPos val="b"/>
        <c:numFmt formatCode="0%" sourceLinked="1"/>
        <c:majorTickMark val="none"/>
        <c:tickLblPos val="none"/>
        <c:crossAx val="107950464"/>
        <c:crosses val="autoZero"/>
        <c:crossBetween val="between"/>
      </c:valAx>
      <c:spPr>
        <a:noFill/>
        <a:ln>
          <a:noFill/>
        </a:ln>
        <a:effectLst/>
      </c:spPr>
    </c:plotArea>
    <c:legend>
      <c:legendPos val="b"/>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legend>
    <c:plotVisOnly val="1"/>
    <c:dispBlanksAs val="gap"/>
  </c:chart>
  <c:spPr>
    <a:noFill/>
    <a:effectLst/>
  </c:spPr>
  <c:txPr>
    <a:bodyPr/>
    <a:lstStyle/>
    <a:p>
      <a:pPr>
        <a:defRPr sz="1000">
          <a:latin typeface="Arial" panose="020B0604020202020204" pitchFamily="34" charset="0"/>
          <a:cs typeface="Arial" panose="020B0604020202020204" pitchFamily="34" charset="0"/>
        </a:defRPr>
      </a:pPr>
      <a:endParaRPr lang="pt-BR"/>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010877275952252E-2"/>
          <c:y val="0"/>
          <c:w val="0.94797824544811204"/>
          <c:h val="0.85915107429539594"/>
        </c:manualLayout>
      </c:layout>
      <c:lineChart>
        <c:grouping val="standard"/>
        <c:ser>
          <c:idx val="0"/>
          <c:order val="0"/>
          <c:tx>
            <c:strRef>
              <c:f>'[tabelas Ibiam.xlsx]Ocupacão'!$B$1</c:f>
              <c:strCache>
                <c:ptCount val="1"/>
                <c:pt idx="0">
                  <c:v>Agricultura</c:v>
                </c:pt>
              </c:strCache>
            </c:strRef>
          </c:tx>
          <c:spPr>
            <a:ln w="31750" cap="rnd">
              <a:solidFill>
                <a:schemeClr val="accent1"/>
              </a:solidFill>
              <a:round/>
            </a:ln>
            <a:effectLst/>
          </c:spPr>
          <c:marker>
            <c:symbol val="circle"/>
            <c:size val="17"/>
            <c:spPr>
              <a:solidFill>
                <a:schemeClr val="accent1"/>
              </a:solidFill>
              <a:ln>
                <a:noFill/>
              </a:ln>
              <a:effectLst/>
            </c:spPr>
          </c:marker>
          <c:dLbls>
            <c:dLbl>
              <c:idx val="0"/>
              <c:layout>
                <c:manualLayout>
                  <c:x val="-4.2445076979896072E-2"/>
                  <c:y val="1.1374260056803399E-2"/>
                </c:manualLayout>
              </c:layout>
              <c:dLblPos val="r"/>
              <c:showVal val="1"/>
            </c:dLbl>
            <c:dLbl>
              <c:idx val="1"/>
              <c:layout>
                <c:manualLayout>
                  <c:x val="-4.4774245776084756E-2"/>
                  <c:y val="9.8577616868460068E-3"/>
                </c:manualLayout>
              </c:layout>
              <c:dLblPos val="r"/>
              <c:showVal val="1"/>
            </c:dLbl>
            <c:dLbl>
              <c:idx val="2"/>
              <c:layout>
                <c:manualLayout>
                  <c:x val="-4.3098482785377736E-2"/>
                  <c:y val="2.1309110584884897E-3"/>
                </c:manualLayout>
              </c:layout>
              <c:dLblPos val="r"/>
              <c:showVal val="1"/>
              <c:extLst>
                <c:ext xmlns:c15="http://schemas.microsoft.com/office/drawing/2012/chart" uri="{CE6537A1-D6FC-4f65-9D91-7224C49458BB}">
                  <c15:layout/>
                </c:ext>
              </c:extLst>
            </c:dLbl>
            <c:dLbl>
              <c:idx val="3"/>
              <c:delete val="1"/>
            </c:dLbl>
            <c:dLbl>
              <c:idx val="4"/>
              <c:layout>
                <c:manualLayout>
                  <c:x val="-4.4774200654055137E-2"/>
                  <c:y val="1.2510877239069825E-2"/>
                </c:manualLayout>
              </c:layout>
              <c:dLblPos val="r"/>
              <c:showVal val="1"/>
            </c:dLbl>
            <c:dLbl>
              <c:idx val="6"/>
              <c:layout>
                <c:manualLayout>
                  <c:x val="-4.4774245776084756E-2"/>
                  <c:y val="-7.2045685061790333E-3"/>
                </c:manualLayout>
              </c:layout>
              <c:dLblPos val="r"/>
              <c:showVal val="1"/>
            </c:dLbl>
            <c:spPr>
              <a:noFill/>
              <a:ln>
                <a:noFill/>
              </a:ln>
              <a:effectLst/>
            </c:spPr>
            <c:txPr>
              <a:bodyPr rot="0" vert="horz"/>
              <a:lstStyle/>
              <a:p>
                <a:pPr>
                  <a:defRPr sz="800" b="1">
                    <a:solidFill>
                      <a:schemeClr val="bg1"/>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'[tabelas Ibiam.xlsx]Ocupacão'!$A$2:$A$8</c:f>
              <c:numCache>
                <c:formatCode>General</c:formatCode>
                <c:ptCount val="7"/>
                <c:pt idx="0">
                  <c:v>2007</c:v>
                </c:pt>
                <c:pt idx="1">
                  <c:v>2008</c:v>
                </c:pt>
                <c:pt idx="2">
                  <c:v>2009</c:v>
                </c:pt>
                <c:pt idx="3">
                  <c:v>2010</c:v>
                </c:pt>
                <c:pt idx="4">
                  <c:v>2011</c:v>
                </c:pt>
                <c:pt idx="5">
                  <c:v>2012</c:v>
                </c:pt>
                <c:pt idx="6">
                  <c:v>2013</c:v>
                </c:pt>
              </c:numCache>
            </c:numRef>
          </c:cat>
          <c:val>
            <c:numRef>
              <c:f>'[tabelas Ibiam.xlsx]Ocupacão'!$B$2:$B$8</c:f>
              <c:numCache>
                <c:formatCode>General</c:formatCode>
                <c:ptCount val="7"/>
                <c:pt idx="0">
                  <c:v>11</c:v>
                </c:pt>
                <c:pt idx="1">
                  <c:v>13</c:v>
                </c:pt>
                <c:pt idx="2">
                  <c:v>12</c:v>
                </c:pt>
                <c:pt idx="3">
                  <c:v>15</c:v>
                </c:pt>
                <c:pt idx="4">
                  <c:v>19</c:v>
                </c:pt>
                <c:pt idx="5">
                  <c:v>15</c:v>
                </c:pt>
                <c:pt idx="6">
                  <c:v>19</c:v>
                </c:pt>
              </c:numCache>
            </c:numRef>
          </c:val>
        </c:ser>
        <c:ser>
          <c:idx val="1"/>
          <c:order val="1"/>
          <c:tx>
            <c:strRef>
              <c:f>'[tabelas Ibiam.xlsx]Ocupacão'!$C$1</c:f>
              <c:strCache>
                <c:ptCount val="1"/>
                <c:pt idx="0">
                  <c:v>Comércio</c:v>
                </c:pt>
              </c:strCache>
            </c:strRef>
          </c:tx>
          <c:spPr>
            <a:ln w="31750" cap="rnd">
              <a:solidFill>
                <a:schemeClr val="accent3"/>
              </a:solidFill>
              <a:round/>
            </a:ln>
            <a:effectLst/>
          </c:spPr>
          <c:marker>
            <c:symbol val="circle"/>
            <c:size val="17"/>
            <c:spPr>
              <a:solidFill>
                <a:schemeClr val="accent3"/>
              </a:solidFill>
              <a:ln>
                <a:noFill/>
              </a:ln>
              <a:effectLst/>
            </c:spPr>
          </c:marker>
          <c:dLbls>
            <c:dLbl>
              <c:idx val="0"/>
              <c:layout>
                <c:manualLayout>
                  <c:x val="-4.5335880055361433E-2"/>
                  <c:y val="-7.6169624698514194E-4"/>
                </c:manualLayout>
              </c:layout>
              <c:dLblPos val="r"/>
              <c:showVal val="1"/>
            </c:dLbl>
            <c:dLbl>
              <c:idx val="1"/>
              <c:layout>
                <c:manualLayout>
                  <c:x val="-4.5329724648115903E-2"/>
                  <c:y val="-3.8105703634133811E-4"/>
                </c:manualLayout>
              </c:layout>
              <c:dLblPos val="r"/>
              <c:showVal val="1"/>
            </c:dLbl>
            <c:dLbl>
              <c:idx val="2"/>
              <c:layout>
                <c:manualLayout>
                  <c:x val="-4.3093633070579014E-2"/>
                  <c:y val="7.9019195957121847E-3"/>
                </c:manualLayout>
              </c:layout>
              <c:dLblPos val="r"/>
              <c:showVal val="1"/>
              <c:extLst>
                <c:ext xmlns:c15="http://schemas.microsoft.com/office/drawing/2012/chart" uri="{CE6537A1-D6FC-4f65-9D91-7224C49458BB}">
                  <c15:layout/>
                </c:ext>
              </c:extLst>
            </c:dLbl>
            <c:dLbl>
              <c:idx val="3"/>
              <c:layout>
                <c:manualLayout>
                  <c:x val="-4.2556577782065272E-2"/>
                  <c:y val="-8.4120441204193746E-3"/>
                </c:manualLayout>
              </c:layout>
              <c:dLblPos val="r"/>
              <c:showVal val="1"/>
            </c:dLbl>
            <c:dLbl>
              <c:idx val="4"/>
              <c:layout>
                <c:manualLayout>
                  <c:x val="-4.4755779554349034E-2"/>
                  <c:y val="2.2721361443254285E-3"/>
                </c:manualLayout>
              </c:layout>
              <c:dLblPos val="r"/>
              <c:showVal val="1"/>
            </c:dLbl>
            <c:dLbl>
              <c:idx val="6"/>
              <c:layout>
                <c:manualLayout>
                  <c:x val="-4.4774200654055137E-2"/>
                  <c:y val="8.3405848260467239E-3"/>
                </c:manualLayout>
              </c:layout>
              <c:dLblPos val="r"/>
              <c:showVal val="1"/>
            </c:dLbl>
            <c:spPr>
              <a:noFill/>
              <a:ln>
                <a:noFill/>
              </a:ln>
              <a:effectLst/>
            </c:spPr>
            <c:txPr>
              <a:bodyPr rot="0" vert="horz"/>
              <a:lstStyle/>
              <a:p>
                <a:pPr>
                  <a:defRPr sz="800" b="1">
                    <a:solidFill>
                      <a:schemeClr val="bg1"/>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'[tabelas Ibiam.xlsx]Ocupacão'!$A$2:$A$8</c:f>
              <c:numCache>
                <c:formatCode>General</c:formatCode>
                <c:ptCount val="7"/>
                <c:pt idx="0">
                  <c:v>2007</c:v>
                </c:pt>
                <c:pt idx="1">
                  <c:v>2008</c:v>
                </c:pt>
                <c:pt idx="2">
                  <c:v>2009</c:v>
                </c:pt>
                <c:pt idx="3">
                  <c:v>2010</c:v>
                </c:pt>
                <c:pt idx="4">
                  <c:v>2011</c:v>
                </c:pt>
                <c:pt idx="5">
                  <c:v>2012</c:v>
                </c:pt>
                <c:pt idx="6">
                  <c:v>2013</c:v>
                </c:pt>
              </c:numCache>
            </c:numRef>
          </c:cat>
          <c:val>
            <c:numRef>
              <c:f>'[tabelas Ibiam.xlsx]Ocupacão'!$C$2:$C$8</c:f>
              <c:numCache>
                <c:formatCode>General</c:formatCode>
                <c:ptCount val="7"/>
                <c:pt idx="0">
                  <c:v>16</c:v>
                </c:pt>
                <c:pt idx="1">
                  <c:v>19</c:v>
                </c:pt>
                <c:pt idx="2">
                  <c:v>28</c:v>
                </c:pt>
                <c:pt idx="3">
                  <c:v>16</c:v>
                </c:pt>
                <c:pt idx="4">
                  <c:v>22</c:v>
                </c:pt>
                <c:pt idx="5">
                  <c:v>15</c:v>
                </c:pt>
                <c:pt idx="6">
                  <c:v>14</c:v>
                </c:pt>
              </c:numCache>
            </c:numRef>
          </c:val>
        </c:ser>
        <c:ser>
          <c:idx val="2"/>
          <c:order val="2"/>
          <c:tx>
            <c:strRef>
              <c:f>'[tabelas Ibiam.xlsx]Ocupacão'!$D$1</c:f>
              <c:strCache>
                <c:ptCount val="1"/>
                <c:pt idx="0">
                  <c:v>Indústria</c:v>
                </c:pt>
              </c:strCache>
            </c:strRef>
          </c:tx>
          <c:spPr>
            <a:ln w="31750" cap="rnd">
              <a:solidFill>
                <a:schemeClr val="accent5"/>
              </a:solidFill>
              <a:round/>
            </a:ln>
            <a:effectLst/>
          </c:spPr>
          <c:marker>
            <c:symbol val="circle"/>
            <c:size val="17"/>
            <c:spPr>
              <a:solidFill>
                <a:schemeClr val="accent5"/>
              </a:solidFill>
              <a:ln>
                <a:noFill/>
              </a:ln>
              <a:effectLst/>
            </c:spPr>
          </c:marker>
          <c:dLbls>
            <c:dLbl>
              <c:idx val="1"/>
              <c:layout>
                <c:manualLayout>
                  <c:x val="-5.0188206239717703E-2"/>
                  <c:y val="2.5692102154205292E-3"/>
                </c:manualLayout>
              </c:layout>
              <c:dLblPos val="r"/>
              <c:showVal val="1"/>
              <c:extLst>
                <c:ext xmlns:c15="http://schemas.microsoft.com/office/drawing/2012/chart" uri="{CE6537A1-D6FC-4f65-9D91-7224C49458BB}">
                  <c15:layout/>
                </c:ext>
              </c:extLst>
            </c:dLbl>
            <c:dLbl>
              <c:idx val="2"/>
              <c:layout>
                <c:manualLayout>
                  <c:x val="-4.3095498345501533E-2"/>
                  <c:y val="6.7102807057495923E-4"/>
                </c:manualLayout>
              </c:layout>
              <c:dLblPos val="r"/>
              <c:showVal val="1"/>
              <c:extLst>
                <c:ext xmlns:c15="http://schemas.microsoft.com/office/drawing/2012/chart" uri="{CE6537A1-D6FC-4f65-9D91-7224C49458BB}">
                  <c15:layout/>
                </c:ext>
              </c:extLst>
            </c:dLbl>
            <c:dLbl>
              <c:idx val="3"/>
              <c:layout>
                <c:manualLayout>
                  <c:x val="-4.2417657438531979E-2"/>
                  <c:y val="3.4153072533496692E-3"/>
                </c:manualLayout>
              </c:layout>
              <c:dLblPos val="r"/>
              <c:showVal val="1"/>
            </c:dLbl>
            <c:dLbl>
              <c:idx val="4"/>
              <c:layout>
                <c:manualLayout>
                  <c:x val="-4.4768090368839594E-2"/>
                  <c:y val="-7.6211407268277304E-4"/>
                </c:manualLayout>
              </c:layout>
              <c:dLblPos val="r"/>
              <c:showVal val="1"/>
            </c:dLbl>
            <c:spPr>
              <a:noFill/>
              <a:ln>
                <a:noFill/>
              </a:ln>
              <a:effectLst/>
            </c:spPr>
            <c:txPr>
              <a:bodyPr rot="0" vert="horz"/>
              <a:lstStyle/>
              <a:p>
                <a:pPr>
                  <a:defRPr sz="800" b="1">
                    <a:solidFill>
                      <a:schemeClr val="bg1"/>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'[tabelas Ibiam.xlsx]Ocupacão'!$A$2:$A$8</c:f>
              <c:numCache>
                <c:formatCode>General</c:formatCode>
                <c:ptCount val="7"/>
                <c:pt idx="0">
                  <c:v>2007</c:v>
                </c:pt>
                <c:pt idx="1">
                  <c:v>2008</c:v>
                </c:pt>
                <c:pt idx="2">
                  <c:v>2009</c:v>
                </c:pt>
                <c:pt idx="3">
                  <c:v>2010</c:v>
                </c:pt>
                <c:pt idx="4">
                  <c:v>2011</c:v>
                </c:pt>
                <c:pt idx="5">
                  <c:v>2012</c:v>
                </c:pt>
                <c:pt idx="6">
                  <c:v>2013</c:v>
                </c:pt>
              </c:numCache>
            </c:numRef>
          </c:cat>
          <c:val>
            <c:numRef>
              <c:f>'[tabelas Ibiam.xlsx]Ocupacão'!$D$2:$D$8</c:f>
              <c:numCache>
                <c:formatCode>General</c:formatCode>
                <c:ptCount val="7"/>
                <c:pt idx="0">
                  <c:v>179</c:v>
                </c:pt>
                <c:pt idx="1">
                  <c:v>224</c:v>
                </c:pt>
                <c:pt idx="2">
                  <c:v>35</c:v>
                </c:pt>
                <c:pt idx="3">
                  <c:v>11</c:v>
                </c:pt>
                <c:pt idx="4">
                  <c:v>30</c:v>
                </c:pt>
                <c:pt idx="5">
                  <c:v>34</c:v>
                </c:pt>
                <c:pt idx="6">
                  <c:v>36</c:v>
                </c:pt>
              </c:numCache>
            </c:numRef>
          </c:val>
        </c:ser>
        <c:ser>
          <c:idx val="3"/>
          <c:order val="3"/>
          <c:tx>
            <c:strRef>
              <c:f>'[tabelas Ibiam.xlsx]Ocupacão'!$E$1</c:f>
              <c:strCache>
                <c:ptCount val="1"/>
                <c:pt idx="0">
                  <c:v>Serviços</c:v>
                </c:pt>
              </c:strCache>
            </c:strRef>
          </c:tx>
          <c:spPr>
            <a:ln w="31750" cap="rnd">
              <a:solidFill>
                <a:schemeClr val="accent1">
                  <a:lumMod val="60000"/>
                </a:schemeClr>
              </a:solidFill>
              <a:round/>
            </a:ln>
            <a:effectLst/>
          </c:spPr>
          <c:marker>
            <c:symbol val="circle"/>
            <c:size val="17"/>
            <c:spPr>
              <a:solidFill>
                <a:schemeClr val="accent1">
                  <a:lumMod val="60000"/>
                </a:schemeClr>
              </a:solidFill>
              <a:ln>
                <a:noFill/>
              </a:ln>
              <a:effectLst/>
            </c:spPr>
          </c:marker>
          <c:dLbls>
            <c:dLbl>
              <c:idx val="2"/>
              <c:layout>
                <c:manualLayout>
                  <c:x val="-5.0188019712225383E-2"/>
                  <c:y val="4.5250523065545403E-3"/>
                </c:manualLayout>
              </c:layout>
              <c:dLblPos val="r"/>
              <c:showVal val="1"/>
              <c:extLst>
                <c:ext xmlns:c15="http://schemas.microsoft.com/office/drawing/2012/chart" uri="{CE6537A1-D6FC-4f65-9D91-7224C49458BB}">
                  <c15:layout/>
                </c:ext>
              </c:extLst>
            </c:dLbl>
            <c:spPr>
              <a:noFill/>
              <a:ln>
                <a:noFill/>
              </a:ln>
              <a:effectLst/>
            </c:spPr>
            <c:txPr>
              <a:bodyPr rot="0" vert="horz"/>
              <a:lstStyle/>
              <a:p>
                <a:pPr>
                  <a:defRPr sz="800" b="1">
                    <a:solidFill>
                      <a:schemeClr val="bg1"/>
                    </a:solidFill>
                  </a:defRPr>
                </a:pPr>
                <a:endParaRPr lang="pt-BR"/>
              </a:p>
            </c:txPr>
            <c:dLblPos val="ctr"/>
            <c:showVal val="1"/>
            <c:extLs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numRef>
              <c:f>'[tabelas Ibiam.xlsx]Ocupacão'!$A$2:$A$8</c:f>
              <c:numCache>
                <c:formatCode>General</c:formatCode>
                <c:ptCount val="7"/>
                <c:pt idx="0">
                  <c:v>2007</c:v>
                </c:pt>
                <c:pt idx="1">
                  <c:v>2008</c:v>
                </c:pt>
                <c:pt idx="2">
                  <c:v>2009</c:v>
                </c:pt>
                <c:pt idx="3">
                  <c:v>2010</c:v>
                </c:pt>
                <c:pt idx="4">
                  <c:v>2011</c:v>
                </c:pt>
                <c:pt idx="5">
                  <c:v>2012</c:v>
                </c:pt>
                <c:pt idx="6">
                  <c:v>2013</c:v>
                </c:pt>
              </c:numCache>
            </c:numRef>
          </c:cat>
          <c:val>
            <c:numRef>
              <c:f>'[tabelas Ibiam.xlsx]Ocupacão'!$E$2:$E$8</c:f>
              <c:numCache>
                <c:formatCode>General</c:formatCode>
                <c:ptCount val="7"/>
                <c:pt idx="0">
                  <c:v>103</c:v>
                </c:pt>
                <c:pt idx="1">
                  <c:v>117</c:v>
                </c:pt>
                <c:pt idx="2">
                  <c:v>127</c:v>
                </c:pt>
                <c:pt idx="3">
                  <c:v>152</c:v>
                </c:pt>
                <c:pt idx="4">
                  <c:v>165</c:v>
                </c:pt>
                <c:pt idx="5">
                  <c:v>147</c:v>
                </c:pt>
                <c:pt idx="6">
                  <c:v>135</c:v>
                </c:pt>
              </c:numCache>
            </c:numRef>
          </c:val>
        </c:ser>
        <c:dLbls>
          <c:showVal val="1"/>
        </c:dLbls>
        <c:marker val="1"/>
        <c:axId val="108016768"/>
        <c:axId val="108018304"/>
      </c:lineChart>
      <c:catAx>
        <c:axId val="108016768"/>
        <c:scaling>
          <c:orientation val="minMax"/>
        </c:scaling>
        <c:axPos val="b"/>
        <c:numFmt formatCode="General" sourceLinked="1"/>
        <c:maj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pt-BR"/>
          </a:p>
        </c:txPr>
        <c:crossAx val="108018304"/>
        <c:crosses val="autoZero"/>
        <c:auto val="1"/>
        <c:lblAlgn val="ctr"/>
        <c:lblOffset val="100"/>
      </c:catAx>
      <c:valAx>
        <c:axId val="108018304"/>
        <c:scaling>
          <c:orientation val="minMax"/>
        </c:scaling>
        <c:delete val="1"/>
        <c:axPos val="l"/>
        <c:numFmt formatCode="General" sourceLinked="1"/>
        <c:majorTickMark val="none"/>
        <c:tickLblPos val="none"/>
        <c:crossAx val="108016768"/>
        <c:crosses val="autoZero"/>
        <c:crossBetween val="between"/>
      </c:valAx>
      <c:spPr>
        <a:noFill/>
        <a:ln>
          <a:noFill/>
        </a:ln>
        <a:effectLst/>
      </c:spPr>
    </c:plotArea>
    <c:legend>
      <c:legendPos val="b"/>
      <c:layout>
        <c:manualLayout>
          <c:xMode val="edge"/>
          <c:yMode val="edge"/>
          <c:x val="0.15068602400013098"/>
          <c:y val="0.92670443834584493"/>
          <c:w val="0.69862795199973815"/>
          <c:h val="5.9376411094989118E-2"/>
        </c:manualLayout>
      </c:layout>
      <c:spPr>
        <a:solidFill>
          <a:schemeClr val="lt1">
            <a:lumMod val="95000"/>
            <a:alpha val="39000"/>
          </a:schemeClr>
        </a:solidFill>
        <a:ln>
          <a:noFill/>
        </a:ln>
        <a:effectLst/>
      </c:spPr>
      <c:txPr>
        <a:bodyPr rot="0" vert="horz"/>
        <a:lstStyle/>
        <a:p>
          <a:pPr>
            <a:defRPr/>
          </a:pPr>
          <a:endParaRPr lang="pt-BR"/>
        </a:p>
      </c:txPr>
    </c:legend>
    <c:plotVisOnly val="1"/>
    <c:dispBlanksAs val="gap"/>
  </c:chart>
  <c:spPr>
    <a:noFill/>
    <a:effectLst/>
  </c:spPr>
  <c:txPr>
    <a:bodyPr/>
    <a:lstStyle/>
    <a:p>
      <a:pPr>
        <a:defRPr>
          <a:latin typeface="Arial" pitchFamily="34" charset="0"/>
          <a:cs typeface="Arial" pitchFamily="34" charset="0"/>
        </a:defRPr>
      </a:pPr>
      <a:endParaRPr lang="pt-BR"/>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pt-BR"/>
  <c:clrMapOvr bg1="lt1" tx1="dk1" bg2="lt2" tx2="dk2" accent1="accent1" accent2="accent2" accent3="accent3" accent4="accent4" accent5="accent5" accent6="accent6" hlink="hlink" folHlink="folHlink"/>
  <c:chart>
    <c:autoTitleDeleted val="1"/>
    <c:view3D>
      <c:depthPercent val="100"/>
      <c:rAngAx val="1"/>
    </c:view3D>
    <c:plotArea>
      <c:layout>
        <c:manualLayout>
          <c:layoutTarget val="inner"/>
          <c:xMode val="edge"/>
          <c:yMode val="edge"/>
          <c:x val="6.8217407407407421E-2"/>
          <c:y val="4.541292113007913E-2"/>
          <c:w val="0.91247981481482165"/>
          <c:h val="0.7480132253349"/>
        </c:manualLayout>
      </c:layout>
      <c:bar3DChart>
        <c:barDir val="col"/>
        <c:grouping val="clustered"/>
        <c:ser>
          <c:idx val="0"/>
          <c:order val="0"/>
          <c:tx>
            <c:strRef>
              <c:f>Firjam!$A$2</c:f>
              <c:strCache>
                <c:ptCount val="1"/>
                <c:pt idx="0">
                  <c:v>IFDM</c:v>
                </c:pt>
              </c:strCache>
            </c:strRef>
          </c:tx>
          <c:dLbls>
            <c:txPr>
              <a:bodyPr/>
              <a:lstStyle/>
              <a:p>
                <a:pPr>
                  <a:defRPr sz="800" b="1"/>
                </a:pPr>
                <a:endParaRPr lang="pt-BR"/>
              </a:p>
            </c:txPr>
            <c:showVal val="1"/>
          </c:dLbls>
          <c:cat>
            <c:numRef>
              <c:f>Firjam!$B$1:$D$1</c:f>
              <c:numCache>
                <c:formatCode>General</c:formatCode>
                <c:ptCount val="3"/>
                <c:pt idx="0">
                  <c:v>2013</c:v>
                </c:pt>
                <c:pt idx="1">
                  <c:v>2012</c:v>
                </c:pt>
                <c:pt idx="2">
                  <c:v>2011</c:v>
                </c:pt>
              </c:numCache>
            </c:numRef>
          </c:cat>
          <c:val>
            <c:numRef>
              <c:f>Firjam!$B$2:$D$2</c:f>
              <c:numCache>
                <c:formatCode>General</c:formatCode>
                <c:ptCount val="3"/>
                <c:pt idx="0">
                  <c:v>0.66410000000001046</c:v>
                </c:pt>
                <c:pt idx="1">
                  <c:v>0.65670000000001283</c:v>
                </c:pt>
                <c:pt idx="2">
                  <c:v>0.66040000000000065</c:v>
                </c:pt>
              </c:numCache>
            </c:numRef>
          </c:val>
        </c:ser>
        <c:ser>
          <c:idx val="1"/>
          <c:order val="1"/>
          <c:tx>
            <c:strRef>
              <c:f>Firjam!$A$3</c:f>
              <c:strCache>
                <c:ptCount val="1"/>
                <c:pt idx="0">
                  <c:v>Educação</c:v>
                </c:pt>
              </c:strCache>
            </c:strRef>
          </c:tx>
          <c:cat>
            <c:numRef>
              <c:f>Firjam!$B$1:$D$1</c:f>
              <c:numCache>
                <c:formatCode>General</c:formatCode>
                <c:ptCount val="3"/>
                <c:pt idx="0">
                  <c:v>2013</c:v>
                </c:pt>
                <c:pt idx="1">
                  <c:v>2012</c:v>
                </c:pt>
                <c:pt idx="2">
                  <c:v>2011</c:v>
                </c:pt>
              </c:numCache>
            </c:numRef>
          </c:cat>
          <c:val>
            <c:numRef>
              <c:f>Firjam!$B$3:$D$3</c:f>
              <c:numCache>
                <c:formatCode>General</c:formatCode>
                <c:ptCount val="3"/>
                <c:pt idx="0">
                  <c:v>0.81880000000000064</c:v>
                </c:pt>
                <c:pt idx="1">
                  <c:v>0.80800000000000005</c:v>
                </c:pt>
                <c:pt idx="2">
                  <c:v>0.80889999999999995</c:v>
                </c:pt>
              </c:numCache>
            </c:numRef>
          </c:val>
        </c:ser>
        <c:ser>
          <c:idx val="2"/>
          <c:order val="2"/>
          <c:tx>
            <c:strRef>
              <c:f>Firjam!$A$4</c:f>
              <c:strCache>
                <c:ptCount val="1"/>
                <c:pt idx="0">
                  <c:v>Saúde</c:v>
                </c:pt>
              </c:strCache>
            </c:strRef>
          </c:tx>
          <c:cat>
            <c:numRef>
              <c:f>Firjam!$B$1:$D$1</c:f>
              <c:numCache>
                <c:formatCode>General</c:formatCode>
                <c:ptCount val="3"/>
                <c:pt idx="0">
                  <c:v>2013</c:v>
                </c:pt>
                <c:pt idx="1">
                  <c:v>2012</c:v>
                </c:pt>
                <c:pt idx="2">
                  <c:v>2011</c:v>
                </c:pt>
              </c:numCache>
            </c:numRef>
          </c:cat>
          <c:val>
            <c:numRef>
              <c:f>Firjam!$B$4:$D$4</c:f>
              <c:numCache>
                <c:formatCode>General</c:formatCode>
                <c:ptCount val="3"/>
                <c:pt idx="0">
                  <c:v>0.84130000000000005</c:v>
                </c:pt>
                <c:pt idx="1">
                  <c:v>0.79730000000000001</c:v>
                </c:pt>
                <c:pt idx="2">
                  <c:v>0.78779999999999994</c:v>
                </c:pt>
              </c:numCache>
            </c:numRef>
          </c:val>
        </c:ser>
        <c:ser>
          <c:idx val="3"/>
          <c:order val="3"/>
          <c:tx>
            <c:strRef>
              <c:f>Firjam!$A$5</c:f>
              <c:strCache>
                <c:ptCount val="1"/>
                <c:pt idx="0">
                  <c:v>Emprego e Renda</c:v>
                </c:pt>
              </c:strCache>
            </c:strRef>
          </c:tx>
          <c:cat>
            <c:numRef>
              <c:f>Firjam!$B$1:$D$1</c:f>
              <c:numCache>
                <c:formatCode>General</c:formatCode>
                <c:ptCount val="3"/>
                <c:pt idx="0">
                  <c:v>2013</c:v>
                </c:pt>
                <c:pt idx="1">
                  <c:v>2012</c:v>
                </c:pt>
                <c:pt idx="2">
                  <c:v>2011</c:v>
                </c:pt>
              </c:numCache>
            </c:numRef>
          </c:cat>
          <c:val>
            <c:numRef>
              <c:f>Firjam!$B$5:$D$5</c:f>
              <c:numCache>
                <c:formatCode>General</c:formatCode>
                <c:ptCount val="3"/>
                <c:pt idx="0">
                  <c:v>0.332100000000005</c:v>
                </c:pt>
                <c:pt idx="1">
                  <c:v>0.36480000000000506</c:v>
                </c:pt>
                <c:pt idx="2">
                  <c:v>0.38440000000000585</c:v>
                </c:pt>
              </c:numCache>
            </c:numRef>
          </c:val>
        </c:ser>
        <c:shape val="cylinder"/>
        <c:axId val="108160512"/>
        <c:axId val="108162048"/>
        <c:axId val="0"/>
      </c:bar3DChart>
      <c:catAx>
        <c:axId val="108160512"/>
        <c:scaling>
          <c:orientation val="minMax"/>
        </c:scaling>
        <c:axPos val="b"/>
        <c:numFmt formatCode="General" sourceLinked="1"/>
        <c:majorTickMark val="none"/>
        <c:tickLblPos val="nextTo"/>
        <c:crossAx val="108162048"/>
        <c:crosses val="autoZero"/>
        <c:auto val="1"/>
        <c:lblAlgn val="ctr"/>
        <c:lblOffset val="100"/>
      </c:catAx>
      <c:valAx>
        <c:axId val="108162048"/>
        <c:scaling>
          <c:orientation val="minMax"/>
        </c:scaling>
        <c:axPos val="l"/>
        <c:majorGridlines/>
        <c:numFmt formatCode="General" sourceLinked="1"/>
        <c:majorTickMark val="none"/>
        <c:tickLblPos val="nextTo"/>
        <c:crossAx val="108160512"/>
        <c:crosses val="autoZero"/>
        <c:crossBetween val="between"/>
      </c:valAx>
    </c:plotArea>
    <c:legend>
      <c:legendPos val="r"/>
      <c:layout>
        <c:manualLayout>
          <c:xMode val="edge"/>
          <c:yMode val="edge"/>
          <c:x val="2.5845370370371705E-2"/>
          <c:y val="0.91638691288683449"/>
          <c:w val="0.95298796296294419"/>
          <c:h val="7.1227744986780847E-2"/>
        </c:manualLayout>
      </c:layout>
    </c:legend>
    <c:plotVisOnly val="1"/>
    <c:dispBlanksAs val="gap"/>
  </c:chart>
  <c:spPr>
    <a:noFill/>
  </c:spPr>
  <c:txPr>
    <a:bodyPr/>
    <a:lstStyle/>
    <a:p>
      <a:pPr>
        <a:defRPr>
          <a:latin typeface="Arial" pitchFamily="34" charset="0"/>
          <a:cs typeface="Arial" pitchFamily="34" charset="0"/>
        </a:defRPr>
      </a:pPr>
      <a:endParaRPr lang="pt-BR"/>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pt-BR"/>
  <c:style val="29"/>
  <c:chart>
    <c:autoTitleDeleted val="1"/>
    <c:plotArea>
      <c:layout/>
      <c:lineChart>
        <c:grouping val="stacked"/>
        <c:ser>
          <c:idx val="0"/>
          <c:order val="0"/>
          <c:tx>
            <c:strRef>
              <c:f>IDMS!$A$17</c:f>
              <c:strCache>
                <c:ptCount val="1"/>
                <c:pt idx="0">
                  <c:v>IDMS</c:v>
                </c:pt>
              </c:strCache>
            </c:strRef>
          </c:tx>
          <c:dLbls>
            <c:dLbl>
              <c:idx val="0"/>
              <c:layout>
                <c:manualLayout>
                  <c:x val="-6.1917544113329739E-2"/>
                  <c:y val="-0.12993994394768454"/>
                </c:manualLayout>
              </c:layout>
              <c:dLblPos val="r"/>
              <c:showVal val="1"/>
            </c:dLbl>
            <c:dLbl>
              <c:idx val="1"/>
              <c:layout>
                <c:manualLayout>
                  <c:x val="-6.3767696817530556E-2"/>
                  <c:y val="-0.13001823924551803"/>
                </c:manualLayout>
              </c:layout>
              <c:dLblPos val="r"/>
              <c:showVal val="1"/>
            </c:dLbl>
            <c:dLbl>
              <c:idx val="2"/>
              <c:layout>
                <c:manualLayout>
                  <c:x val="-5.9833756172798944E-2"/>
                  <c:y val="-0.12240698726218548"/>
                </c:manualLayout>
              </c:layout>
              <c:dLblPos val="r"/>
              <c:showVal val="1"/>
            </c:dLbl>
            <c:txPr>
              <a:bodyPr/>
              <a:lstStyle/>
              <a:p>
                <a:pPr>
                  <a:defRPr b="1">
                    <a:latin typeface="Arial" pitchFamily="34" charset="0"/>
                    <a:cs typeface="Arial" pitchFamily="34" charset="0"/>
                  </a:defRPr>
                </a:pPr>
                <a:endParaRPr lang="pt-BR"/>
              </a:p>
            </c:txPr>
            <c:dLblPos val="b"/>
            <c:showVal val="1"/>
          </c:dLbls>
          <c:cat>
            <c:numRef>
              <c:f>IDMS!$B$16:$D$16</c:f>
              <c:numCache>
                <c:formatCode>General</c:formatCode>
                <c:ptCount val="3"/>
                <c:pt idx="0">
                  <c:v>2012</c:v>
                </c:pt>
                <c:pt idx="1">
                  <c:v>2014</c:v>
                </c:pt>
                <c:pt idx="2">
                  <c:v>2016</c:v>
                </c:pt>
              </c:numCache>
            </c:numRef>
          </c:cat>
          <c:val>
            <c:numRef>
              <c:f>IDMS!$B$17:$D$17</c:f>
              <c:numCache>
                <c:formatCode>General</c:formatCode>
                <c:ptCount val="3"/>
                <c:pt idx="0">
                  <c:v>0.55100000000000005</c:v>
                </c:pt>
                <c:pt idx="1">
                  <c:v>0.62200000000000011</c:v>
                </c:pt>
                <c:pt idx="2">
                  <c:v>0.6120000000000001</c:v>
                </c:pt>
              </c:numCache>
            </c:numRef>
          </c:val>
        </c:ser>
        <c:dLbls>
          <c:showVal val="1"/>
        </c:dLbls>
        <c:marker val="1"/>
        <c:axId val="108173952"/>
        <c:axId val="108188032"/>
      </c:lineChart>
      <c:catAx>
        <c:axId val="108173952"/>
        <c:scaling>
          <c:orientation val="minMax"/>
        </c:scaling>
        <c:axPos val="b"/>
        <c:numFmt formatCode="General" sourceLinked="1"/>
        <c:tickLblPos val="nextTo"/>
        <c:txPr>
          <a:bodyPr/>
          <a:lstStyle/>
          <a:p>
            <a:pPr>
              <a:defRPr>
                <a:latin typeface="Arial" pitchFamily="34" charset="0"/>
                <a:cs typeface="Arial" pitchFamily="34" charset="0"/>
              </a:defRPr>
            </a:pPr>
            <a:endParaRPr lang="pt-BR"/>
          </a:p>
        </c:txPr>
        <c:crossAx val="108188032"/>
        <c:crosses val="autoZero"/>
        <c:auto val="1"/>
        <c:lblAlgn val="ctr"/>
        <c:lblOffset val="100"/>
      </c:catAx>
      <c:valAx>
        <c:axId val="108188032"/>
        <c:scaling>
          <c:orientation val="minMax"/>
        </c:scaling>
        <c:axPos val="l"/>
        <c:numFmt formatCode="General" sourceLinked="1"/>
        <c:tickLblPos val="nextTo"/>
        <c:txPr>
          <a:bodyPr/>
          <a:lstStyle/>
          <a:p>
            <a:pPr>
              <a:defRPr>
                <a:latin typeface="Arial" pitchFamily="34" charset="0"/>
                <a:cs typeface="Arial" pitchFamily="34" charset="0"/>
              </a:defRPr>
            </a:pPr>
            <a:endParaRPr lang="pt-BR"/>
          </a:p>
        </c:txPr>
        <c:crossAx val="108173952"/>
        <c:crosses val="autoZero"/>
        <c:crossBetween val="between"/>
        <c:majorUnit val="0.05"/>
      </c:valAx>
    </c:plotArea>
    <c:plotVisOnly val="1"/>
  </c:chart>
  <c:externalData r:id="rId1"/>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FBBA9C6-69AE-45AC-9D15-67E8946AC8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5223</TotalTime>
  <Pages>188</Pages>
  <Words>40669</Words>
  <Characters>219613</Characters>
  <Application>Microsoft Office Word</Application>
  <DocSecurity>0</DocSecurity>
  <Lines>1830</Lines>
  <Paragraphs>519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259763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Usuário</dc:creator>
  <cp:lastModifiedBy>Usuário</cp:lastModifiedBy>
  <cp:revision>239</cp:revision>
  <cp:lastPrinted>2017-06-23T12:20:00Z</cp:lastPrinted>
  <dcterms:created xsi:type="dcterms:W3CDTF">2017-05-05T12:27:00Z</dcterms:created>
  <dcterms:modified xsi:type="dcterms:W3CDTF">2017-09-04T19:31:00Z</dcterms:modified>
</cp:coreProperties>
</file>