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7DB" w:rsidRDefault="004A27DB" w:rsidP="004A27DB">
      <w:pPr>
        <w:jc w:val="center"/>
        <w:rPr>
          <w:b/>
          <w:sz w:val="32"/>
          <w:szCs w:val="32"/>
        </w:rPr>
      </w:pPr>
      <w:r w:rsidRPr="00907DE7">
        <w:rPr>
          <w:b/>
          <w:sz w:val="32"/>
          <w:szCs w:val="32"/>
        </w:rPr>
        <w:t>ANEXO III</w:t>
      </w:r>
    </w:p>
    <w:p w:rsidR="004A27DB" w:rsidRDefault="004A27DB" w:rsidP="004A27DB">
      <w:pPr>
        <w:jc w:val="center"/>
        <w:rPr>
          <w:b/>
          <w:sz w:val="32"/>
          <w:szCs w:val="32"/>
        </w:rPr>
      </w:pPr>
    </w:p>
    <w:p w:rsidR="004A27DB" w:rsidRPr="00907DE7" w:rsidRDefault="004A27DB" w:rsidP="004A27DB">
      <w:pPr>
        <w:jc w:val="center"/>
        <w:rPr>
          <w:b/>
          <w:sz w:val="32"/>
          <w:szCs w:val="32"/>
        </w:rPr>
      </w:pPr>
    </w:p>
    <w:tbl>
      <w:tblPr>
        <w:tblW w:w="10208" w:type="dxa"/>
        <w:tblInd w:w="-290" w:type="dxa"/>
        <w:tblCellMar>
          <w:left w:w="0" w:type="dxa"/>
          <w:right w:w="0" w:type="dxa"/>
        </w:tblCellMar>
        <w:tblLook w:val="0000" w:firstRow="0" w:lastRow="0" w:firstColumn="0" w:lastColumn="0" w:noHBand="0" w:noVBand="0"/>
      </w:tblPr>
      <w:tblGrid>
        <w:gridCol w:w="6224"/>
        <w:gridCol w:w="2720"/>
        <w:gridCol w:w="437"/>
        <w:gridCol w:w="398"/>
        <w:gridCol w:w="429"/>
      </w:tblGrid>
      <w:tr w:rsidR="004A27DB" w:rsidRPr="00B06F15" w:rsidTr="009157E7">
        <w:tc>
          <w:tcPr>
            <w:tcW w:w="10208"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27DB" w:rsidRDefault="004A27DB" w:rsidP="009157E7">
            <w:pPr>
              <w:jc w:val="center"/>
              <w:outlineLvl w:val="2"/>
              <w:rPr>
                <w:rFonts w:ascii="Arial" w:hAnsi="Arial" w:cs="Arial"/>
                <w:b/>
                <w:bCs/>
                <w:color w:val="000000"/>
              </w:rPr>
            </w:pPr>
            <w:r w:rsidRPr="00076A00">
              <w:rPr>
                <w:rFonts w:ascii="Arial" w:hAnsi="Arial" w:cs="Arial"/>
                <w:b/>
                <w:bCs/>
                <w:color w:val="000000"/>
              </w:rPr>
              <w:t xml:space="preserve">CHECK-LIST PARA </w:t>
            </w:r>
            <w:r>
              <w:rPr>
                <w:rFonts w:ascii="Arial" w:hAnsi="Arial" w:cs="Arial"/>
                <w:b/>
                <w:bCs/>
                <w:color w:val="000000"/>
              </w:rPr>
              <w:t>AQUISIÇÃO DE BENS E SERVIÇOS</w:t>
            </w:r>
          </w:p>
          <w:p w:rsidR="004A27DB" w:rsidRPr="00B06F15" w:rsidRDefault="004A27DB" w:rsidP="009157E7">
            <w:pPr>
              <w:rPr>
                <w:rFonts w:ascii="Arial" w:hAnsi="Arial" w:cs="Arial"/>
                <w:sz w:val="16"/>
                <w:szCs w:val="16"/>
              </w:rPr>
            </w:pPr>
            <w:r>
              <w:rPr>
                <w:rFonts w:ascii="Arial" w:hAnsi="Arial" w:cs="Arial"/>
                <w:b/>
              </w:rPr>
              <w:t>Órgão/Entidade</w:t>
            </w:r>
            <w:r>
              <w:rPr>
                <w:rFonts w:ascii="Arial" w:hAnsi="Arial" w:cs="Arial"/>
                <w:b/>
                <w:bCs/>
                <w:sz w:val="16"/>
                <w:szCs w:val="16"/>
              </w:rPr>
              <w:t>:</w:t>
            </w:r>
            <w:r w:rsidRPr="00352D45">
              <w:rPr>
                <w:rFonts w:ascii="Arial" w:hAnsi="Arial" w:cs="Arial"/>
                <w:b/>
                <w:bCs/>
              </w:rPr>
              <w:t>_____________________________________________</w:t>
            </w:r>
          </w:p>
        </w:tc>
      </w:tr>
      <w:tr w:rsidR="004A27DB" w:rsidRPr="009A112C" w:rsidTr="009157E7">
        <w:trPr>
          <w:trHeight w:val="270"/>
        </w:trPr>
        <w:tc>
          <w:tcPr>
            <w:tcW w:w="10208"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27DB" w:rsidRPr="00AD650E" w:rsidRDefault="004A27DB" w:rsidP="009157E7">
            <w:pPr>
              <w:shd w:val="clear" w:color="auto" w:fill="FFFFFF"/>
              <w:tabs>
                <w:tab w:val="left" w:pos="6311"/>
              </w:tabs>
              <w:spacing w:line="360" w:lineRule="auto"/>
              <w:rPr>
                <w:rFonts w:ascii="Arial" w:hAnsi="Arial" w:cs="Arial"/>
                <w:b/>
                <w:sz w:val="10"/>
                <w:szCs w:val="10"/>
              </w:rPr>
            </w:pPr>
          </w:p>
          <w:p w:rsidR="004A27DB" w:rsidRPr="009A112C" w:rsidRDefault="004A27DB" w:rsidP="009157E7">
            <w:pPr>
              <w:shd w:val="clear" w:color="auto" w:fill="FFFFFF"/>
              <w:tabs>
                <w:tab w:val="left" w:pos="6311"/>
              </w:tabs>
              <w:spacing w:line="360" w:lineRule="auto"/>
              <w:rPr>
                <w:rFonts w:ascii="Arial" w:hAnsi="Arial" w:cs="Arial"/>
                <w:b/>
              </w:rPr>
            </w:pPr>
            <w:proofErr w:type="gramStart"/>
            <w:r>
              <w:rPr>
                <w:rFonts w:ascii="Arial" w:hAnsi="Arial" w:cs="Arial"/>
                <w:b/>
              </w:rPr>
              <w:t>Modalidade:_</w:t>
            </w:r>
            <w:proofErr w:type="gramEnd"/>
            <w:r>
              <w:rPr>
                <w:rFonts w:ascii="Arial" w:hAnsi="Arial" w:cs="Arial"/>
                <w:b/>
              </w:rPr>
              <w:t>_</w:t>
            </w:r>
            <w:r w:rsidRPr="00AD650E">
              <w:rPr>
                <w:rFonts w:ascii="Arial" w:hAnsi="Arial" w:cs="Arial"/>
                <w:b/>
              </w:rPr>
              <w:t>_________________________________________</w:t>
            </w:r>
            <w:r>
              <w:rPr>
                <w:rFonts w:ascii="Arial" w:hAnsi="Arial" w:cs="Arial"/>
                <w:b/>
              </w:rPr>
              <w:t>_______ Processo:</w:t>
            </w:r>
            <w:r w:rsidRPr="00AD650E">
              <w:rPr>
                <w:rFonts w:ascii="Arial" w:hAnsi="Arial" w:cs="Arial"/>
                <w:b/>
              </w:rPr>
              <w:t>___________________</w:t>
            </w:r>
          </w:p>
          <w:p w:rsidR="004A27DB" w:rsidRDefault="004A27DB" w:rsidP="009157E7">
            <w:pPr>
              <w:shd w:val="clear" w:color="auto" w:fill="FFFFFF"/>
              <w:spacing w:line="360" w:lineRule="auto"/>
              <w:rPr>
                <w:rFonts w:ascii="Arial" w:hAnsi="Arial" w:cs="Arial"/>
                <w:b/>
              </w:rPr>
            </w:pPr>
            <w:proofErr w:type="gramStart"/>
            <w:r w:rsidRPr="009A112C">
              <w:rPr>
                <w:rFonts w:ascii="Arial" w:hAnsi="Arial" w:cs="Arial"/>
                <w:b/>
              </w:rPr>
              <w:t>Objeto:</w:t>
            </w:r>
            <w:r>
              <w:rPr>
                <w:rFonts w:ascii="Arial" w:hAnsi="Arial" w:cs="Arial"/>
                <w:b/>
              </w:rPr>
              <w:t>_</w:t>
            </w:r>
            <w:proofErr w:type="gramEnd"/>
            <w:r>
              <w:rPr>
                <w:rFonts w:ascii="Arial" w:hAnsi="Arial" w:cs="Arial"/>
                <w:b/>
              </w:rPr>
              <w:t>_____</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____________________________________________________________________________</w:t>
            </w:r>
          </w:p>
          <w:p w:rsidR="004A27DB" w:rsidRPr="009A112C" w:rsidRDefault="004A27DB" w:rsidP="009157E7">
            <w:pPr>
              <w:shd w:val="clear" w:color="auto" w:fill="FFFFFF"/>
              <w:spacing w:line="360" w:lineRule="auto"/>
              <w:rPr>
                <w:rFonts w:ascii="Arial" w:hAnsi="Arial" w:cs="Arial"/>
                <w:b/>
              </w:rPr>
            </w:pPr>
            <w:r>
              <w:rPr>
                <w:rFonts w:ascii="Arial" w:hAnsi="Arial" w:cs="Arial"/>
                <w:b/>
              </w:rPr>
              <w:t>Ganhador_______________________________________________________________Valor R$: _________</w:t>
            </w:r>
          </w:p>
        </w:tc>
      </w:tr>
      <w:tr w:rsidR="004A27DB" w:rsidRPr="00183D9F" w:rsidTr="009157E7">
        <w:tc>
          <w:tcPr>
            <w:tcW w:w="10208" w:type="dxa"/>
            <w:gridSpan w:val="5"/>
            <w:tcBorders>
              <w:top w:val="nil"/>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4A27DB" w:rsidRPr="00183D9F" w:rsidRDefault="004A27DB" w:rsidP="009157E7">
            <w:pPr>
              <w:spacing w:before="80" w:after="80"/>
              <w:jc w:val="center"/>
              <w:rPr>
                <w:rFonts w:ascii="Arial" w:hAnsi="Arial" w:cs="Arial"/>
                <w:b/>
                <w:color w:val="808080"/>
              </w:rPr>
            </w:pPr>
            <w:r w:rsidRPr="00183D9F">
              <w:rPr>
                <w:rFonts w:ascii="Arial" w:hAnsi="Arial" w:cs="Arial"/>
                <w:b/>
                <w:color w:val="000000"/>
                <w:shd w:val="clear" w:color="auto" w:fill="FFFFFF"/>
              </w:rPr>
              <w:t>LEGENDA:   S – SIM       N – NÃO     NA – NÃO APLICÁVEL     Resposta desejável: Sim em todos os quesitos</w:t>
            </w:r>
          </w:p>
        </w:tc>
      </w:tr>
      <w:tr w:rsidR="004A27DB" w:rsidRPr="00973D00" w:rsidTr="009157E7">
        <w:tc>
          <w:tcPr>
            <w:tcW w:w="6360" w:type="dxa"/>
            <w:tcBorders>
              <w:top w:val="nil"/>
              <w:left w:val="single" w:sz="4" w:space="0" w:color="auto"/>
              <w:bottom w:val="nil"/>
              <w:right w:val="single" w:sz="4" w:space="0" w:color="auto"/>
            </w:tcBorders>
            <w:shd w:val="clear" w:color="auto" w:fill="DFDFDF"/>
            <w:tcMar>
              <w:top w:w="0" w:type="dxa"/>
              <w:left w:w="70" w:type="dxa"/>
              <w:bottom w:w="0" w:type="dxa"/>
              <w:right w:w="70" w:type="dxa"/>
            </w:tcMar>
          </w:tcPr>
          <w:p w:rsidR="004A27DB" w:rsidRPr="00973D00" w:rsidRDefault="004A27DB" w:rsidP="009157E7">
            <w:pPr>
              <w:spacing w:before="60" w:after="60"/>
              <w:jc w:val="center"/>
              <w:rPr>
                <w:rFonts w:ascii="Arial" w:hAnsi="Arial" w:cs="Arial"/>
                <w:color w:val="808080"/>
              </w:rPr>
            </w:pPr>
            <w:r w:rsidRPr="00973D00">
              <w:rPr>
                <w:rFonts w:ascii="Arial" w:hAnsi="Arial" w:cs="Arial"/>
                <w:b/>
                <w:bCs/>
                <w:color w:val="000000"/>
                <w:shd w:val="clear" w:color="auto" w:fill="FFFFFF"/>
              </w:rPr>
              <w:t>DESCRIÇÃO</w:t>
            </w:r>
          </w:p>
        </w:tc>
        <w:tc>
          <w:tcPr>
            <w:tcW w:w="2760" w:type="dxa"/>
            <w:tcBorders>
              <w:top w:val="nil"/>
              <w:left w:val="nil"/>
              <w:bottom w:val="nil"/>
              <w:right w:val="single" w:sz="4" w:space="0" w:color="auto"/>
            </w:tcBorders>
            <w:shd w:val="clear" w:color="auto" w:fill="DFDFDF"/>
            <w:tcMar>
              <w:top w:w="0" w:type="dxa"/>
              <w:left w:w="70" w:type="dxa"/>
              <w:bottom w:w="0" w:type="dxa"/>
              <w:right w:w="70" w:type="dxa"/>
            </w:tcMar>
          </w:tcPr>
          <w:p w:rsidR="004A27DB" w:rsidRPr="00973D00" w:rsidRDefault="004A27DB" w:rsidP="009157E7">
            <w:pPr>
              <w:spacing w:before="60" w:after="60"/>
              <w:jc w:val="center"/>
              <w:rPr>
                <w:rFonts w:ascii="Arial" w:hAnsi="Arial" w:cs="Arial"/>
                <w:color w:val="808080"/>
              </w:rPr>
            </w:pPr>
            <w:r w:rsidRPr="00973D00">
              <w:rPr>
                <w:rFonts w:ascii="Arial" w:hAnsi="Arial" w:cs="Arial"/>
                <w:b/>
                <w:bCs/>
                <w:color w:val="000000"/>
                <w:shd w:val="clear" w:color="auto" w:fill="FFFFFF"/>
              </w:rPr>
              <w:t>DISPOSITIVO LEGAL</w:t>
            </w:r>
          </w:p>
        </w:tc>
        <w:tc>
          <w:tcPr>
            <w:tcW w:w="437" w:type="dxa"/>
            <w:tcBorders>
              <w:top w:val="nil"/>
              <w:left w:val="nil"/>
              <w:bottom w:val="nil"/>
              <w:right w:val="single" w:sz="4" w:space="0" w:color="auto"/>
            </w:tcBorders>
            <w:shd w:val="clear" w:color="auto" w:fill="DFDFDF"/>
            <w:tcMar>
              <w:top w:w="0" w:type="dxa"/>
              <w:left w:w="70" w:type="dxa"/>
              <w:bottom w:w="0" w:type="dxa"/>
              <w:right w:w="70" w:type="dxa"/>
            </w:tcMar>
          </w:tcPr>
          <w:p w:rsidR="004A27DB" w:rsidRPr="00973D00" w:rsidRDefault="004A27DB" w:rsidP="009157E7">
            <w:pPr>
              <w:spacing w:before="60" w:after="60"/>
              <w:jc w:val="center"/>
              <w:rPr>
                <w:rFonts w:ascii="Arial" w:hAnsi="Arial" w:cs="Arial"/>
                <w:color w:val="808080"/>
              </w:rPr>
            </w:pPr>
            <w:r w:rsidRPr="00973D00">
              <w:rPr>
                <w:rFonts w:ascii="Arial" w:hAnsi="Arial" w:cs="Arial"/>
                <w:b/>
                <w:bCs/>
                <w:color w:val="000000"/>
                <w:shd w:val="clear" w:color="auto" w:fill="FFFFFF"/>
              </w:rPr>
              <w:t>S</w:t>
            </w:r>
          </w:p>
        </w:tc>
        <w:tc>
          <w:tcPr>
            <w:tcW w:w="398" w:type="dxa"/>
            <w:tcBorders>
              <w:top w:val="nil"/>
              <w:left w:val="nil"/>
              <w:bottom w:val="nil"/>
              <w:right w:val="single" w:sz="4" w:space="0" w:color="auto"/>
            </w:tcBorders>
            <w:shd w:val="clear" w:color="auto" w:fill="DFDFDF"/>
            <w:tcMar>
              <w:top w:w="0" w:type="dxa"/>
              <w:left w:w="70" w:type="dxa"/>
              <w:bottom w:w="0" w:type="dxa"/>
              <w:right w:w="70" w:type="dxa"/>
            </w:tcMar>
          </w:tcPr>
          <w:p w:rsidR="004A27DB" w:rsidRPr="00973D00" w:rsidRDefault="004A27DB" w:rsidP="009157E7">
            <w:pPr>
              <w:spacing w:before="60" w:after="60"/>
              <w:jc w:val="center"/>
              <w:rPr>
                <w:rFonts w:ascii="Arial" w:hAnsi="Arial" w:cs="Arial"/>
                <w:color w:val="808080"/>
              </w:rPr>
            </w:pPr>
            <w:r w:rsidRPr="00973D00">
              <w:rPr>
                <w:rFonts w:ascii="Arial" w:hAnsi="Arial" w:cs="Arial"/>
                <w:b/>
                <w:bCs/>
                <w:color w:val="000000"/>
                <w:shd w:val="clear" w:color="auto" w:fill="FFFFFF"/>
              </w:rPr>
              <w:t>N</w:t>
            </w:r>
          </w:p>
        </w:tc>
        <w:tc>
          <w:tcPr>
            <w:tcW w:w="253" w:type="dxa"/>
            <w:tcBorders>
              <w:top w:val="nil"/>
              <w:left w:val="nil"/>
              <w:bottom w:val="nil"/>
              <w:right w:val="single" w:sz="4" w:space="0" w:color="auto"/>
            </w:tcBorders>
            <w:shd w:val="clear" w:color="auto" w:fill="DFDFDF"/>
            <w:tcMar>
              <w:top w:w="0" w:type="dxa"/>
              <w:left w:w="70" w:type="dxa"/>
              <w:bottom w:w="0" w:type="dxa"/>
              <w:right w:w="70" w:type="dxa"/>
            </w:tcMar>
          </w:tcPr>
          <w:p w:rsidR="004A27DB" w:rsidRPr="00973D00" w:rsidRDefault="004A27DB" w:rsidP="009157E7">
            <w:pPr>
              <w:spacing w:before="60" w:after="60"/>
              <w:jc w:val="center"/>
              <w:rPr>
                <w:rFonts w:ascii="Arial" w:hAnsi="Arial" w:cs="Arial"/>
                <w:color w:val="808080"/>
              </w:rPr>
            </w:pPr>
            <w:r w:rsidRPr="00973D00">
              <w:rPr>
                <w:rFonts w:ascii="Arial" w:hAnsi="Arial" w:cs="Arial"/>
                <w:b/>
                <w:bCs/>
                <w:color w:val="000000"/>
                <w:shd w:val="clear" w:color="auto" w:fill="FFFFFF"/>
              </w:rPr>
              <w:t>NA</w:t>
            </w:r>
          </w:p>
        </w:tc>
      </w:tr>
      <w:tr w:rsidR="004A27DB" w:rsidRPr="00973D00" w:rsidTr="009157E7">
        <w:tc>
          <w:tcPr>
            <w:tcW w:w="10208" w:type="dxa"/>
            <w:gridSpan w:val="5"/>
            <w:tcBorders>
              <w:top w:val="single" w:sz="4" w:space="0" w:color="auto"/>
              <w:left w:val="single" w:sz="4" w:space="0" w:color="auto"/>
              <w:bottom w:val="single" w:sz="4" w:space="0" w:color="auto"/>
              <w:right w:val="single" w:sz="4" w:space="0" w:color="auto"/>
            </w:tcBorders>
            <w:shd w:val="clear" w:color="auto" w:fill="E9E9E9"/>
            <w:tcMar>
              <w:top w:w="0" w:type="dxa"/>
              <w:left w:w="70" w:type="dxa"/>
              <w:bottom w:w="0" w:type="dxa"/>
              <w:right w:w="70" w:type="dxa"/>
            </w:tcMar>
          </w:tcPr>
          <w:p w:rsidR="004A27DB" w:rsidRPr="00973D00" w:rsidRDefault="004A27DB" w:rsidP="009157E7">
            <w:pPr>
              <w:spacing w:before="20" w:after="20"/>
              <w:jc w:val="center"/>
              <w:rPr>
                <w:rFonts w:ascii="Arial" w:hAnsi="Arial" w:cs="Arial"/>
                <w:color w:val="808080"/>
              </w:rPr>
            </w:pPr>
            <w:r w:rsidRPr="00081BDA">
              <w:rPr>
                <w:rFonts w:ascii="Arial" w:hAnsi="Arial" w:cs="Arial"/>
                <w:b/>
                <w:bCs/>
                <w:color w:val="000000"/>
                <w:highlight w:val="darkGray"/>
                <w:shd w:val="clear" w:color="auto" w:fill="FFFFFF"/>
              </w:rPr>
              <w:t>FORMALIZAÇÃO DO PROCESSO</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licitação foi formalizada por meio de processo administrativo, devidamente autuado, protocolado e numerado?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lang w:val="en-US"/>
              </w:rPr>
            </w:pPr>
            <w:r w:rsidRPr="00973D00">
              <w:rPr>
                <w:rFonts w:ascii="Arial" w:hAnsi="Arial" w:cs="Arial"/>
                <w:color w:val="000000"/>
                <w:lang w:val="en-US"/>
              </w:rPr>
              <w:t xml:space="preserve">Lei </w:t>
            </w:r>
            <w:r>
              <w:rPr>
                <w:rFonts w:ascii="Arial" w:hAnsi="Arial" w:cs="Arial"/>
                <w:color w:val="000000"/>
                <w:lang w:val="en-US"/>
              </w:rPr>
              <w:t>nº</w:t>
            </w:r>
            <w:r w:rsidRPr="00973D00">
              <w:rPr>
                <w:rFonts w:ascii="Arial" w:hAnsi="Arial" w:cs="Arial"/>
                <w:color w:val="000000"/>
                <w:lang w:val="en-US"/>
              </w:rPr>
              <w:t xml:space="preserve"> 8.666/93, art. 38, </w:t>
            </w:r>
            <w:r w:rsidRPr="00973D00">
              <w:rPr>
                <w:rFonts w:ascii="Arial" w:hAnsi="Arial" w:cs="Arial"/>
                <w:i/>
                <w:iCs/>
                <w:color w:val="000000"/>
                <w:lang w:val="en-US"/>
              </w:rPr>
              <w:t>caput</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lang w:val="en-US"/>
              </w:rPr>
            </w:pPr>
            <w:r w:rsidRPr="00973D00">
              <w:rPr>
                <w:rFonts w:ascii="Arial" w:hAnsi="Arial" w:cs="Arial"/>
                <w:color w:val="000000"/>
                <w:lang w:val="en-US"/>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lang w:val="en-US"/>
              </w:rPr>
            </w:pPr>
            <w:r w:rsidRPr="00973D00">
              <w:rPr>
                <w:rFonts w:ascii="Arial" w:hAnsi="Arial" w:cs="Arial"/>
                <w:color w:val="000000"/>
                <w:lang w:val="en-US"/>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lang w:val="en-US"/>
              </w:rPr>
            </w:pPr>
            <w:r w:rsidRPr="00973D00">
              <w:rPr>
                <w:rFonts w:ascii="Arial" w:hAnsi="Arial" w:cs="Arial"/>
                <w:color w:val="000000"/>
                <w:lang w:val="en-US"/>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autorização (emitida pela autoridade competente) para realização da licitação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7</w:t>
            </w:r>
            <w:r>
              <w:rPr>
                <w:rFonts w:ascii="Arial" w:hAnsi="Arial" w:cs="Arial"/>
                <w:color w:val="000000"/>
              </w:rPr>
              <w:t>º</w:t>
            </w:r>
            <w:r w:rsidRPr="00973D00">
              <w:rPr>
                <w:rFonts w:ascii="Arial" w:hAnsi="Arial" w:cs="Arial"/>
                <w:color w:val="000000"/>
              </w:rPr>
              <w:t>, I e art. 21, 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justificativa para contratação (emitida pela autoridade competente)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10.520/02, art. 3</w:t>
            </w:r>
            <w:r>
              <w:rPr>
                <w:rFonts w:ascii="Arial" w:hAnsi="Arial" w:cs="Arial"/>
                <w:color w:val="000000"/>
              </w:rPr>
              <w:t>º</w:t>
            </w:r>
            <w:r w:rsidRPr="00973D00">
              <w:rPr>
                <w:rFonts w:ascii="Arial" w:hAnsi="Arial" w:cs="Arial"/>
                <w:color w:val="000000"/>
              </w:rPr>
              <w:t xml:space="preserve">, I e III, e 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III, “b” e art. 21,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Consta do processo a indicação do recurso próprio para a despesa e comprovação da existência de previsão de recursos orçamentários (com a indicação das respectivas rubricas) que assegurem o pagamento das obrigações a serem assumidas no exercício financeiro em curso, de acordo com o respectivo cronograma?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IV  e Lei </w:t>
            </w:r>
            <w:r>
              <w:rPr>
                <w:rFonts w:ascii="Arial" w:hAnsi="Arial" w:cs="Arial"/>
                <w:color w:val="000000"/>
              </w:rPr>
              <w:t>nº</w:t>
            </w:r>
            <w:r w:rsidRPr="00973D00">
              <w:rPr>
                <w:rFonts w:ascii="Arial" w:hAnsi="Arial" w:cs="Arial"/>
                <w:color w:val="000000"/>
              </w:rPr>
              <w:t xml:space="preserve"> 8.666/93, art. 7</w:t>
            </w:r>
            <w:r w:rsidRPr="00973D00">
              <w:rPr>
                <w:rFonts w:ascii="Arial" w:hAnsi="Arial" w:cs="Arial"/>
                <w:color w:val="000000"/>
                <w:u w:val="single"/>
                <w:vertAlign w:val="superscript"/>
              </w:rPr>
              <w:t>o</w:t>
            </w:r>
            <w:r w:rsidRPr="00973D00">
              <w:rPr>
                <w:rFonts w:ascii="Arial" w:hAnsi="Arial" w:cs="Arial"/>
                <w:color w:val="000000"/>
              </w:rPr>
              <w:t>, § 2</w:t>
            </w:r>
            <w:r w:rsidRPr="00973D00">
              <w:rPr>
                <w:rFonts w:ascii="Arial" w:hAnsi="Arial" w:cs="Arial"/>
                <w:color w:val="000000"/>
                <w:u w:val="single"/>
                <w:vertAlign w:val="superscript"/>
              </w:rPr>
              <w:t>o</w:t>
            </w:r>
            <w:r w:rsidRPr="00973D00">
              <w:rPr>
                <w:rFonts w:ascii="Arial" w:hAnsi="Arial" w:cs="Arial"/>
                <w:color w:val="000000"/>
              </w:rPr>
              <w:t>, III (para serviços) ou art. 14, caput (para compras)</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Foi elaborado termo de referência com a indicação do objeto de forma precisa, suficiente e clara?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termo de referência contém elementos capazes de propiciar a avaliação do custo pela Administração, diante de orçamento detalhado, considerando os preços praticados no mercado, a definição dos métodos, a estratégia de suprimento e o prazo de execução do contrato?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termo de referência foi aprovado pela autoridade competente?</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8</w:t>
            </w:r>
            <w:r>
              <w:rPr>
                <w:rFonts w:ascii="Arial" w:hAnsi="Arial" w:cs="Arial"/>
                <w:color w:val="000000"/>
              </w:rPr>
              <w:t>º</w:t>
            </w:r>
            <w:r w:rsidRPr="00973D00">
              <w:rPr>
                <w:rFonts w:ascii="Arial" w:hAnsi="Arial" w:cs="Arial"/>
                <w:color w:val="000000"/>
              </w:rPr>
              <w:t>, III, “a”</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termo de referência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designação do pregoeiro e da equipe de apoio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VI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edital e respectivos anexos (quando for o caso)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VIII e Lei </w:t>
            </w:r>
            <w:r>
              <w:rPr>
                <w:rFonts w:ascii="Arial" w:hAnsi="Arial" w:cs="Arial"/>
                <w:color w:val="000000"/>
              </w:rPr>
              <w:t>nº</w:t>
            </w:r>
            <w:r w:rsidRPr="00973D00">
              <w:rPr>
                <w:rFonts w:ascii="Arial" w:hAnsi="Arial" w:cs="Arial"/>
                <w:color w:val="000000"/>
              </w:rPr>
              <w:t xml:space="preserve"> 8.666/93, art. 38,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O edital e respectivos anexos (quando for o caso) foi concebido de acordo com os ditames da legislação (vide </w:t>
            </w:r>
            <w:proofErr w:type="spellStart"/>
            <w:r w:rsidRPr="00973D00">
              <w:rPr>
                <w:rFonts w:ascii="Arial" w:hAnsi="Arial" w:cs="Arial"/>
                <w:color w:val="000000"/>
              </w:rPr>
              <w:t>check-list</w:t>
            </w:r>
            <w:proofErr w:type="spellEnd"/>
            <w:r w:rsidRPr="00973D00">
              <w:rPr>
                <w:rFonts w:ascii="Arial" w:hAnsi="Arial" w:cs="Arial"/>
                <w:color w:val="000000"/>
              </w:rPr>
              <w:t xml:space="preserve"> do edital)?</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10.520/02, art. 4</w:t>
            </w:r>
            <w:r>
              <w:rPr>
                <w:rFonts w:ascii="Arial" w:hAnsi="Arial" w:cs="Arial"/>
                <w:color w:val="000000"/>
              </w:rPr>
              <w:t>º</w:t>
            </w:r>
            <w:r w:rsidRPr="00973D00">
              <w:rPr>
                <w:rFonts w:ascii="Arial" w:hAnsi="Arial" w:cs="Arial"/>
                <w:color w:val="000000"/>
              </w:rPr>
              <w:t xml:space="preserve">, III e Lei </w:t>
            </w:r>
            <w:r>
              <w:rPr>
                <w:rFonts w:ascii="Arial" w:hAnsi="Arial" w:cs="Arial"/>
                <w:color w:val="000000"/>
              </w:rPr>
              <w:t>nº</w:t>
            </w:r>
            <w:r w:rsidRPr="00973D00">
              <w:rPr>
                <w:rFonts w:ascii="Arial" w:hAnsi="Arial" w:cs="Arial"/>
                <w:color w:val="000000"/>
              </w:rPr>
              <w:t xml:space="preserve"> 8.666/93, art. 40</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A minuta do contrato, se for o caso, consta do processo? </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IX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parecer jurídico aprovando as minutas do edital e do contrato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VII e Lei </w:t>
            </w:r>
            <w:r>
              <w:rPr>
                <w:rFonts w:ascii="Arial" w:hAnsi="Arial" w:cs="Arial"/>
                <w:color w:val="000000"/>
              </w:rPr>
              <w:t>nº</w:t>
            </w:r>
            <w:r w:rsidRPr="00973D00">
              <w:rPr>
                <w:rFonts w:ascii="Arial" w:hAnsi="Arial" w:cs="Arial"/>
                <w:color w:val="000000"/>
              </w:rPr>
              <w:t xml:space="preserve"> 8.666/93, art. 38, parágrafo único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lastRenderedPageBreak/>
              <w:t>Os comprovantes das publicações do edital resumido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XII e Lei </w:t>
            </w:r>
            <w:r>
              <w:rPr>
                <w:rFonts w:ascii="Arial" w:hAnsi="Arial" w:cs="Arial"/>
                <w:color w:val="000000"/>
              </w:rPr>
              <w:t>nº</w:t>
            </w:r>
            <w:r w:rsidRPr="00973D00">
              <w:rPr>
                <w:rFonts w:ascii="Arial" w:hAnsi="Arial" w:cs="Arial"/>
                <w:color w:val="000000"/>
              </w:rPr>
              <w:t xml:space="preserve"> 8.666/93, art. 38,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Foi respeitado o prazo de 8 dias úteis entre a divulgação da licitação (publicação do aviso do edital) e a realização do evento?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10.520/02, art. 4</w:t>
            </w:r>
            <w:r>
              <w:rPr>
                <w:rFonts w:ascii="Arial" w:hAnsi="Arial" w:cs="Arial"/>
                <w:color w:val="000000"/>
              </w:rPr>
              <w:t>º</w:t>
            </w:r>
            <w:r w:rsidRPr="00973D00">
              <w:rPr>
                <w:rFonts w:ascii="Arial" w:hAnsi="Arial" w:cs="Arial"/>
                <w:color w:val="000000"/>
              </w:rPr>
              <w:t>, 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jc w:val="both"/>
              <w:rPr>
                <w:rFonts w:ascii="Arial" w:hAnsi="Arial" w:cs="Arial"/>
                <w:color w:val="808080"/>
              </w:rPr>
            </w:pPr>
            <w:r w:rsidRPr="00973D00">
              <w:rPr>
                <w:rFonts w:ascii="Arial" w:hAnsi="Arial" w:cs="Arial"/>
                <w:color w:val="000000"/>
              </w:rPr>
              <w:t>O aviso contendo o resumo do edital foi publicado nos meios previstos pela legislação?</w:t>
            </w:r>
          </w:p>
          <w:p w:rsidR="004A27DB" w:rsidRPr="00973D00" w:rsidRDefault="004A27DB" w:rsidP="009157E7">
            <w:pPr>
              <w:jc w:val="both"/>
              <w:rPr>
                <w:rFonts w:ascii="Arial" w:hAnsi="Arial" w:cs="Arial"/>
                <w:color w:val="808080"/>
              </w:rPr>
            </w:pPr>
            <w:proofErr w:type="gramStart"/>
            <w:r w:rsidRPr="00973D00">
              <w:rPr>
                <w:rFonts w:ascii="Arial" w:hAnsi="Arial" w:cs="Arial"/>
                <w:color w:val="000000"/>
              </w:rPr>
              <w:t>até</w:t>
            </w:r>
            <w:proofErr w:type="gramEnd"/>
            <w:r w:rsidRPr="00973D00">
              <w:rPr>
                <w:rFonts w:ascii="Arial" w:hAnsi="Arial" w:cs="Arial"/>
                <w:color w:val="000000"/>
              </w:rPr>
              <w:t xml:space="preserve"> R$ 160 mil (DOU e internet) </w:t>
            </w:r>
          </w:p>
          <w:p w:rsidR="004A27DB" w:rsidRPr="00973D00" w:rsidRDefault="004A27DB" w:rsidP="009157E7">
            <w:pPr>
              <w:jc w:val="both"/>
              <w:rPr>
                <w:rFonts w:ascii="Arial" w:hAnsi="Arial" w:cs="Arial"/>
                <w:color w:val="808080"/>
              </w:rPr>
            </w:pPr>
            <w:proofErr w:type="gramStart"/>
            <w:r w:rsidRPr="00973D00">
              <w:rPr>
                <w:rFonts w:ascii="Arial" w:hAnsi="Arial" w:cs="Arial"/>
                <w:color w:val="000000"/>
              </w:rPr>
              <w:t>de</w:t>
            </w:r>
            <w:proofErr w:type="gramEnd"/>
            <w:r w:rsidRPr="00973D00">
              <w:rPr>
                <w:rFonts w:ascii="Arial" w:hAnsi="Arial" w:cs="Arial"/>
                <w:color w:val="000000"/>
              </w:rPr>
              <w:t xml:space="preserve"> R$ 160 mil a R$ 650mil (DOU, internet e jornal de grande circulação local) </w:t>
            </w:r>
          </w:p>
          <w:p w:rsidR="004A27DB" w:rsidRPr="00973D00" w:rsidRDefault="004A27DB" w:rsidP="009157E7">
            <w:pPr>
              <w:jc w:val="both"/>
              <w:rPr>
                <w:rFonts w:ascii="Arial" w:hAnsi="Arial" w:cs="Arial"/>
                <w:color w:val="808080"/>
              </w:rPr>
            </w:pPr>
            <w:r w:rsidRPr="00973D00">
              <w:rPr>
                <w:rFonts w:ascii="Arial" w:hAnsi="Arial" w:cs="Arial"/>
                <w:color w:val="000000"/>
              </w:rPr>
              <w:t>acima de R$ 650 mil (DOU, internet e jornal de grande circulação regional ou nacional)</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11,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Os documentos necessários à habilitação (originais ou cópias autenticadas por cartórios competentes ou por servidores da administração ou publicação em órgão da imprensa oficial)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 e Lei </w:t>
            </w:r>
            <w:r>
              <w:rPr>
                <w:rFonts w:ascii="Arial" w:hAnsi="Arial" w:cs="Arial"/>
                <w:color w:val="000000"/>
              </w:rPr>
              <w:t>nº</w:t>
            </w:r>
            <w:r w:rsidRPr="00973D00">
              <w:rPr>
                <w:rFonts w:ascii="Arial" w:hAnsi="Arial" w:cs="Arial"/>
                <w:color w:val="000000"/>
              </w:rPr>
              <w:t xml:space="preserve"> 8.666/93, art. 38, XII combinado com o art. 32</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Os originais das propostas escritas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 </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Consta do processo a ata da sessão do pregão, contendo, sem prejuízo de outros, o registro dos licitantes credenciados, das propostas escritas e verbais apresentadas, na ordem de classificação, da análise da documentação exigida para habilitação e dos recursos interpostos?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Os pareceres técnicos ou jurídicos emitidos sobre 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Os atos de adjudicação do objeto da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Os atos de homologação do objeto da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comprovante da divulgação do resultado da licitação constam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termo de contrato ou instrumento equivalente (conforme o caso)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Os comp</w:t>
            </w:r>
            <w:r>
              <w:rPr>
                <w:rFonts w:ascii="Arial" w:hAnsi="Arial" w:cs="Arial"/>
                <w:color w:val="000000"/>
              </w:rPr>
              <w:t>rovante da publicação</w:t>
            </w:r>
            <w:r w:rsidRPr="00973D00">
              <w:rPr>
                <w:rFonts w:ascii="Arial" w:hAnsi="Arial" w:cs="Arial"/>
                <w:color w:val="000000"/>
              </w:rPr>
              <w:t xml:space="preserve"> do contrato consta do processo?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Decreto </w:t>
            </w:r>
            <w:r>
              <w:rPr>
                <w:rFonts w:ascii="Arial" w:hAnsi="Arial" w:cs="Arial"/>
                <w:color w:val="000000"/>
              </w:rPr>
              <w:t>nº</w:t>
            </w:r>
            <w:r w:rsidRPr="00973D00">
              <w:rPr>
                <w:rFonts w:ascii="Arial" w:hAnsi="Arial" w:cs="Arial"/>
                <w:color w:val="000000"/>
              </w:rPr>
              <w:t xml:space="preserve"> 3.555/00, Anexo I, art. 21, XII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publicação resumida do instrumento de contrato ou de seus aditamentos na imprensa oficial foi providenciada pela Administração até o 5</w:t>
            </w:r>
            <w:r>
              <w:rPr>
                <w:rFonts w:ascii="Arial" w:hAnsi="Arial" w:cs="Arial"/>
                <w:color w:val="000000"/>
              </w:rPr>
              <w:t>º</w:t>
            </w:r>
            <w:r w:rsidRPr="00973D00">
              <w:rPr>
                <w:rFonts w:ascii="Arial" w:hAnsi="Arial" w:cs="Arial"/>
                <w:color w:val="000000"/>
              </w:rPr>
              <w:t xml:space="preserve"> dia útil do mês seguinte ao de sua assinatura, para ocorrer no prazo de 20 dias daquela data?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61, parágrafo único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Se for o caso, constam do processo recursos eventualmente apresentados pelos licitantes e respectivas manifestações e decisões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VIII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Se for o caso, consta do processo despacho de anulação ou de revogação da licitação?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38, IX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10208" w:type="dxa"/>
            <w:gridSpan w:val="5"/>
            <w:tcBorders>
              <w:top w:val="single" w:sz="4" w:space="0" w:color="auto"/>
              <w:left w:val="single" w:sz="4" w:space="0" w:color="auto"/>
              <w:bottom w:val="single" w:sz="4" w:space="0" w:color="auto"/>
              <w:right w:val="single" w:sz="4" w:space="0" w:color="auto"/>
            </w:tcBorders>
            <w:shd w:val="clear" w:color="auto" w:fill="E9E9E9"/>
            <w:tcMar>
              <w:top w:w="0" w:type="dxa"/>
              <w:left w:w="70" w:type="dxa"/>
              <w:bottom w:w="0" w:type="dxa"/>
              <w:right w:w="70" w:type="dxa"/>
            </w:tcMar>
          </w:tcPr>
          <w:p w:rsidR="004A27DB" w:rsidRPr="00973D00" w:rsidRDefault="004A27DB" w:rsidP="009157E7">
            <w:pPr>
              <w:spacing w:before="20" w:after="20"/>
              <w:jc w:val="center"/>
              <w:outlineLvl w:val="0"/>
              <w:rPr>
                <w:rFonts w:ascii="Arial" w:hAnsi="Arial" w:cs="Arial"/>
                <w:b/>
                <w:bCs/>
                <w:color w:val="808080"/>
                <w:kern w:val="36"/>
              </w:rPr>
            </w:pPr>
            <w:r w:rsidRPr="00081BDA">
              <w:rPr>
                <w:rFonts w:ascii="Arial" w:hAnsi="Arial" w:cs="Arial"/>
                <w:b/>
                <w:bCs/>
                <w:color w:val="000000"/>
                <w:kern w:val="36"/>
                <w:highlight w:val="darkGray"/>
              </w:rPr>
              <w:t>CONTRATOS</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objeto e seus elementos característicos?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 regime de execução ou a forma de fornecimento?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 preço e as condições de pagamento, os critérios, data-base e periodicidade do reajustamento de preços, os critérios de atualização monetária entre a data do adimplemento das obrigações e a do efetivo pagamento?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lastRenderedPageBreak/>
              <w:t>O contrato possui cláusulas que estabeleçam os prazos de início de etapas de execução, de conclusão, de entrega, de observação e de recebimento definitivo, conforme o caso?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 crédito pelo qual correrá a despesa, com a indicação da classificação funcional programática e da categoria econômica?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as garantias oferecidas para assegurar sua plena execução, quando exigidas?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os direitos e as responsabilidades das partes, as penalidades cabíveis e os valores das multas?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os casos de rescisão?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VIII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o reconhecimento dos direitos da Administração, em caso de rescisão administrativa?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IX</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O contrato possui cláusulas que estabeleçam a vinculação ao edital de licitação ou ao termo que a dispensou ou a </w:t>
            </w:r>
            <w:proofErr w:type="spellStart"/>
            <w:r w:rsidRPr="00973D00">
              <w:rPr>
                <w:rFonts w:ascii="Arial" w:hAnsi="Arial" w:cs="Arial"/>
                <w:color w:val="000000"/>
              </w:rPr>
              <w:t>inexigiu</w:t>
            </w:r>
            <w:proofErr w:type="spellEnd"/>
            <w:r w:rsidRPr="00973D00">
              <w:rPr>
                <w:rFonts w:ascii="Arial" w:hAnsi="Arial" w:cs="Arial"/>
                <w:color w:val="000000"/>
              </w:rPr>
              <w:t>, ao convite e à proposta do licitante vencedor?</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XI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a legislação aplicável à execução do contrato e especialmente aos casos omissos?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XII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estabeleçam a obrigação do contratado de manter, durante toda a execução do contrato, em compatibilidade com as obrigações por ele assumidas, todas as condições de habilitação e qualificação exigidas na licitação?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55, XIII</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possui cláusulas que determinem o seu prazo de vigência?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8.666/93,art. 57§ 3º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O contrato menciona os nomes das partes e os de seus representantes, a finalidade, o ato que autorizou a sua lavratura, o número do processo da licitação, da dispensa ou da inexigibilidade, a sujeição dos contratantes às legislação e às cláusulas contratuais.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61</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As garantias exigidas limitaram-se a 5% do valor contratado? (Se não, ver exceções) </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56, § 2</w:t>
            </w:r>
            <w:r>
              <w:rPr>
                <w:rFonts w:ascii="Arial" w:hAnsi="Arial" w:cs="Arial"/>
                <w:color w:val="000000"/>
              </w:rPr>
              <w:t>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duração do contrato (excetuando-se aqueles cujos produtos estão previstos no PPA, aos serviços de natureza contínua e a locação de equipamentos e utilização de programas de informática) ficou adstrita a vigência dos respectivos créditos orçamentários?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57</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outlineLvl w:val="1"/>
              <w:rPr>
                <w:rFonts w:ascii="Arial" w:hAnsi="Arial" w:cs="Arial"/>
                <w:b/>
                <w:bCs/>
                <w:color w:val="808080"/>
              </w:rPr>
            </w:pPr>
            <w:r>
              <w:rPr>
                <w:rFonts w:ascii="Arial" w:hAnsi="Arial" w:cs="Arial"/>
                <w:color w:val="000000"/>
              </w:rPr>
              <w:t>Há</w:t>
            </w:r>
            <w:r w:rsidRPr="00973D00">
              <w:rPr>
                <w:rFonts w:ascii="Arial" w:hAnsi="Arial" w:cs="Arial"/>
                <w:color w:val="000000"/>
              </w:rPr>
              <w:t xml:space="preserve"> cláusulas que permitam o reajustamento do contrato (correção monetária) em prazo inferior a um ano?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9.069/95, art. 28, § 1</w:t>
            </w:r>
            <w:r>
              <w:rPr>
                <w:rFonts w:ascii="Arial" w:hAnsi="Arial" w:cs="Arial"/>
                <w:color w:val="000000"/>
              </w:rPr>
              <w:t>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 publicação resumida do instrumento de contrato ou de seus aditamentos na imprensa oficial, que é condição indispensável para sua eficácia, foi providenciada pela Administração até o quinto dia útil do mês seguinte ao de sua assinatura, para ocorrer no prazo de vinte dias daquela data?</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61, parágrafo único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As alterações contratuais em decorrência de acréscimo ou diminuição quantitativa de seu objeto respeitaram o limite de 25% (serviços ou compras) do valor inicial atualizado do contrato?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65, I, “b” combinado com o § 1</w:t>
            </w:r>
            <w:r>
              <w:rPr>
                <w:rFonts w:ascii="Arial" w:hAnsi="Arial" w:cs="Arial"/>
                <w:color w:val="000000"/>
              </w:rPr>
              <w:t>º</w:t>
            </w:r>
            <w:r w:rsidRPr="00973D00">
              <w:rPr>
                <w:rFonts w:ascii="Arial" w:hAnsi="Arial" w:cs="Arial"/>
                <w:color w:val="000000"/>
              </w:rPr>
              <w:t xml:space="preserve"> do mesmo artigo</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Havendo necessidade de recomposição dos preços contratados (manutenção do </w:t>
            </w:r>
            <w:proofErr w:type="spellStart"/>
            <w:r w:rsidRPr="00973D00">
              <w:rPr>
                <w:rFonts w:ascii="Arial" w:hAnsi="Arial" w:cs="Arial"/>
                <w:color w:val="000000"/>
              </w:rPr>
              <w:t>equilibrio</w:t>
            </w:r>
            <w:proofErr w:type="spellEnd"/>
            <w:r w:rsidRPr="00973D00">
              <w:rPr>
                <w:rFonts w:ascii="Arial" w:hAnsi="Arial" w:cs="Arial"/>
                <w:color w:val="000000"/>
              </w:rPr>
              <w:t xml:space="preserve"> econômico-financeiro) há comprovação da existência de fatos imprevisíveis, ou previsíveis porém de consequências incalculáveis, retardadores ou impeditivos da execução do ajustado, ou ainda, em caso de força maior, caso fortuito ou fato do príncipe, configurando álea econômica extraordinária e extracontratual</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65, II, “d”</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lastRenderedPageBreak/>
              <w:t>Não houve reajustamento de preços (correção monetária) em prazo inferior a um ano.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9.069/95, art. 28, § 1</w:t>
            </w:r>
            <w:r>
              <w:rPr>
                <w:rFonts w:ascii="Arial" w:hAnsi="Arial" w:cs="Arial"/>
                <w:color w:val="000000"/>
              </w:rPr>
              <w:t>º</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Houve acompanhamento e fiscalização da execução </w:t>
            </w:r>
            <w:proofErr w:type="spellStart"/>
            <w:r w:rsidRPr="00973D00">
              <w:rPr>
                <w:rFonts w:ascii="Arial" w:hAnsi="Arial" w:cs="Arial"/>
                <w:color w:val="000000"/>
              </w:rPr>
              <w:t>contrataual</w:t>
            </w:r>
            <w:proofErr w:type="spellEnd"/>
            <w:r w:rsidRPr="00973D00">
              <w:rPr>
                <w:rFonts w:ascii="Arial" w:hAnsi="Arial" w:cs="Arial"/>
                <w:color w:val="000000"/>
              </w:rPr>
              <w:t xml:space="preserve"> por parte de representante da Administração especialmente designado? </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67</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Há comprovação de recolhimento, por parte da contratada, das obrigações trabalhistas e previdenciárias?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w:t>
            </w:r>
            <w:r w:rsidRPr="00973D00">
              <w:rPr>
                <w:rFonts w:ascii="Arial" w:hAnsi="Arial" w:cs="Arial"/>
                <w:color w:val="000000"/>
              </w:rPr>
              <w:t xml:space="preserve"> 8.666/93, art. 71, § 2</w:t>
            </w:r>
            <w:r>
              <w:rPr>
                <w:rFonts w:ascii="Arial" w:hAnsi="Arial" w:cs="Arial"/>
                <w:color w:val="000000"/>
              </w:rPr>
              <w:t>º</w:t>
            </w:r>
            <w:r w:rsidRPr="00973D00">
              <w:rPr>
                <w:rFonts w:ascii="Arial" w:hAnsi="Arial" w:cs="Arial"/>
                <w:color w:val="000000"/>
              </w:rPr>
              <w:t xml:space="preserve"> e Enunciado 331 - TST</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Pr>
                <w:rFonts w:ascii="Arial" w:hAnsi="Arial" w:cs="Arial"/>
                <w:color w:val="000000"/>
              </w:rPr>
              <w:t>Em se tratando d</w:t>
            </w:r>
            <w:r w:rsidRPr="00973D00">
              <w:rPr>
                <w:rFonts w:ascii="Arial" w:hAnsi="Arial" w:cs="Arial"/>
                <w:color w:val="000000"/>
              </w:rPr>
              <w:t>o objeto foi recebido definitivamente, por servidor ou comissão designada pela autoridade competente, mediante termo circunstanciado, assinado pelas partes, após o decurso do prazo de observação, ou vistoria que comprove a adequação do objeto aos termos contratuais?</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 8.666/93, art. 73</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Em se tratando de compras ou de locação de equipamentos, o objeto foi recebido provisoriamente, para efeito de posterior verificação da conformidade do material com a especificação e definitivamente, após a verificação da qualidade e quantidade do material e consequente aceitação?</w:t>
            </w: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r w:rsidRPr="00973D00">
              <w:rPr>
                <w:rFonts w:ascii="Arial" w:hAnsi="Arial" w:cs="Arial"/>
                <w:color w:val="000000"/>
              </w:rPr>
              <w:t xml:space="preserve">Lei </w:t>
            </w:r>
            <w:r>
              <w:rPr>
                <w:rFonts w:ascii="Arial" w:hAnsi="Arial" w:cs="Arial"/>
                <w:color w:val="000000"/>
              </w:rPr>
              <w:t>nº 8.666/93, art. 73</w:t>
            </w: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r w:rsidRPr="00973D00">
              <w:rPr>
                <w:rFonts w:ascii="Arial" w:hAnsi="Arial" w:cs="Arial"/>
                <w:color w:val="000000"/>
              </w:rPr>
              <w:t> </w:t>
            </w:r>
          </w:p>
        </w:tc>
      </w:tr>
      <w:tr w:rsidR="004A27DB" w:rsidRPr="00973D00" w:rsidTr="009157E7">
        <w:tc>
          <w:tcPr>
            <w:tcW w:w="6360" w:type="dxa"/>
            <w:tcBorders>
              <w:top w:val="nil"/>
              <w:left w:val="single" w:sz="4" w:space="0" w:color="auto"/>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p>
        </w:tc>
        <w:tc>
          <w:tcPr>
            <w:tcW w:w="2760"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jc w:val="both"/>
              <w:rPr>
                <w:rFonts w:ascii="Arial" w:hAnsi="Arial" w:cs="Arial"/>
                <w:color w:val="808080"/>
              </w:rPr>
            </w:pPr>
          </w:p>
        </w:tc>
        <w:tc>
          <w:tcPr>
            <w:tcW w:w="437"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p>
        </w:tc>
        <w:tc>
          <w:tcPr>
            <w:tcW w:w="398"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p>
        </w:tc>
        <w:tc>
          <w:tcPr>
            <w:tcW w:w="253" w:type="dxa"/>
            <w:tcBorders>
              <w:top w:val="nil"/>
              <w:left w:val="nil"/>
              <w:bottom w:val="single" w:sz="4" w:space="0" w:color="auto"/>
              <w:right w:val="single" w:sz="4" w:space="0" w:color="auto"/>
            </w:tcBorders>
            <w:tcMar>
              <w:top w:w="0" w:type="dxa"/>
              <w:left w:w="70" w:type="dxa"/>
              <w:bottom w:w="0" w:type="dxa"/>
              <w:right w:w="70" w:type="dxa"/>
            </w:tcMar>
          </w:tcPr>
          <w:p w:rsidR="004A27DB" w:rsidRPr="00973D00" w:rsidRDefault="004A27DB" w:rsidP="009157E7">
            <w:pPr>
              <w:spacing w:before="20" w:after="20"/>
              <w:rPr>
                <w:rFonts w:ascii="Arial" w:hAnsi="Arial" w:cs="Arial"/>
                <w:color w:val="808080"/>
              </w:rPr>
            </w:pPr>
          </w:p>
        </w:tc>
      </w:tr>
    </w:tbl>
    <w:p w:rsidR="00C6337A" w:rsidRPr="00E80EE1" w:rsidRDefault="00C6337A" w:rsidP="00E80EE1">
      <w:bookmarkStart w:id="0" w:name="_GoBack"/>
      <w:bookmarkEnd w:id="0"/>
    </w:p>
    <w:sectPr w:rsidR="00C6337A" w:rsidRPr="00E80EE1" w:rsidSect="00A922BD">
      <w:headerReference w:type="even" r:id="rId8"/>
      <w:headerReference w:type="default" r:id="rId9"/>
      <w:footerReference w:type="even" r:id="rId10"/>
      <w:footerReference w:type="default" r:id="rId11"/>
      <w:headerReference w:type="first" r:id="rId12"/>
      <w:footerReference w:type="first" r:id="rId13"/>
      <w:pgSz w:w="11906" w:h="16838"/>
      <w:pgMar w:top="1418" w:right="1701" w:bottom="53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F37" w:rsidRDefault="00585F37" w:rsidP="003C19C8">
      <w:r>
        <w:separator/>
      </w:r>
    </w:p>
  </w:endnote>
  <w:endnote w:type="continuationSeparator" w:id="0">
    <w:p w:rsidR="00585F37" w:rsidRDefault="00585F37" w:rsidP="003C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D1" w:rsidRDefault="00553BD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9C8" w:rsidRDefault="007B3C5E" w:rsidP="00A922BD">
    <w:pPr>
      <w:pStyle w:val="Rodap"/>
      <w:ind w:left="-1134"/>
    </w:pPr>
    <w:r>
      <w:object w:dxaOrig="11960" w:dyaOrig="1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0.5pt;height:59.75pt">
          <v:imagedata r:id="rId1" o:title=""/>
        </v:shape>
        <o:OLEObject Type="Embed" ProgID="CorelDraw.Graphic.17" ShapeID="_x0000_i1026" DrawAspect="Content" ObjectID="_1594013349" r:id="rId2"/>
      </w:object>
    </w:r>
  </w:p>
  <w:p w:rsidR="003C19C8" w:rsidRDefault="003C19C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D1" w:rsidRDefault="00553BD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F37" w:rsidRDefault="00585F37" w:rsidP="003C19C8">
      <w:r>
        <w:separator/>
      </w:r>
    </w:p>
  </w:footnote>
  <w:footnote w:type="continuationSeparator" w:id="0">
    <w:p w:rsidR="00585F37" w:rsidRDefault="00585F37" w:rsidP="003C1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D1" w:rsidRDefault="00553BD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9C8" w:rsidRDefault="007B3C5E" w:rsidP="00A922BD">
    <w:pPr>
      <w:pStyle w:val="Cabealho"/>
      <w:ind w:left="-1134"/>
      <w:jc w:val="right"/>
    </w:pPr>
    <w:r>
      <w:object w:dxaOrig="11955" w:dyaOrig="1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95pt;height:84.25pt">
          <v:imagedata r:id="rId1" o:title=""/>
        </v:shape>
        <o:OLEObject Type="Embed" ProgID="CorelDraw.Graphic.17" ShapeID="_x0000_i1025" DrawAspect="Content" ObjectID="_1594013348" r:id="rId2"/>
      </w:object>
    </w:r>
    <w:r w:rsidR="00A922BD">
      <w:rPr>
        <w:rFonts w:ascii="Arial" w:hAnsi="Arial" w:cs="Arial"/>
        <w:sz w:val="28"/>
        <w:szCs w:val="28"/>
      </w:rPr>
      <w:t>S</w:t>
    </w:r>
    <w:r w:rsidR="00A922BD" w:rsidRPr="00A922BD">
      <w:rPr>
        <w:rFonts w:ascii="Arial" w:hAnsi="Arial" w:cs="Arial"/>
        <w:sz w:val="28"/>
        <w:szCs w:val="28"/>
      </w:rPr>
      <w:t xml:space="preserve">etor de </w:t>
    </w:r>
    <w:r w:rsidR="00A922BD">
      <w:rPr>
        <w:rFonts w:ascii="Arial" w:hAnsi="Arial" w:cs="Arial"/>
        <w:sz w:val="28"/>
        <w:szCs w:val="28"/>
      </w:rPr>
      <w:t>C</w:t>
    </w:r>
    <w:r w:rsidR="00A922BD" w:rsidRPr="00A922BD">
      <w:rPr>
        <w:rFonts w:ascii="Arial" w:hAnsi="Arial" w:cs="Arial"/>
        <w:sz w:val="28"/>
        <w:szCs w:val="28"/>
      </w:rPr>
      <w:t xml:space="preserve">ontrole </w:t>
    </w:r>
    <w:r w:rsidR="00A922BD">
      <w:rPr>
        <w:rFonts w:ascii="Arial" w:hAnsi="Arial" w:cs="Arial"/>
        <w:sz w:val="28"/>
        <w:szCs w:val="28"/>
      </w:rPr>
      <w:t>I</w:t>
    </w:r>
    <w:r w:rsidR="00A922BD" w:rsidRPr="00A922BD">
      <w:rPr>
        <w:rFonts w:ascii="Arial" w:hAnsi="Arial" w:cs="Arial"/>
        <w:sz w:val="28"/>
        <w:szCs w:val="28"/>
      </w:rPr>
      <w:t>nterno</w:t>
    </w:r>
  </w:p>
  <w:p w:rsidR="003C19C8" w:rsidRDefault="003C19C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D1" w:rsidRDefault="00553BD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12A9C"/>
    <w:multiLevelType w:val="hybridMultilevel"/>
    <w:tmpl w:val="684CA552"/>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15:restartNumberingAfterBreak="0">
    <w:nsid w:val="36DA7D5D"/>
    <w:multiLevelType w:val="hybridMultilevel"/>
    <w:tmpl w:val="BCFCBA64"/>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15:restartNumberingAfterBreak="0">
    <w:nsid w:val="46450207"/>
    <w:multiLevelType w:val="hybridMultilevel"/>
    <w:tmpl w:val="D668023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 w15:restartNumberingAfterBreak="0">
    <w:nsid w:val="73DA4D8E"/>
    <w:multiLevelType w:val="hybridMultilevel"/>
    <w:tmpl w:val="B9D2460A"/>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9C8"/>
    <w:rsid w:val="000166AD"/>
    <w:rsid w:val="00046628"/>
    <w:rsid w:val="00053634"/>
    <w:rsid w:val="00060B70"/>
    <w:rsid w:val="000841D0"/>
    <w:rsid w:val="000A0542"/>
    <w:rsid w:val="000B6CBC"/>
    <w:rsid w:val="000E03C7"/>
    <w:rsid w:val="00131ED7"/>
    <w:rsid w:val="001414C2"/>
    <w:rsid w:val="00191B5D"/>
    <w:rsid w:val="001E2E95"/>
    <w:rsid w:val="001E2EE0"/>
    <w:rsid w:val="001E7A46"/>
    <w:rsid w:val="00216654"/>
    <w:rsid w:val="00224402"/>
    <w:rsid w:val="00254D93"/>
    <w:rsid w:val="00256CC2"/>
    <w:rsid w:val="00264AEE"/>
    <w:rsid w:val="002D6591"/>
    <w:rsid w:val="002E2EE9"/>
    <w:rsid w:val="002E651A"/>
    <w:rsid w:val="00315F80"/>
    <w:rsid w:val="00351DB2"/>
    <w:rsid w:val="003552CB"/>
    <w:rsid w:val="00390710"/>
    <w:rsid w:val="003A6137"/>
    <w:rsid w:val="003C19C8"/>
    <w:rsid w:val="00465254"/>
    <w:rsid w:val="00480EB8"/>
    <w:rsid w:val="004A27DB"/>
    <w:rsid w:val="004F345F"/>
    <w:rsid w:val="00553BD1"/>
    <w:rsid w:val="00585F37"/>
    <w:rsid w:val="00600FED"/>
    <w:rsid w:val="006E2408"/>
    <w:rsid w:val="006F0629"/>
    <w:rsid w:val="00705999"/>
    <w:rsid w:val="00766D2A"/>
    <w:rsid w:val="00797F8A"/>
    <w:rsid w:val="007B3C5E"/>
    <w:rsid w:val="007C5D8C"/>
    <w:rsid w:val="007D2CA4"/>
    <w:rsid w:val="007D5F8F"/>
    <w:rsid w:val="007E44D4"/>
    <w:rsid w:val="008016A7"/>
    <w:rsid w:val="008423FC"/>
    <w:rsid w:val="008723D1"/>
    <w:rsid w:val="008838FD"/>
    <w:rsid w:val="008B364C"/>
    <w:rsid w:val="00901091"/>
    <w:rsid w:val="00A01507"/>
    <w:rsid w:val="00A178D1"/>
    <w:rsid w:val="00A86460"/>
    <w:rsid w:val="00A922BD"/>
    <w:rsid w:val="00AD7F03"/>
    <w:rsid w:val="00B37ACE"/>
    <w:rsid w:val="00BC3446"/>
    <w:rsid w:val="00C6337A"/>
    <w:rsid w:val="00C662C6"/>
    <w:rsid w:val="00CA13F3"/>
    <w:rsid w:val="00D00D3A"/>
    <w:rsid w:val="00D202E2"/>
    <w:rsid w:val="00D543DD"/>
    <w:rsid w:val="00D56C64"/>
    <w:rsid w:val="00D673BD"/>
    <w:rsid w:val="00DB6DEA"/>
    <w:rsid w:val="00DB7807"/>
    <w:rsid w:val="00DE5D06"/>
    <w:rsid w:val="00E80EE1"/>
    <w:rsid w:val="00EE60C0"/>
    <w:rsid w:val="00F134EA"/>
    <w:rsid w:val="00F24A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D37C90-84D5-434D-9B09-98746732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D2A"/>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766D2A"/>
    <w:pPr>
      <w:keepNext/>
      <w:jc w:val="both"/>
      <w:outlineLvl w:val="0"/>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C19C8"/>
    <w:pPr>
      <w:tabs>
        <w:tab w:val="center" w:pos="4252"/>
        <w:tab w:val="right" w:pos="8504"/>
      </w:tabs>
    </w:pPr>
  </w:style>
  <w:style w:type="character" w:customStyle="1" w:styleId="CabealhoChar">
    <w:name w:val="Cabeçalho Char"/>
    <w:basedOn w:val="Fontepargpadro"/>
    <w:link w:val="Cabealho"/>
    <w:uiPriority w:val="99"/>
    <w:rsid w:val="003C19C8"/>
  </w:style>
  <w:style w:type="paragraph" w:styleId="Rodap">
    <w:name w:val="footer"/>
    <w:basedOn w:val="Normal"/>
    <w:link w:val="RodapChar"/>
    <w:uiPriority w:val="99"/>
    <w:unhideWhenUsed/>
    <w:rsid w:val="003C19C8"/>
    <w:pPr>
      <w:tabs>
        <w:tab w:val="center" w:pos="4252"/>
        <w:tab w:val="right" w:pos="8504"/>
      </w:tabs>
    </w:pPr>
  </w:style>
  <w:style w:type="character" w:customStyle="1" w:styleId="RodapChar">
    <w:name w:val="Rodapé Char"/>
    <w:basedOn w:val="Fontepargpadro"/>
    <w:link w:val="Rodap"/>
    <w:uiPriority w:val="99"/>
    <w:rsid w:val="003C19C8"/>
  </w:style>
  <w:style w:type="paragraph" w:styleId="Textodebalo">
    <w:name w:val="Balloon Text"/>
    <w:basedOn w:val="Normal"/>
    <w:link w:val="TextodebaloChar"/>
    <w:uiPriority w:val="99"/>
    <w:semiHidden/>
    <w:unhideWhenUsed/>
    <w:rsid w:val="003C19C8"/>
    <w:rPr>
      <w:rFonts w:ascii="Tahoma" w:hAnsi="Tahoma" w:cs="Tahoma"/>
      <w:sz w:val="16"/>
      <w:szCs w:val="16"/>
    </w:rPr>
  </w:style>
  <w:style w:type="character" w:customStyle="1" w:styleId="TextodebaloChar">
    <w:name w:val="Texto de balão Char"/>
    <w:basedOn w:val="Fontepargpadro"/>
    <w:link w:val="Textodebalo"/>
    <w:uiPriority w:val="99"/>
    <w:semiHidden/>
    <w:rsid w:val="003C19C8"/>
    <w:rPr>
      <w:rFonts w:ascii="Tahoma" w:hAnsi="Tahoma" w:cs="Tahoma"/>
      <w:sz w:val="16"/>
      <w:szCs w:val="16"/>
    </w:rPr>
  </w:style>
  <w:style w:type="character" w:customStyle="1" w:styleId="Ttulo1Char">
    <w:name w:val="Título 1 Char"/>
    <w:basedOn w:val="Fontepargpadro"/>
    <w:link w:val="Ttulo1"/>
    <w:rsid w:val="00766D2A"/>
    <w:rPr>
      <w:rFonts w:ascii="Arial" w:eastAsia="Times New Roman" w:hAnsi="Arial" w:cs="Times New Roman"/>
      <w:sz w:val="24"/>
      <w:szCs w:val="20"/>
      <w:lang w:eastAsia="pt-BR"/>
    </w:rPr>
  </w:style>
  <w:style w:type="paragraph" w:styleId="Ttulo">
    <w:name w:val="Title"/>
    <w:basedOn w:val="Normal"/>
    <w:link w:val="TtuloChar"/>
    <w:qFormat/>
    <w:rsid w:val="00766D2A"/>
    <w:pPr>
      <w:jc w:val="center"/>
    </w:pPr>
    <w:rPr>
      <w:rFonts w:ascii="Arial" w:hAnsi="Arial"/>
      <w:b/>
      <w:sz w:val="28"/>
    </w:rPr>
  </w:style>
  <w:style w:type="character" w:customStyle="1" w:styleId="TtuloChar">
    <w:name w:val="Título Char"/>
    <w:basedOn w:val="Fontepargpadro"/>
    <w:link w:val="Ttulo"/>
    <w:rsid w:val="00766D2A"/>
    <w:rPr>
      <w:rFonts w:ascii="Arial" w:eastAsia="Times New Roman" w:hAnsi="Arial" w:cs="Times New Roman"/>
      <w:b/>
      <w:sz w:val="28"/>
      <w:szCs w:val="20"/>
      <w:lang w:eastAsia="pt-BR"/>
    </w:rPr>
  </w:style>
  <w:style w:type="paragraph" w:styleId="Corpodetexto">
    <w:name w:val="Body Text"/>
    <w:basedOn w:val="Normal"/>
    <w:link w:val="CorpodetextoChar"/>
    <w:semiHidden/>
    <w:unhideWhenUsed/>
    <w:rsid w:val="00766D2A"/>
    <w:pPr>
      <w:jc w:val="both"/>
    </w:pPr>
    <w:rPr>
      <w:rFonts w:ascii="Arial" w:hAnsi="Arial"/>
      <w:sz w:val="24"/>
    </w:rPr>
  </w:style>
  <w:style w:type="character" w:customStyle="1" w:styleId="CorpodetextoChar">
    <w:name w:val="Corpo de texto Char"/>
    <w:basedOn w:val="Fontepargpadro"/>
    <w:link w:val="Corpodetexto"/>
    <w:semiHidden/>
    <w:rsid w:val="00766D2A"/>
    <w:rPr>
      <w:rFonts w:ascii="Arial" w:eastAsia="Times New Roman" w:hAnsi="Arial" w:cs="Times New Roman"/>
      <w:sz w:val="24"/>
      <w:szCs w:val="20"/>
      <w:lang w:eastAsia="pt-BR"/>
    </w:rPr>
  </w:style>
  <w:style w:type="paragraph" w:styleId="Subttulo">
    <w:name w:val="Subtitle"/>
    <w:basedOn w:val="Normal"/>
    <w:link w:val="SubttuloChar"/>
    <w:qFormat/>
    <w:rsid w:val="00766D2A"/>
    <w:pPr>
      <w:jc w:val="center"/>
    </w:pPr>
    <w:rPr>
      <w:rFonts w:ascii="Arial" w:hAnsi="Arial"/>
      <w:b/>
      <w:i/>
      <w:iCs/>
      <w:sz w:val="28"/>
    </w:rPr>
  </w:style>
  <w:style w:type="character" w:customStyle="1" w:styleId="SubttuloChar">
    <w:name w:val="Subtítulo Char"/>
    <w:basedOn w:val="Fontepargpadro"/>
    <w:link w:val="Subttulo"/>
    <w:rsid w:val="00766D2A"/>
    <w:rPr>
      <w:rFonts w:ascii="Arial" w:eastAsia="Times New Roman" w:hAnsi="Arial" w:cs="Times New Roman"/>
      <w:b/>
      <w:i/>
      <w:iCs/>
      <w:sz w:val="28"/>
      <w:szCs w:val="20"/>
      <w:lang w:eastAsia="pt-BR"/>
    </w:rPr>
  </w:style>
  <w:style w:type="paragraph" w:styleId="Corpodetexto3">
    <w:name w:val="Body Text 3"/>
    <w:basedOn w:val="Normal"/>
    <w:link w:val="Corpodetexto3Char"/>
    <w:semiHidden/>
    <w:unhideWhenUsed/>
    <w:rsid w:val="00766D2A"/>
    <w:pPr>
      <w:jc w:val="both"/>
    </w:pPr>
    <w:rPr>
      <w:rFonts w:ascii="Arial" w:hAnsi="Arial"/>
      <w:sz w:val="24"/>
    </w:rPr>
  </w:style>
  <w:style w:type="character" w:customStyle="1" w:styleId="Corpodetexto3Char">
    <w:name w:val="Corpo de texto 3 Char"/>
    <w:basedOn w:val="Fontepargpadro"/>
    <w:link w:val="Corpodetexto3"/>
    <w:semiHidden/>
    <w:rsid w:val="00766D2A"/>
    <w:rPr>
      <w:rFonts w:ascii="Arial" w:eastAsia="Times New Roman" w:hAnsi="Arial" w:cs="Times New Roman"/>
      <w:sz w:val="24"/>
      <w:szCs w:val="20"/>
      <w:lang w:eastAsia="pt-BR"/>
    </w:rPr>
  </w:style>
  <w:style w:type="paragraph" w:styleId="SemEspaamento">
    <w:name w:val="No Spacing"/>
    <w:uiPriority w:val="1"/>
    <w:qFormat/>
    <w:rsid w:val="000B6CBC"/>
    <w:pPr>
      <w:spacing w:after="0" w:line="240" w:lineRule="auto"/>
    </w:pPr>
    <w:rPr>
      <w:rFonts w:ascii="Calibri" w:eastAsia="Calibri" w:hAnsi="Calibri" w:cs="Times New Roman"/>
    </w:rPr>
  </w:style>
  <w:style w:type="table" w:styleId="Tabelacomgrade">
    <w:name w:val="Table Grid"/>
    <w:basedOn w:val="Tabelanormal"/>
    <w:uiPriority w:val="59"/>
    <w:rsid w:val="000B6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0B6CBC"/>
    <w:pPr>
      <w:ind w:left="720"/>
      <w:contextualSpacing/>
    </w:pPr>
    <w:rPr>
      <w:sz w:val="24"/>
      <w:szCs w:val="24"/>
      <w:lang w:val="en-US" w:eastAsia="en-US"/>
    </w:rPr>
  </w:style>
  <w:style w:type="paragraph" w:customStyle="1" w:styleId="Default">
    <w:name w:val="Default"/>
    <w:rsid w:val="001E7A46"/>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rsid w:val="00E80EE1"/>
    <w:pPr>
      <w:spacing w:before="100" w:beforeAutospacing="1" w:after="100" w:afterAutospacing="1"/>
      <w:jc w:val="both"/>
    </w:pPr>
    <w:rPr>
      <w:rFonts w:ascii="Arial" w:eastAsiaTheme="minorEastAsia" w:hAnsi="Arial" w:cs="Arial"/>
      <w:sz w:val="21"/>
      <w:szCs w:val="21"/>
    </w:rPr>
  </w:style>
  <w:style w:type="paragraph" w:customStyle="1" w:styleId="data">
    <w:name w:val="data"/>
    <w:basedOn w:val="Normal"/>
    <w:rsid w:val="00E80EE1"/>
    <w:pPr>
      <w:spacing w:before="100" w:beforeAutospacing="1" w:after="100" w:afterAutospacing="1"/>
      <w:jc w:val="right"/>
    </w:pPr>
    <w:rPr>
      <w:rFonts w:ascii="Arial" w:eastAsiaTheme="minorEastAsia" w:hAnsi="Arial" w:cs="Arial"/>
      <w:sz w:val="21"/>
      <w:szCs w:val="21"/>
    </w:rPr>
  </w:style>
  <w:style w:type="paragraph" w:customStyle="1" w:styleId="titulo">
    <w:name w:val="titulo"/>
    <w:basedOn w:val="Normal"/>
    <w:rsid w:val="00E80EE1"/>
    <w:pPr>
      <w:spacing w:before="100" w:beforeAutospacing="1" w:after="100" w:afterAutospacing="1"/>
      <w:jc w:val="center"/>
    </w:pPr>
    <w:rPr>
      <w:rFonts w:ascii="Arial" w:eastAsiaTheme="minorEastAsia" w:hAnsi="Arial" w:cs="Arial"/>
      <w:b/>
      <w:bCs/>
      <w:caps/>
      <w:sz w:val="23"/>
      <w:szCs w:val="23"/>
    </w:rPr>
  </w:style>
  <w:style w:type="paragraph" w:customStyle="1" w:styleId="leititulo">
    <w:name w:val="leititulo"/>
    <w:basedOn w:val="Normal"/>
    <w:rsid w:val="00E80EE1"/>
    <w:pPr>
      <w:spacing w:before="100" w:beforeAutospacing="1" w:after="100" w:afterAutospacing="1"/>
      <w:jc w:val="center"/>
    </w:pPr>
    <w:rPr>
      <w:rFonts w:ascii="Arial" w:eastAsiaTheme="minorEastAsia" w:hAnsi="Arial" w:cs="Arial"/>
      <w:sz w:val="17"/>
      <w:szCs w:val="17"/>
    </w:rPr>
  </w:style>
  <w:style w:type="character" w:styleId="Forte">
    <w:name w:val="Strong"/>
    <w:basedOn w:val="Fontepargpadro"/>
    <w:uiPriority w:val="22"/>
    <w:qFormat/>
    <w:rsid w:val="00E80E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95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DD573-AE61-4B79-BE89-AD4A0EEEB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1698</Words>
  <Characters>9174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Sidnei Roberto Moreira de Souza</cp:lastModifiedBy>
  <cp:revision>3</cp:revision>
  <cp:lastPrinted>2016-12-26T10:47:00Z</cp:lastPrinted>
  <dcterms:created xsi:type="dcterms:W3CDTF">2018-07-25T11:42:00Z</dcterms:created>
  <dcterms:modified xsi:type="dcterms:W3CDTF">2018-07-25T11:42:00Z</dcterms:modified>
</cp:coreProperties>
</file>