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AB00E" w14:textId="77777777" w:rsidR="00980326" w:rsidRPr="00661331" w:rsidRDefault="002339B8" w:rsidP="00AA3346">
      <w:pPr>
        <w:pStyle w:val="Ttulo1"/>
        <w:rPr>
          <w:rFonts w:cs="Arial"/>
          <w:szCs w:val="24"/>
        </w:rPr>
      </w:pPr>
      <w:r w:rsidRPr="00661331">
        <w:rPr>
          <w:rFonts w:cs="Arial"/>
          <w:szCs w:val="24"/>
        </w:rPr>
        <w:t xml:space="preserve">DECRETO </w:t>
      </w:r>
      <w:r w:rsidR="0090416C" w:rsidRPr="00661331">
        <w:rPr>
          <w:rFonts w:cs="Arial"/>
          <w:szCs w:val="24"/>
        </w:rPr>
        <w:t>N.</w:t>
      </w:r>
      <w:r w:rsidR="0090416C" w:rsidRPr="00AC7CFD">
        <w:rPr>
          <w:rFonts w:cs="Arial"/>
          <w:szCs w:val="24"/>
        </w:rPr>
        <w:t>º</w:t>
      </w:r>
      <w:r w:rsidR="00DD5102" w:rsidRPr="00AC7CFD">
        <w:rPr>
          <w:rFonts w:cs="Arial"/>
          <w:szCs w:val="24"/>
        </w:rPr>
        <w:t xml:space="preserve"> </w:t>
      </w:r>
      <w:r w:rsidR="000E0C9F">
        <w:rPr>
          <w:rFonts w:cs="Arial"/>
          <w:szCs w:val="24"/>
        </w:rPr>
        <w:t>3896</w:t>
      </w:r>
      <w:r w:rsidR="00BD6D78" w:rsidRPr="00AC7CFD">
        <w:rPr>
          <w:rFonts w:cs="Arial"/>
          <w:szCs w:val="24"/>
        </w:rPr>
        <w:t xml:space="preserve"> </w:t>
      </w:r>
      <w:r w:rsidRPr="00AC7CFD">
        <w:rPr>
          <w:rFonts w:cs="Arial"/>
          <w:szCs w:val="24"/>
        </w:rPr>
        <w:t xml:space="preserve">DE </w:t>
      </w:r>
      <w:r w:rsidR="000E0C9F">
        <w:rPr>
          <w:rFonts w:cs="Arial"/>
          <w:szCs w:val="24"/>
        </w:rPr>
        <w:t xml:space="preserve">24 DE JUNHO </w:t>
      </w:r>
      <w:r w:rsidR="007A419E">
        <w:rPr>
          <w:rFonts w:cs="Arial"/>
          <w:szCs w:val="24"/>
        </w:rPr>
        <w:t>DE 2022</w:t>
      </w:r>
    </w:p>
    <w:p w14:paraId="2050F74F" w14:textId="77777777" w:rsidR="00980326" w:rsidRPr="00661331" w:rsidRDefault="00980326" w:rsidP="00AA3346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5D2C4C97" w14:textId="5117A8CB" w:rsidR="00980326" w:rsidRPr="00661331" w:rsidRDefault="00510B61" w:rsidP="00AA3346">
      <w:pPr>
        <w:pStyle w:val="Corpodetexto"/>
        <w:jc w:val="center"/>
        <w:rPr>
          <w:rFonts w:ascii="Arial" w:hAnsi="Arial" w:cs="Arial"/>
          <w:i/>
          <w:szCs w:val="24"/>
        </w:rPr>
      </w:pPr>
      <w:r w:rsidRPr="00661331">
        <w:rPr>
          <w:rFonts w:ascii="Arial" w:hAnsi="Arial" w:cs="Arial"/>
          <w:i/>
          <w:szCs w:val="24"/>
        </w:rPr>
        <w:t>“</w:t>
      </w:r>
      <w:r w:rsidR="006C4ADC">
        <w:rPr>
          <w:rFonts w:ascii="Arial" w:hAnsi="Arial" w:cs="Arial"/>
          <w:i/>
          <w:szCs w:val="24"/>
        </w:rPr>
        <w:t>DECLARA SITUAÇÃO DE EMERGÊN</w:t>
      </w:r>
      <w:r w:rsidR="003C568C">
        <w:rPr>
          <w:rFonts w:ascii="Arial" w:hAnsi="Arial" w:cs="Arial"/>
          <w:i/>
          <w:szCs w:val="24"/>
        </w:rPr>
        <w:t>C</w:t>
      </w:r>
      <w:r w:rsidR="006C4ADC">
        <w:rPr>
          <w:rFonts w:ascii="Arial" w:hAnsi="Arial" w:cs="Arial"/>
          <w:i/>
          <w:szCs w:val="24"/>
        </w:rPr>
        <w:t xml:space="preserve">IA NAS ÁREAS DO MUNICÍPIO AFETADAS POR </w:t>
      </w:r>
      <w:r w:rsidR="00342FF0">
        <w:rPr>
          <w:rFonts w:ascii="Arial" w:hAnsi="Arial" w:cs="Arial"/>
          <w:i/>
          <w:szCs w:val="24"/>
        </w:rPr>
        <w:t>GRANIZO</w:t>
      </w:r>
      <w:r w:rsidR="00E51BE4" w:rsidRPr="00AC7CFD">
        <w:rPr>
          <w:rFonts w:ascii="Arial" w:hAnsi="Arial" w:cs="Arial"/>
          <w:i/>
          <w:szCs w:val="24"/>
        </w:rPr>
        <w:t>.”</w:t>
      </w:r>
    </w:p>
    <w:p w14:paraId="07833438" w14:textId="77777777" w:rsidR="00980326" w:rsidRDefault="00980326" w:rsidP="00AA3346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4F770962" w14:textId="77777777" w:rsidR="003E752E" w:rsidRPr="00661331" w:rsidRDefault="003E752E" w:rsidP="00AA3346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24AFC18E" w14:textId="77777777" w:rsidR="00E51BE4" w:rsidRPr="00661331" w:rsidRDefault="00DF5BA1" w:rsidP="00AA3346">
      <w:pPr>
        <w:ind w:left="3119"/>
        <w:jc w:val="both"/>
        <w:rPr>
          <w:rFonts w:ascii="Arial" w:hAnsi="Arial" w:cs="Arial"/>
          <w:sz w:val="24"/>
          <w:szCs w:val="24"/>
        </w:rPr>
      </w:pPr>
      <w:r w:rsidRPr="00661331">
        <w:rPr>
          <w:rFonts w:ascii="Arial" w:hAnsi="Arial" w:cs="Arial"/>
          <w:b/>
          <w:sz w:val="24"/>
          <w:szCs w:val="24"/>
        </w:rPr>
        <w:t>JOARES TREVISOL</w:t>
      </w:r>
      <w:r w:rsidR="00980326" w:rsidRPr="00661331">
        <w:rPr>
          <w:rFonts w:ascii="Arial" w:hAnsi="Arial" w:cs="Arial"/>
          <w:b/>
          <w:sz w:val="24"/>
          <w:szCs w:val="24"/>
        </w:rPr>
        <w:t>,</w:t>
      </w:r>
      <w:r w:rsidR="00D30D35" w:rsidRPr="00661331">
        <w:rPr>
          <w:rFonts w:ascii="Arial" w:hAnsi="Arial" w:cs="Arial"/>
          <w:sz w:val="24"/>
          <w:szCs w:val="24"/>
        </w:rPr>
        <w:t xml:space="preserve"> </w:t>
      </w:r>
      <w:r w:rsidR="00CD1D74" w:rsidRPr="00661331">
        <w:rPr>
          <w:rFonts w:ascii="Arial" w:hAnsi="Arial" w:cs="Arial"/>
          <w:sz w:val="24"/>
          <w:szCs w:val="24"/>
        </w:rPr>
        <w:t>Prefeit</w:t>
      </w:r>
      <w:r w:rsidR="00C97BD8" w:rsidRPr="00661331">
        <w:rPr>
          <w:rFonts w:ascii="Arial" w:hAnsi="Arial" w:cs="Arial"/>
          <w:sz w:val="24"/>
          <w:szCs w:val="24"/>
        </w:rPr>
        <w:t>o</w:t>
      </w:r>
      <w:r w:rsidR="00D30D35" w:rsidRPr="00661331">
        <w:rPr>
          <w:rFonts w:ascii="Arial" w:hAnsi="Arial" w:cs="Arial"/>
          <w:sz w:val="24"/>
          <w:szCs w:val="24"/>
        </w:rPr>
        <w:t xml:space="preserve"> </w:t>
      </w:r>
      <w:r w:rsidR="00E031D6" w:rsidRPr="00661331">
        <w:rPr>
          <w:rFonts w:ascii="Arial" w:hAnsi="Arial" w:cs="Arial"/>
          <w:sz w:val="24"/>
          <w:szCs w:val="24"/>
        </w:rPr>
        <w:t>Municipal de Ibiam</w:t>
      </w:r>
      <w:r w:rsidR="00980326" w:rsidRPr="00661331">
        <w:rPr>
          <w:rFonts w:ascii="Arial" w:hAnsi="Arial" w:cs="Arial"/>
          <w:sz w:val="24"/>
          <w:szCs w:val="24"/>
        </w:rPr>
        <w:t>, Estado de Santa Catarina, no uso das atribuições que lhe confere</w:t>
      </w:r>
      <w:r w:rsidR="0090416C" w:rsidRPr="00661331">
        <w:rPr>
          <w:rFonts w:ascii="Arial" w:hAnsi="Arial" w:cs="Arial"/>
          <w:sz w:val="24"/>
          <w:szCs w:val="24"/>
        </w:rPr>
        <w:t xml:space="preserve"> o art. </w:t>
      </w:r>
      <w:r w:rsidR="00E031D6" w:rsidRPr="00661331">
        <w:rPr>
          <w:rFonts w:ascii="Arial" w:hAnsi="Arial" w:cs="Arial"/>
          <w:sz w:val="24"/>
          <w:szCs w:val="24"/>
        </w:rPr>
        <w:t>88 e seguintes</w:t>
      </w:r>
      <w:r w:rsidR="00F604F0" w:rsidRPr="00661331">
        <w:rPr>
          <w:rFonts w:ascii="Arial" w:hAnsi="Arial" w:cs="Arial"/>
          <w:sz w:val="24"/>
          <w:szCs w:val="24"/>
        </w:rPr>
        <w:t>, todos da Lei Orgânica do Município</w:t>
      </w:r>
      <w:r w:rsidR="00E51BE4" w:rsidRPr="00661331">
        <w:rPr>
          <w:rFonts w:ascii="Arial" w:hAnsi="Arial" w:cs="Arial"/>
          <w:sz w:val="24"/>
          <w:szCs w:val="24"/>
        </w:rPr>
        <w:t>;</w:t>
      </w:r>
    </w:p>
    <w:p w14:paraId="05A12CF8" w14:textId="77777777" w:rsidR="00350EAF" w:rsidRPr="00661331" w:rsidRDefault="00350EAF" w:rsidP="00AA3346">
      <w:pPr>
        <w:rPr>
          <w:rFonts w:ascii="Arial" w:hAnsi="Arial" w:cs="Arial"/>
          <w:b/>
          <w:i/>
          <w:sz w:val="24"/>
          <w:szCs w:val="24"/>
        </w:rPr>
      </w:pPr>
    </w:p>
    <w:p w14:paraId="1346EB68" w14:textId="77777777" w:rsidR="00D62089" w:rsidRPr="003C568C" w:rsidRDefault="00D62089" w:rsidP="003C568C">
      <w:pPr>
        <w:jc w:val="both"/>
        <w:rPr>
          <w:rFonts w:ascii="Arial" w:hAnsi="Arial" w:cs="Arial"/>
          <w:sz w:val="24"/>
          <w:szCs w:val="24"/>
        </w:rPr>
      </w:pPr>
    </w:p>
    <w:p w14:paraId="22C1A8EF" w14:textId="4C56A36E" w:rsidR="00411A46" w:rsidRDefault="003C568C" w:rsidP="00232F17">
      <w:pPr>
        <w:jc w:val="both"/>
        <w:rPr>
          <w:rFonts w:ascii="Arial" w:hAnsi="Arial" w:cs="Arial"/>
          <w:sz w:val="24"/>
          <w:szCs w:val="24"/>
        </w:rPr>
      </w:pPr>
      <w:r w:rsidRPr="003C568C">
        <w:rPr>
          <w:rFonts w:ascii="Arial" w:hAnsi="Arial" w:cs="Arial"/>
          <w:b/>
          <w:sz w:val="24"/>
          <w:szCs w:val="24"/>
        </w:rPr>
        <w:t>CONSIDERAND</w:t>
      </w:r>
      <w:r w:rsidRPr="00A14C5D">
        <w:rPr>
          <w:rFonts w:ascii="Arial" w:hAnsi="Arial" w:cs="Arial"/>
          <w:b/>
          <w:sz w:val="24"/>
          <w:szCs w:val="24"/>
        </w:rPr>
        <w:t>O</w:t>
      </w:r>
      <w:r w:rsidR="00324EDD">
        <w:rPr>
          <w:rFonts w:ascii="Arial" w:hAnsi="Arial" w:cs="Arial"/>
          <w:b/>
          <w:sz w:val="24"/>
          <w:szCs w:val="24"/>
        </w:rPr>
        <w:t>,</w:t>
      </w:r>
      <w:r w:rsidRPr="003C568C">
        <w:rPr>
          <w:rFonts w:ascii="Arial" w:hAnsi="Arial" w:cs="Arial"/>
          <w:sz w:val="24"/>
          <w:szCs w:val="24"/>
        </w:rPr>
        <w:t xml:space="preserve"> que </w:t>
      </w:r>
      <w:r w:rsidR="00232F17">
        <w:rPr>
          <w:rFonts w:ascii="Arial" w:hAnsi="Arial" w:cs="Arial"/>
          <w:sz w:val="24"/>
          <w:szCs w:val="24"/>
        </w:rPr>
        <w:t xml:space="preserve">no dia </w:t>
      </w:r>
      <w:r w:rsidR="002656CC">
        <w:rPr>
          <w:rFonts w:ascii="Arial" w:hAnsi="Arial" w:cs="Arial"/>
          <w:sz w:val="24"/>
          <w:szCs w:val="24"/>
        </w:rPr>
        <w:t>23 de junho de 2022</w:t>
      </w:r>
      <w:r w:rsidR="00232F17">
        <w:rPr>
          <w:rFonts w:ascii="Arial" w:hAnsi="Arial" w:cs="Arial"/>
          <w:sz w:val="24"/>
          <w:szCs w:val="24"/>
        </w:rPr>
        <w:t xml:space="preserve">, </w:t>
      </w:r>
      <w:r w:rsidR="003E752E">
        <w:rPr>
          <w:rFonts w:ascii="Arial" w:hAnsi="Arial" w:cs="Arial"/>
          <w:sz w:val="24"/>
          <w:szCs w:val="24"/>
        </w:rPr>
        <w:t>diversas áreas do município foram afetadas</w:t>
      </w:r>
      <w:r w:rsidR="002656CC">
        <w:rPr>
          <w:rFonts w:ascii="Arial" w:hAnsi="Arial" w:cs="Arial"/>
          <w:sz w:val="24"/>
          <w:szCs w:val="24"/>
        </w:rPr>
        <w:t xml:space="preserve"> p</w:t>
      </w:r>
      <w:r w:rsidR="00324EDD">
        <w:rPr>
          <w:rFonts w:ascii="Arial" w:hAnsi="Arial" w:cs="Arial"/>
          <w:sz w:val="24"/>
          <w:szCs w:val="24"/>
        </w:rPr>
        <w:t>or</w:t>
      </w:r>
      <w:r w:rsidR="002656CC">
        <w:rPr>
          <w:rFonts w:ascii="Arial" w:hAnsi="Arial" w:cs="Arial"/>
          <w:sz w:val="24"/>
          <w:szCs w:val="24"/>
        </w:rPr>
        <w:t xml:space="preserve"> granizo,</w:t>
      </w:r>
      <w:r w:rsidR="00232F17">
        <w:rPr>
          <w:rFonts w:ascii="Arial" w:hAnsi="Arial" w:cs="Arial"/>
          <w:sz w:val="24"/>
          <w:szCs w:val="24"/>
        </w:rPr>
        <w:t xml:space="preserve"> causando diversos tipos de danos, inclusive humanos</w:t>
      </w:r>
      <w:r w:rsidR="00411A46">
        <w:rPr>
          <w:rFonts w:ascii="Arial" w:hAnsi="Arial" w:cs="Arial"/>
          <w:sz w:val="24"/>
          <w:szCs w:val="24"/>
        </w:rPr>
        <w:t>;</w:t>
      </w:r>
    </w:p>
    <w:p w14:paraId="7A7A9C7B" w14:textId="77777777" w:rsidR="00411A46" w:rsidRDefault="00411A46" w:rsidP="00232F17">
      <w:pPr>
        <w:jc w:val="both"/>
        <w:rPr>
          <w:rFonts w:ascii="Arial" w:hAnsi="Arial" w:cs="Arial"/>
          <w:sz w:val="24"/>
          <w:szCs w:val="24"/>
        </w:rPr>
      </w:pPr>
    </w:p>
    <w:p w14:paraId="4CD21BB6" w14:textId="52E59374" w:rsidR="00D62089" w:rsidRPr="003C568C" w:rsidRDefault="00411A46" w:rsidP="00232F17">
      <w:pPr>
        <w:jc w:val="both"/>
        <w:rPr>
          <w:rFonts w:ascii="Arial" w:hAnsi="Arial" w:cs="Arial"/>
          <w:sz w:val="24"/>
          <w:szCs w:val="24"/>
        </w:rPr>
      </w:pPr>
      <w:r w:rsidRPr="00411A46">
        <w:rPr>
          <w:rFonts w:ascii="Arial" w:hAnsi="Arial" w:cs="Arial"/>
          <w:b/>
          <w:bCs/>
          <w:sz w:val="24"/>
          <w:szCs w:val="24"/>
        </w:rPr>
        <w:t>CONSIDERANDO</w:t>
      </w:r>
      <w:r w:rsidR="00232F1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que</w:t>
      </w:r>
      <w:r w:rsidR="00324EDD">
        <w:rPr>
          <w:rFonts w:ascii="Arial" w:hAnsi="Arial" w:cs="Arial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m decorrência do referido evento</w:t>
      </w:r>
      <w:r w:rsidR="00232F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comunidades ficaram isoladas,</w:t>
      </w:r>
      <w:r w:rsidR="00A5770B">
        <w:rPr>
          <w:rFonts w:ascii="Arial" w:hAnsi="Arial" w:cs="Arial"/>
          <w:sz w:val="24"/>
          <w:szCs w:val="24"/>
        </w:rPr>
        <w:t xml:space="preserve"> aulas foram canceladas,</w:t>
      </w:r>
      <w:r>
        <w:rPr>
          <w:rFonts w:ascii="Arial" w:hAnsi="Arial" w:cs="Arial"/>
          <w:sz w:val="24"/>
          <w:szCs w:val="24"/>
        </w:rPr>
        <w:t xml:space="preserve"> </w:t>
      </w:r>
      <w:r w:rsidR="00232F17">
        <w:rPr>
          <w:rFonts w:ascii="Arial" w:hAnsi="Arial" w:cs="Arial"/>
          <w:sz w:val="24"/>
          <w:szCs w:val="24"/>
        </w:rPr>
        <w:t xml:space="preserve">estradas </w:t>
      </w:r>
      <w:r>
        <w:rPr>
          <w:rFonts w:ascii="Arial" w:hAnsi="Arial" w:cs="Arial"/>
          <w:sz w:val="24"/>
          <w:szCs w:val="24"/>
        </w:rPr>
        <w:t xml:space="preserve">foram </w:t>
      </w:r>
      <w:r w:rsidR="00232F17">
        <w:rPr>
          <w:rFonts w:ascii="Arial" w:hAnsi="Arial" w:cs="Arial"/>
          <w:sz w:val="24"/>
          <w:szCs w:val="24"/>
        </w:rPr>
        <w:t>interditadas</w:t>
      </w:r>
      <w:r>
        <w:rPr>
          <w:rFonts w:ascii="Arial" w:hAnsi="Arial" w:cs="Arial"/>
          <w:sz w:val="24"/>
          <w:szCs w:val="24"/>
        </w:rPr>
        <w:t xml:space="preserve"> e pontes foram danificadas e que são </w:t>
      </w:r>
      <w:r w:rsidR="00CD2274">
        <w:rPr>
          <w:rFonts w:ascii="Arial" w:hAnsi="Arial" w:cs="Arial"/>
          <w:sz w:val="24"/>
          <w:szCs w:val="24"/>
        </w:rPr>
        <w:t xml:space="preserve">necessárias </w:t>
      </w:r>
      <w:r>
        <w:rPr>
          <w:rFonts w:ascii="Arial" w:hAnsi="Arial" w:cs="Arial"/>
          <w:sz w:val="24"/>
          <w:szCs w:val="24"/>
        </w:rPr>
        <w:t xml:space="preserve">ações para o restabelecimento </w:t>
      </w:r>
      <w:r w:rsidR="00CD2274">
        <w:rPr>
          <w:rFonts w:ascii="Arial" w:hAnsi="Arial" w:cs="Arial"/>
          <w:sz w:val="24"/>
          <w:szCs w:val="24"/>
        </w:rPr>
        <w:t>da normalidade e segurança</w:t>
      </w:r>
      <w:r>
        <w:rPr>
          <w:rFonts w:ascii="Arial" w:hAnsi="Arial" w:cs="Arial"/>
          <w:sz w:val="24"/>
          <w:szCs w:val="24"/>
        </w:rPr>
        <w:t>;</w:t>
      </w:r>
    </w:p>
    <w:p w14:paraId="337DE6DD" w14:textId="77777777" w:rsidR="003C568C" w:rsidRDefault="003C568C" w:rsidP="003C568C">
      <w:pPr>
        <w:jc w:val="both"/>
        <w:rPr>
          <w:rFonts w:ascii="Arial" w:hAnsi="Arial" w:cs="Arial"/>
          <w:b/>
          <w:i/>
          <w:iCs/>
          <w:color w:val="000000"/>
          <w:sz w:val="24"/>
          <w:szCs w:val="24"/>
        </w:rPr>
      </w:pPr>
    </w:p>
    <w:p w14:paraId="000E8CA6" w14:textId="061C7AD4" w:rsidR="003C568C" w:rsidRPr="00A5770B" w:rsidRDefault="003C568C" w:rsidP="00AC7CFD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C568C">
        <w:rPr>
          <w:rFonts w:ascii="Arial" w:hAnsi="Arial" w:cs="Arial"/>
          <w:b/>
          <w:i/>
          <w:iCs/>
          <w:color w:val="000000"/>
          <w:sz w:val="24"/>
          <w:szCs w:val="24"/>
        </w:rPr>
        <w:t>CONSIDERANDO</w:t>
      </w:r>
      <w:r w:rsidR="00324EDD">
        <w:rPr>
          <w:rFonts w:ascii="Arial" w:hAnsi="Arial" w:cs="Arial"/>
          <w:b/>
          <w:i/>
          <w:iCs/>
          <w:color w:val="000000"/>
          <w:sz w:val="24"/>
          <w:szCs w:val="24"/>
        </w:rPr>
        <w:t xml:space="preserve">, </w:t>
      </w:r>
      <w:r w:rsidR="00AC7CFD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="00CD2274" w:rsidRPr="00A5770B">
        <w:rPr>
          <w:rFonts w:ascii="Arial" w:hAnsi="Arial" w:cs="Arial"/>
          <w:sz w:val="24"/>
          <w:szCs w:val="24"/>
        </w:rPr>
        <w:t>que</w:t>
      </w:r>
      <w:proofErr w:type="gramEnd"/>
      <w:r w:rsidR="00CD2274" w:rsidRPr="00A5770B">
        <w:rPr>
          <w:rFonts w:ascii="Arial" w:hAnsi="Arial" w:cs="Arial"/>
          <w:sz w:val="24"/>
          <w:szCs w:val="24"/>
        </w:rPr>
        <w:t xml:space="preserve"> a fundamentação deste ato, como o detalhamento do desastre, consta em parecer Técnico da Defesa Civil do Município de Ibiam, favorável à declaração da situação de anormalidade conforme disposto no §4º do Art. 2º da Portaria nº 260 de 2 de fevereiro de 2022.</w:t>
      </w:r>
    </w:p>
    <w:p w14:paraId="4936600C" w14:textId="77777777" w:rsidR="003C568C" w:rsidRPr="00A5770B" w:rsidRDefault="003C568C" w:rsidP="00A5770B">
      <w:pPr>
        <w:jc w:val="both"/>
        <w:rPr>
          <w:rFonts w:ascii="Arial" w:hAnsi="Arial" w:cs="Arial"/>
          <w:sz w:val="24"/>
          <w:szCs w:val="24"/>
        </w:rPr>
      </w:pPr>
    </w:p>
    <w:p w14:paraId="460F787D" w14:textId="77777777" w:rsidR="00980326" w:rsidRPr="00A5770B" w:rsidRDefault="00B149A6" w:rsidP="00A5770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5770B">
        <w:rPr>
          <w:rFonts w:ascii="Arial" w:hAnsi="Arial" w:cs="Arial"/>
          <w:b/>
          <w:bCs/>
          <w:sz w:val="24"/>
          <w:szCs w:val="24"/>
        </w:rPr>
        <w:t>DECRETA</w:t>
      </w:r>
      <w:r w:rsidR="00BD58AE" w:rsidRPr="00A5770B">
        <w:rPr>
          <w:rFonts w:ascii="Arial" w:hAnsi="Arial" w:cs="Arial"/>
          <w:b/>
          <w:bCs/>
          <w:sz w:val="24"/>
          <w:szCs w:val="24"/>
        </w:rPr>
        <w:t>:</w:t>
      </w:r>
    </w:p>
    <w:p w14:paraId="5A8E2980" w14:textId="77777777" w:rsidR="00DB09C5" w:rsidRPr="00661331" w:rsidRDefault="00DB09C5" w:rsidP="00AA3346">
      <w:pPr>
        <w:rPr>
          <w:rFonts w:ascii="Arial" w:hAnsi="Arial" w:cs="Arial"/>
          <w:b/>
          <w:sz w:val="24"/>
          <w:szCs w:val="24"/>
        </w:rPr>
      </w:pPr>
    </w:p>
    <w:p w14:paraId="1ADB0864" w14:textId="77777777" w:rsidR="00CD2274" w:rsidRDefault="00980326" w:rsidP="00D62089">
      <w:pPr>
        <w:jc w:val="both"/>
        <w:rPr>
          <w:rFonts w:ascii="Arial" w:hAnsi="Arial" w:cs="Arial"/>
          <w:sz w:val="24"/>
          <w:szCs w:val="24"/>
        </w:rPr>
      </w:pPr>
      <w:r w:rsidRPr="00661331">
        <w:rPr>
          <w:rFonts w:ascii="Arial" w:hAnsi="Arial" w:cs="Arial"/>
          <w:b/>
          <w:sz w:val="24"/>
          <w:szCs w:val="24"/>
        </w:rPr>
        <w:t>Art</w:t>
      </w:r>
      <w:r w:rsidR="00BF0615" w:rsidRPr="00661331">
        <w:rPr>
          <w:rFonts w:ascii="Arial" w:hAnsi="Arial" w:cs="Arial"/>
          <w:b/>
          <w:sz w:val="24"/>
          <w:szCs w:val="24"/>
        </w:rPr>
        <w:t>. 1º</w:t>
      </w:r>
      <w:r w:rsidR="00F604F0" w:rsidRPr="00661331">
        <w:rPr>
          <w:rFonts w:ascii="Arial" w:hAnsi="Arial" w:cs="Arial"/>
          <w:b/>
          <w:sz w:val="24"/>
          <w:szCs w:val="24"/>
        </w:rPr>
        <w:t>.</w:t>
      </w:r>
      <w:r w:rsidR="00F604F0" w:rsidRPr="00661331">
        <w:rPr>
          <w:rFonts w:ascii="Arial" w:hAnsi="Arial" w:cs="Arial"/>
          <w:sz w:val="24"/>
          <w:szCs w:val="24"/>
        </w:rPr>
        <w:t xml:space="preserve"> </w:t>
      </w:r>
      <w:r w:rsidR="00D62089">
        <w:rPr>
          <w:rFonts w:ascii="Arial" w:hAnsi="Arial" w:cs="Arial"/>
          <w:sz w:val="24"/>
          <w:szCs w:val="24"/>
        </w:rPr>
        <w:t>Fica declarada SITUAÇÃO DE EMERGÊNCIA nas áreas do Município de Ibiam – SC,</w:t>
      </w:r>
      <w:r w:rsidR="00CD2274">
        <w:rPr>
          <w:rFonts w:ascii="Arial" w:hAnsi="Arial" w:cs="Arial"/>
          <w:sz w:val="24"/>
          <w:szCs w:val="24"/>
        </w:rPr>
        <w:t xml:space="preserve"> registradas no Formulário de Informações do Desastre – FIDE e demais documentos anexos a este decreto, em virtude do desastre classificado e codificado como </w:t>
      </w:r>
      <w:r w:rsidR="000E0C9F">
        <w:rPr>
          <w:rFonts w:ascii="Arial" w:hAnsi="Arial" w:cs="Arial"/>
          <w:sz w:val="24"/>
          <w:szCs w:val="24"/>
        </w:rPr>
        <w:t>GRANIZO – 1.3.2.1.3, conforme Instrução Normativa nº 36, de dezembro de 2020.</w:t>
      </w:r>
    </w:p>
    <w:p w14:paraId="5FDDA597" w14:textId="77777777" w:rsidR="00CD2274" w:rsidRDefault="00CD2274" w:rsidP="00D62089">
      <w:pPr>
        <w:jc w:val="both"/>
        <w:rPr>
          <w:rFonts w:ascii="Arial" w:hAnsi="Arial" w:cs="Arial"/>
          <w:sz w:val="24"/>
          <w:szCs w:val="24"/>
        </w:rPr>
      </w:pPr>
    </w:p>
    <w:p w14:paraId="552673B6" w14:textId="77777777" w:rsidR="00D62089" w:rsidRPr="00661331" w:rsidRDefault="00D62089" w:rsidP="00D62089">
      <w:pPr>
        <w:jc w:val="both"/>
        <w:rPr>
          <w:rFonts w:ascii="Arial" w:hAnsi="Arial" w:cs="Arial"/>
          <w:sz w:val="24"/>
          <w:szCs w:val="24"/>
        </w:rPr>
      </w:pPr>
      <w:r w:rsidRPr="00936AC0">
        <w:rPr>
          <w:rFonts w:ascii="Arial" w:hAnsi="Arial" w:cs="Arial"/>
          <w:b/>
          <w:sz w:val="24"/>
          <w:szCs w:val="24"/>
        </w:rPr>
        <w:t>Art. 2º.</w:t>
      </w:r>
      <w:r>
        <w:rPr>
          <w:rFonts w:ascii="Arial" w:hAnsi="Arial" w:cs="Arial"/>
          <w:sz w:val="24"/>
          <w:szCs w:val="24"/>
        </w:rPr>
        <w:t xml:space="preserve"> Autoriza-se a mobilização de todos os órgão</w:t>
      </w:r>
      <w:r w:rsidR="00936AC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municipais para atuarem sob </w:t>
      </w:r>
      <w:r w:rsidR="00936AC0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coordenação da </w:t>
      </w:r>
      <w:r w:rsidR="00936AC0">
        <w:rPr>
          <w:rFonts w:ascii="Arial" w:hAnsi="Arial" w:cs="Arial"/>
          <w:sz w:val="24"/>
          <w:szCs w:val="24"/>
        </w:rPr>
        <w:t>Coordenadoria</w:t>
      </w:r>
      <w:r w:rsidR="003C568C">
        <w:rPr>
          <w:rFonts w:ascii="Arial" w:hAnsi="Arial" w:cs="Arial"/>
          <w:sz w:val="24"/>
          <w:szCs w:val="24"/>
        </w:rPr>
        <w:t xml:space="preserve"> Municipal de Proteção e D</w:t>
      </w:r>
      <w:r>
        <w:rPr>
          <w:rFonts w:ascii="Arial" w:hAnsi="Arial" w:cs="Arial"/>
          <w:sz w:val="24"/>
          <w:szCs w:val="24"/>
        </w:rPr>
        <w:t xml:space="preserve">efesa Civil – COMPDEC, nas ações de resposta </w:t>
      </w:r>
      <w:r w:rsidR="00936AC0">
        <w:rPr>
          <w:rFonts w:ascii="Arial" w:hAnsi="Arial" w:cs="Arial"/>
          <w:sz w:val="24"/>
          <w:szCs w:val="24"/>
        </w:rPr>
        <w:t xml:space="preserve">ao desastre e reabilitação do cenário e reconstrução. </w:t>
      </w:r>
    </w:p>
    <w:p w14:paraId="3F31EF80" w14:textId="77777777" w:rsidR="00936AC0" w:rsidRDefault="00936AC0" w:rsidP="00586BB3">
      <w:pPr>
        <w:jc w:val="both"/>
        <w:rPr>
          <w:rFonts w:ascii="Arial" w:hAnsi="Arial" w:cs="Arial"/>
          <w:sz w:val="24"/>
          <w:szCs w:val="24"/>
        </w:rPr>
      </w:pPr>
    </w:p>
    <w:p w14:paraId="79BDC7EE" w14:textId="77777777" w:rsidR="001B3D94" w:rsidRDefault="00936AC0" w:rsidP="001B3D94">
      <w:pPr>
        <w:jc w:val="both"/>
        <w:rPr>
          <w:rFonts w:ascii="Arial" w:hAnsi="Arial" w:cs="Arial"/>
          <w:sz w:val="24"/>
          <w:szCs w:val="24"/>
        </w:rPr>
      </w:pPr>
      <w:r w:rsidRPr="001B3D94">
        <w:rPr>
          <w:rFonts w:ascii="Arial" w:hAnsi="Arial" w:cs="Arial"/>
          <w:b/>
          <w:bCs/>
          <w:sz w:val="24"/>
          <w:szCs w:val="24"/>
        </w:rPr>
        <w:t>Art. 3º.</w:t>
      </w:r>
      <w:r w:rsidRPr="001B3D94">
        <w:rPr>
          <w:rFonts w:ascii="Arial" w:hAnsi="Arial" w:cs="Arial"/>
          <w:sz w:val="24"/>
          <w:szCs w:val="24"/>
        </w:rPr>
        <w:t xml:space="preserve"> </w:t>
      </w:r>
      <w:r w:rsidR="00661331" w:rsidRPr="001B3D94">
        <w:rPr>
          <w:rFonts w:ascii="Arial" w:hAnsi="Arial" w:cs="Arial"/>
          <w:sz w:val="24"/>
          <w:szCs w:val="24"/>
        </w:rPr>
        <w:t xml:space="preserve"> </w:t>
      </w:r>
      <w:r w:rsidR="001B3D94" w:rsidRPr="001B3D94">
        <w:rPr>
          <w:rFonts w:ascii="Arial" w:hAnsi="Arial" w:cs="Arial"/>
          <w:sz w:val="24"/>
          <w:szCs w:val="24"/>
        </w:rPr>
        <w:t xml:space="preserve">Autoriza-se a convocação de voluntários e a realização de campanhas de arrecadação de recursos para reforçar as ações de resposta ao desastre, com o objetivo de assistir </w:t>
      </w:r>
      <w:proofErr w:type="gramStart"/>
      <w:r w:rsidR="001B3D94" w:rsidRPr="001B3D94">
        <w:rPr>
          <w:rFonts w:ascii="Arial" w:hAnsi="Arial" w:cs="Arial"/>
          <w:sz w:val="24"/>
          <w:szCs w:val="24"/>
        </w:rPr>
        <w:t>a</w:t>
      </w:r>
      <w:proofErr w:type="gramEnd"/>
      <w:r w:rsidR="001B3D94" w:rsidRPr="001B3D94">
        <w:rPr>
          <w:rFonts w:ascii="Arial" w:hAnsi="Arial" w:cs="Arial"/>
          <w:sz w:val="24"/>
          <w:szCs w:val="24"/>
        </w:rPr>
        <w:t xml:space="preserve"> população afetada pelo desastre, sob a coordenação d</w:t>
      </w:r>
      <w:r w:rsidR="001B3D94">
        <w:rPr>
          <w:rFonts w:ascii="Arial" w:hAnsi="Arial" w:cs="Arial"/>
          <w:sz w:val="24"/>
          <w:szCs w:val="24"/>
        </w:rPr>
        <w:t>a Defesa Civil do Município de Ibiam.</w:t>
      </w:r>
    </w:p>
    <w:p w14:paraId="00ABEBC7" w14:textId="77777777" w:rsidR="00A5770B" w:rsidRPr="001B3D94" w:rsidRDefault="00A5770B" w:rsidP="001B3D94">
      <w:pPr>
        <w:jc w:val="both"/>
        <w:rPr>
          <w:rFonts w:ascii="Arial" w:hAnsi="Arial" w:cs="Arial"/>
          <w:sz w:val="24"/>
          <w:szCs w:val="24"/>
        </w:rPr>
      </w:pPr>
    </w:p>
    <w:p w14:paraId="5E80DD93" w14:textId="77777777" w:rsidR="001B3D94" w:rsidRPr="00A5770B" w:rsidRDefault="001B3D94" w:rsidP="00A5770B">
      <w:pPr>
        <w:jc w:val="both"/>
        <w:rPr>
          <w:rFonts w:ascii="Arial" w:hAnsi="Arial" w:cs="Arial"/>
          <w:sz w:val="24"/>
          <w:szCs w:val="24"/>
        </w:rPr>
      </w:pPr>
      <w:r w:rsidRPr="00A5770B">
        <w:rPr>
          <w:rFonts w:ascii="Arial" w:hAnsi="Arial" w:cs="Arial"/>
          <w:b/>
          <w:bCs/>
          <w:sz w:val="24"/>
          <w:szCs w:val="24"/>
        </w:rPr>
        <w:t>Art. 4º.</w:t>
      </w:r>
      <w:r w:rsidRPr="00A5770B">
        <w:rPr>
          <w:rFonts w:ascii="Arial" w:hAnsi="Arial" w:cs="Arial"/>
          <w:sz w:val="24"/>
          <w:szCs w:val="24"/>
        </w:rPr>
        <w:t xml:space="preserve"> De acordo com o estabelecido nos incisos XI e XXV do artigo 5º da Constituição Federal, autoriza-se as autoridades administrativas e os agentes de proteção e defesa civil, diretamente responsáveis pelas ações de resposta aos desastres, em caso de risco iminente, a:</w:t>
      </w:r>
    </w:p>
    <w:p w14:paraId="10C137A8" w14:textId="77777777" w:rsidR="001B3D94" w:rsidRPr="00A5770B" w:rsidRDefault="001B3D94" w:rsidP="00A5770B">
      <w:pPr>
        <w:jc w:val="both"/>
        <w:rPr>
          <w:rFonts w:ascii="Arial" w:hAnsi="Arial" w:cs="Arial"/>
          <w:sz w:val="24"/>
          <w:szCs w:val="24"/>
        </w:rPr>
      </w:pPr>
      <w:r w:rsidRPr="00A5770B">
        <w:rPr>
          <w:rFonts w:ascii="Arial" w:hAnsi="Arial" w:cs="Arial"/>
          <w:sz w:val="24"/>
          <w:szCs w:val="24"/>
        </w:rPr>
        <w:lastRenderedPageBreak/>
        <w:t xml:space="preserve">I – </w:t>
      </w:r>
      <w:proofErr w:type="gramStart"/>
      <w:r w:rsidRPr="00A5770B">
        <w:rPr>
          <w:rFonts w:ascii="Arial" w:hAnsi="Arial" w:cs="Arial"/>
          <w:sz w:val="24"/>
          <w:szCs w:val="24"/>
        </w:rPr>
        <w:t>adentrar</w:t>
      </w:r>
      <w:proofErr w:type="gramEnd"/>
      <w:r w:rsidRPr="00A5770B">
        <w:rPr>
          <w:rFonts w:ascii="Arial" w:hAnsi="Arial" w:cs="Arial"/>
          <w:sz w:val="24"/>
          <w:szCs w:val="24"/>
        </w:rPr>
        <w:t xml:space="preserve"> em residências para prestar socorro ou para determinar a pronta evacuação;</w:t>
      </w:r>
    </w:p>
    <w:p w14:paraId="5F80F282" w14:textId="77777777" w:rsidR="001B3D94" w:rsidRPr="00A5770B" w:rsidRDefault="001B3D94" w:rsidP="00A5770B">
      <w:pPr>
        <w:jc w:val="both"/>
        <w:rPr>
          <w:rFonts w:ascii="Arial" w:hAnsi="Arial" w:cs="Arial"/>
          <w:sz w:val="24"/>
          <w:szCs w:val="24"/>
        </w:rPr>
      </w:pPr>
      <w:r w:rsidRPr="00A5770B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A5770B">
        <w:rPr>
          <w:rFonts w:ascii="Arial" w:hAnsi="Arial" w:cs="Arial"/>
          <w:sz w:val="24"/>
          <w:szCs w:val="24"/>
        </w:rPr>
        <w:t>usar</w:t>
      </w:r>
      <w:proofErr w:type="gramEnd"/>
      <w:r w:rsidRPr="00A5770B">
        <w:rPr>
          <w:rFonts w:ascii="Arial" w:hAnsi="Arial" w:cs="Arial"/>
          <w:sz w:val="24"/>
          <w:szCs w:val="24"/>
        </w:rPr>
        <w:t xml:space="preserve"> de propriedade particular, no caso de iminente perigo público, assegurada ao proprietário indenização ulterior, se houver dano.</w:t>
      </w:r>
    </w:p>
    <w:p w14:paraId="70E45431" w14:textId="77777777" w:rsidR="001B3D94" w:rsidRDefault="001B3D94" w:rsidP="00A5770B">
      <w:pPr>
        <w:jc w:val="both"/>
        <w:rPr>
          <w:rFonts w:ascii="Arial" w:hAnsi="Arial" w:cs="Arial"/>
          <w:sz w:val="24"/>
          <w:szCs w:val="24"/>
        </w:rPr>
      </w:pPr>
      <w:r w:rsidRPr="00A5770B">
        <w:rPr>
          <w:rFonts w:ascii="Arial" w:hAnsi="Arial" w:cs="Arial"/>
          <w:sz w:val="24"/>
          <w:szCs w:val="24"/>
        </w:rPr>
        <w:t>Parágrafo único: Será responsabilizado o agente de proteção e defesa civil ou autoridade administrativa que se omitir de suas obrigações, relacionadas com a segurança global da população.</w:t>
      </w:r>
    </w:p>
    <w:p w14:paraId="027EDC62" w14:textId="77777777" w:rsidR="00A5770B" w:rsidRPr="00A5770B" w:rsidRDefault="00A5770B" w:rsidP="00A5770B">
      <w:pPr>
        <w:jc w:val="both"/>
        <w:rPr>
          <w:rFonts w:ascii="Arial" w:hAnsi="Arial" w:cs="Arial"/>
          <w:sz w:val="24"/>
          <w:szCs w:val="24"/>
        </w:rPr>
      </w:pPr>
    </w:p>
    <w:p w14:paraId="57D94363" w14:textId="77777777" w:rsidR="001B3D94" w:rsidRDefault="001B3D94" w:rsidP="00A5770B">
      <w:pPr>
        <w:jc w:val="both"/>
        <w:rPr>
          <w:rFonts w:ascii="Arial" w:hAnsi="Arial" w:cs="Arial"/>
          <w:sz w:val="24"/>
          <w:szCs w:val="24"/>
        </w:rPr>
      </w:pPr>
      <w:r w:rsidRPr="00A5770B">
        <w:rPr>
          <w:rFonts w:ascii="Arial" w:hAnsi="Arial" w:cs="Arial"/>
          <w:b/>
          <w:bCs/>
          <w:sz w:val="24"/>
          <w:szCs w:val="24"/>
        </w:rPr>
        <w:t>Art. 5º.</w:t>
      </w:r>
      <w:r w:rsidRPr="00A5770B">
        <w:rPr>
          <w:rFonts w:ascii="Arial" w:hAnsi="Arial" w:cs="Arial"/>
          <w:sz w:val="24"/>
          <w:szCs w:val="24"/>
        </w:rPr>
        <w:t xml:space="preserve"> De acordo com o estabelecido no Art. 5º do Decreto-Lei nº 3.365, de 21 de junho de 1941, autoriza-se o início de processos de desapropriação, por utilidade pública, de propriedades particulares comprovadamente localizadas em áreas de risco de desastre.</w:t>
      </w:r>
    </w:p>
    <w:p w14:paraId="44FB181D" w14:textId="77777777" w:rsidR="00A5770B" w:rsidRPr="00A5770B" w:rsidRDefault="00A5770B" w:rsidP="00A5770B">
      <w:pPr>
        <w:jc w:val="both"/>
        <w:rPr>
          <w:rFonts w:ascii="Arial" w:hAnsi="Arial" w:cs="Arial"/>
          <w:sz w:val="24"/>
          <w:szCs w:val="24"/>
        </w:rPr>
      </w:pPr>
    </w:p>
    <w:p w14:paraId="6FD8F7A2" w14:textId="77777777" w:rsidR="001B3D94" w:rsidRDefault="001B3D94" w:rsidP="00A5770B">
      <w:pPr>
        <w:jc w:val="both"/>
        <w:rPr>
          <w:rFonts w:ascii="Arial" w:hAnsi="Arial" w:cs="Arial"/>
          <w:sz w:val="24"/>
          <w:szCs w:val="24"/>
        </w:rPr>
      </w:pPr>
      <w:r w:rsidRPr="00A5770B">
        <w:rPr>
          <w:rFonts w:ascii="Arial" w:hAnsi="Arial" w:cs="Arial"/>
          <w:sz w:val="24"/>
          <w:szCs w:val="24"/>
        </w:rPr>
        <w:t>§ 1º. No processo de desapropriação, deverão ser consideradas a depreciação e a desvalorização que ocorrem em propriedades localizadas em áreas inseguras.</w:t>
      </w:r>
    </w:p>
    <w:p w14:paraId="71A0FFA7" w14:textId="77777777" w:rsidR="00A5770B" w:rsidRPr="00A5770B" w:rsidRDefault="00A5770B" w:rsidP="00A5770B">
      <w:pPr>
        <w:jc w:val="both"/>
        <w:rPr>
          <w:rFonts w:ascii="Arial" w:hAnsi="Arial" w:cs="Arial"/>
          <w:sz w:val="24"/>
          <w:szCs w:val="24"/>
        </w:rPr>
      </w:pPr>
    </w:p>
    <w:p w14:paraId="487CA8F9" w14:textId="77777777" w:rsidR="001B3D94" w:rsidRDefault="001B3D94" w:rsidP="00A5770B">
      <w:pPr>
        <w:jc w:val="both"/>
        <w:rPr>
          <w:rFonts w:ascii="Arial" w:hAnsi="Arial" w:cs="Arial"/>
          <w:sz w:val="24"/>
          <w:szCs w:val="24"/>
        </w:rPr>
      </w:pPr>
      <w:r w:rsidRPr="00A5770B">
        <w:rPr>
          <w:rFonts w:ascii="Arial" w:hAnsi="Arial" w:cs="Arial"/>
          <w:sz w:val="24"/>
          <w:szCs w:val="24"/>
        </w:rPr>
        <w:t>§ 2º. Sempre que possível essas propriedades serão trocadas por outras situadas em áreas seguras, e o processo de desmontagem e de reconstrução das edificações, em locais seguros, será apoiado pela comunidade.</w:t>
      </w:r>
    </w:p>
    <w:p w14:paraId="716B234F" w14:textId="77777777" w:rsidR="00A5770B" w:rsidRPr="00A5770B" w:rsidRDefault="00A5770B" w:rsidP="00A5770B">
      <w:pPr>
        <w:jc w:val="both"/>
        <w:rPr>
          <w:rFonts w:ascii="Arial" w:hAnsi="Arial" w:cs="Arial"/>
          <w:sz w:val="24"/>
          <w:szCs w:val="24"/>
        </w:rPr>
      </w:pPr>
    </w:p>
    <w:p w14:paraId="36367926" w14:textId="77777777" w:rsidR="001B3D94" w:rsidRDefault="001B3D94" w:rsidP="00A5770B">
      <w:pPr>
        <w:jc w:val="both"/>
        <w:rPr>
          <w:rFonts w:ascii="Arial" w:hAnsi="Arial" w:cs="Arial"/>
          <w:sz w:val="24"/>
          <w:szCs w:val="24"/>
        </w:rPr>
      </w:pPr>
      <w:r w:rsidRPr="00A5770B">
        <w:rPr>
          <w:rFonts w:ascii="Arial" w:hAnsi="Arial" w:cs="Arial"/>
          <w:b/>
          <w:bCs/>
          <w:sz w:val="24"/>
          <w:szCs w:val="24"/>
        </w:rPr>
        <w:t>Art. 6º.</w:t>
      </w:r>
      <w:r w:rsidRPr="00A5770B">
        <w:rPr>
          <w:rFonts w:ascii="Arial" w:hAnsi="Arial" w:cs="Arial"/>
          <w:sz w:val="24"/>
          <w:szCs w:val="24"/>
        </w:rPr>
        <w:t xml:space="preserve"> Com fulcro no Inciso VIII do Art. 75 da </w:t>
      </w:r>
      <w:hyperlink r:id="rId7">
        <w:r w:rsidRPr="00A5770B">
          <w:rPr>
            <w:rFonts w:ascii="Arial" w:hAnsi="Arial" w:cs="Arial"/>
            <w:sz w:val="24"/>
            <w:szCs w:val="24"/>
          </w:rPr>
          <w:t>Lei nº 14.133, de 1º de abril de 2021</w:t>
        </w:r>
      </w:hyperlink>
      <w:r w:rsidRPr="00A5770B">
        <w:rPr>
          <w:rFonts w:ascii="Arial" w:hAnsi="Arial" w:cs="Arial"/>
          <w:sz w:val="24"/>
          <w:szCs w:val="24"/>
        </w:rPr>
        <w:t>, sem prejuízo das disposições da Lei de Responsabilidade Fiscal (LC 101/2000), é dispensável a licitação nos casos de emergência ou de calamidade pública, quando caracterizada urgência de atendimento de situação que possa ocasionar prejuízo ou comprometer a continuidade dos serviços públicos ou a segurança de pessoas, obras, serviços, equipamentos e outros bens, públicos ou particulares, e somente para aquisição dos bens necessários ao atendimento da situação emergencial ou calamitosa e para as parcelas de obras e serviços que possam ser concluídas no prazo máximo de 1 (um) ano, contado da data de ocorrência da emergência ou da calamidade, vedadas a prorrogação dos respectivos contratos e a recontratação de empresa já contratada com base no disposto no citado inciso.</w:t>
      </w:r>
    </w:p>
    <w:p w14:paraId="62D26C90" w14:textId="77777777" w:rsidR="00A5770B" w:rsidRPr="00A5770B" w:rsidRDefault="00A5770B" w:rsidP="00A5770B">
      <w:pPr>
        <w:jc w:val="both"/>
        <w:rPr>
          <w:rFonts w:ascii="Arial" w:hAnsi="Arial" w:cs="Arial"/>
          <w:sz w:val="24"/>
          <w:szCs w:val="24"/>
        </w:rPr>
      </w:pPr>
    </w:p>
    <w:p w14:paraId="3D9BAE46" w14:textId="77777777" w:rsidR="001B3D94" w:rsidRPr="00A5770B" w:rsidRDefault="001B3D94" w:rsidP="00A5770B">
      <w:pPr>
        <w:jc w:val="both"/>
        <w:rPr>
          <w:rFonts w:ascii="Arial" w:hAnsi="Arial" w:cs="Arial"/>
          <w:sz w:val="24"/>
          <w:szCs w:val="24"/>
        </w:rPr>
      </w:pPr>
      <w:r w:rsidRPr="00A5770B">
        <w:rPr>
          <w:rFonts w:ascii="Arial" w:hAnsi="Arial" w:cs="Arial"/>
          <w:b/>
          <w:bCs/>
          <w:sz w:val="24"/>
          <w:szCs w:val="24"/>
        </w:rPr>
        <w:t>Art. 7º.</w:t>
      </w:r>
      <w:r w:rsidRPr="00A5770B">
        <w:rPr>
          <w:rFonts w:ascii="Arial" w:hAnsi="Arial" w:cs="Arial"/>
          <w:sz w:val="24"/>
          <w:szCs w:val="24"/>
        </w:rPr>
        <w:t xml:space="preserve"> Este Decreto tem validade por </w:t>
      </w:r>
      <w:r w:rsidR="00A5770B" w:rsidRPr="00A5770B">
        <w:rPr>
          <w:rFonts w:ascii="Arial" w:hAnsi="Arial" w:cs="Arial"/>
          <w:sz w:val="24"/>
          <w:szCs w:val="24"/>
        </w:rPr>
        <w:t>180</w:t>
      </w:r>
      <w:r w:rsidRPr="00A5770B">
        <w:rPr>
          <w:rFonts w:ascii="Arial" w:hAnsi="Arial" w:cs="Arial"/>
          <w:sz w:val="24"/>
          <w:szCs w:val="24"/>
        </w:rPr>
        <w:t xml:space="preserve"> (</w:t>
      </w:r>
      <w:r w:rsidR="00A5770B" w:rsidRPr="00A5770B">
        <w:rPr>
          <w:rFonts w:ascii="Arial" w:hAnsi="Arial" w:cs="Arial"/>
          <w:sz w:val="24"/>
          <w:szCs w:val="24"/>
        </w:rPr>
        <w:t>cento e oitenta</w:t>
      </w:r>
      <w:r w:rsidRPr="00A5770B">
        <w:rPr>
          <w:rFonts w:ascii="Arial" w:hAnsi="Arial" w:cs="Arial"/>
          <w:sz w:val="24"/>
          <w:szCs w:val="24"/>
        </w:rPr>
        <w:t>) dias e entra em vigor na data de sua publicação.</w:t>
      </w:r>
    </w:p>
    <w:p w14:paraId="187984BB" w14:textId="77777777" w:rsidR="001B3D94" w:rsidRPr="00A5770B" w:rsidRDefault="001B3D94" w:rsidP="00586BB3">
      <w:pPr>
        <w:jc w:val="both"/>
        <w:rPr>
          <w:rFonts w:ascii="Arial" w:hAnsi="Arial" w:cs="Arial"/>
          <w:sz w:val="24"/>
          <w:szCs w:val="24"/>
        </w:rPr>
      </w:pPr>
    </w:p>
    <w:p w14:paraId="08E5B07C" w14:textId="77777777" w:rsidR="00936AC0" w:rsidRPr="00936AC0" w:rsidRDefault="00936AC0" w:rsidP="00586BB3">
      <w:pPr>
        <w:jc w:val="both"/>
        <w:rPr>
          <w:rFonts w:ascii="Arial" w:hAnsi="Arial" w:cs="Arial"/>
          <w:sz w:val="24"/>
          <w:szCs w:val="24"/>
        </w:rPr>
      </w:pPr>
      <w:r w:rsidRPr="00A5770B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A5770B" w:rsidRPr="00A5770B">
        <w:rPr>
          <w:rFonts w:ascii="Arial" w:hAnsi="Arial" w:cs="Arial"/>
          <w:b/>
          <w:bCs/>
          <w:sz w:val="24"/>
          <w:szCs w:val="24"/>
        </w:rPr>
        <w:t>8</w:t>
      </w:r>
      <w:r w:rsidRPr="00A5770B">
        <w:rPr>
          <w:rFonts w:ascii="Arial" w:hAnsi="Arial" w:cs="Arial"/>
          <w:b/>
          <w:bCs/>
          <w:sz w:val="24"/>
          <w:szCs w:val="24"/>
        </w:rPr>
        <w:t>º.</w:t>
      </w:r>
      <w:r w:rsidRPr="00A5770B">
        <w:rPr>
          <w:rFonts w:ascii="Arial" w:hAnsi="Arial" w:cs="Arial"/>
          <w:sz w:val="24"/>
          <w:szCs w:val="24"/>
        </w:rPr>
        <w:t xml:space="preserve"> </w:t>
      </w:r>
      <w:r w:rsidRPr="00936AC0">
        <w:rPr>
          <w:rFonts w:ascii="Arial" w:hAnsi="Arial" w:cs="Arial"/>
          <w:sz w:val="24"/>
          <w:szCs w:val="24"/>
        </w:rPr>
        <w:t xml:space="preserve">As despesas decorrentes deste Decreto correrão por conta do Orçamento fiscal vigente. </w:t>
      </w:r>
    </w:p>
    <w:p w14:paraId="6EB04183" w14:textId="77777777" w:rsidR="00936AC0" w:rsidRDefault="00936AC0" w:rsidP="00586BB3">
      <w:pPr>
        <w:jc w:val="both"/>
        <w:rPr>
          <w:rFonts w:ascii="Arial" w:hAnsi="Arial" w:cs="Arial"/>
          <w:b/>
          <w:sz w:val="24"/>
          <w:szCs w:val="24"/>
        </w:rPr>
      </w:pPr>
    </w:p>
    <w:p w14:paraId="7ACE2ED4" w14:textId="77777777" w:rsidR="00F604F0" w:rsidRPr="00661331" w:rsidRDefault="00F604F0" w:rsidP="00AA334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52E77F1D" w14:textId="77777777" w:rsidR="00F604F0" w:rsidRPr="00661331" w:rsidRDefault="00F604F0" w:rsidP="00AA334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16045E5E" w14:textId="77777777" w:rsidR="00281CC6" w:rsidRPr="00661331" w:rsidRDefault="00980326" w:rsidP="00573855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661331">
        <w:rPr>
          <w:rFonts w:ascii="Arial" w:hAnsi="Arial" w:cs="Arial"/>
          <w:sz w:val="24"/>
          <w:szCs w:val="24"/>
        </w:rPr>
        <w:t>CENTRO AD</w:t>
      </w:r>
      <w:r w:rsidR="00D30D35" w:rsidRPr="00661331">
        <w:rPr>
          <w:rFonts w:ascii="Arial" w:hAnsi="Arial" w:cs="Arial"/>
          <w:sz w:val="24"/>
          <w:szCs w:val="24"/>
        </w:rPr>
        <w:t>M</w:t>
      </w:r>
      <w:r w:rsidR="00B7271B" w:rsidRPr="00661331">
        <w:rPr>
          <w:rFonts w:ascii="Arial" w:hAnsi="Arial" w:cs="Arial"/>
          <w:sz w:val="24"/>
          <w:szCs w:val="24"/>
        </w:rPr>
        <w:t>I</w:t>
      </w:r>
      <w:r w:rsidR="00D30D35" w:rsidRPr="00661331">
        <w:rPr>
          <w:rFonts w:ascii="Arial" w:hAnsi="Arial" w:cs="Arial"/>
          <w:sz w:val="24"/>
          <w:szCs w:val="24"/>
        </w:rPr>
        <w:t>NISTRA</w:t>
      </w:r>
      <w:r w:rsidR="00675F44" w:rsidRPr="00661331">
        <w:rPr>
          <w:rFonts w:ascii="Arial" w:hAnsi="Arial" w:cs="Arial"/>
          <w:sz w:val="24"/>
          <w:szCs w:val="24"/>
        </w:rPr>
        <w:t>TIVO DE IBIAM</w:t>
      </w:r>
      <w:r w:rsidR="00A36B6A" w:rsidRPr="00661331">
        <w:rPr>
          <w:rFonts w:ascii="Arial" w:hAnsi="Arial" w:cs="Arial"/>
          <w:sz w:val="24"/>
          <w:szCs w:val="24"/>
        </w:rPr>
        <w:t xml:space="preserve"> – SC</w:t>
      </w:r>
      <w:r w:rsidR="00A36B6A" w:rsidRPr="00AC7CFD">
        <w:rPr>
          <w:rFonts w:ascii="Arial" w:hAnsi="Arial" w:cs="Arial"/>
          <w:sz w:val="24"/>
          <w:szCs w:val="24"/>
        </w:rPr>
        <w:t>,</w:t>
      </w:r>
      <w:r w:rsidR="000E0C9F">
        <w:rPr>
          <w:rFonts w:ascii="Arial" w:hAnsi="Arial" w:cs="Arial"/>
          <w:sz w:val="24"/>
          <w:szCs w:val="24"/>
        </w:rPr>
        <w:t>24 DE JUNHO DE 2022</w:t>
      </w:r>
      <w:r w:rsidR="00936AC0">
        <w:rPr>
          <w:rFonts w:ascii="Arial" w:hAnsi="Arial" w:cs="Arial"/>
          <w:sz w:val="24"/>
          <w:szCs w:val="24"/>
        </w:rPr>
        <w:t>.</w:t>
      </w:r>
    </w:p>
    <w:p w14:paraId="40A50607" w14:textId="77777777" w:rsidR="00281CC6" w:rsidRPr="00661331" w:rsidRDefault="00281CC6" w:rsidP="00AA3346">
      <w:pPr>
        <w:jc w:val="center"/>
        <w:rPr>
          <w:rFonts w:ascii="Arial" w:hAnsi="Arial" w:cs="Arial"/>
          <w:sz w:val="24"/>
          <w:szCs w:val="24"/>
        </w:rPr>
      </w:pPr>
    </w:p>
    <w:p w14:paraId="15E51822" w14:textId="77777777" w:rsidR="00850875" w:rsidRPr="00661331" w:rsidRDefault="00850875" w:rsidP="00AA3346">
      <w:pPr>
        <w:jc w:val="center"/>
        <w:rPr>
          <w:rFonts w:ascii="Arial" w:hAnsi="Arial" w:cs="Arial"/>
          <w:sz w:val="24"/>
          <w:szCs w:val="24"/>
        </w:rPr>
      </w:pPr>
    </w:p>
    <w:p w14:paraId="10DB7ECF" w14:textId="77777777" w:rsidR="00850875" w:rsidRPr="00661331" w:rsidRDefault="00850875" w:rsidP="00AA3346">
      <w:pPr>
        <w:jc w:val="center"/>
        <w:rPr>
          <w:rFonts w:ascii="Arial" w:hAnsi="Arial" w:cs="Arial"/>
          <w:sz w:val="24"/>
          <w:szCs w:val="24"/>
        </w:rPr>
      </w:pPr>
    </w:p>
    <w:p w14:paraId="4F9C965A" w14:textId="77777777" w:rsidR="00980326" w:rsidRPr="00661331" w:rsidRDefault="00930E51" w:rsidP="00AA3346">
      <w:pPr>
        <w:jc w:val="center"/>
        <w:rPr>
          <w:rFonts w:ascii="Arial" w:hAnsi="Arial" w:cs="Arial"/>
          <w:b/>
          <w:sz w:val="24"/>
          <w:szCs w:val="24"/>
        </w:rPr>
      </w:pPr>
      <w:r w:rsidRPr="00661331">
        <w:rPr>
          <w:rFonts w:ascii="Arial" w:hAnsi="Arial" w:cs="Arial"/>
          <w:b/>
          <w:sz w:val="24"/>
          <w:szCs w:val="24"/>
        </w:rPr>
        <w:t>JOARES TREVISOL</w:t>
      </w:r>
    </w:p>
    <w:p w14:paraId="4540DBA7" w14:textId="77777777" w:rsidR="00573855" w:rsidRDefault="00C97BD8" w:rsidP="00AA3346">
      <w:pPr>
        <w:jc w:val="center"/>
        <w:rPr>
          <w:rFonts w:ascii="Arial" w:hAnsi="Arial" w:cs="Arial"/>
          <w:sz w:val="24"/>
          <w:szCs w:val="24"/>
        </w:rPr>
      </w:pPr>
      <w:r w:rsidRPr="00661331">
        <w:rPr>
          <w:rFonts w:ascii="Arial" w:hAnsi="Arial" w:cs="Arial"/>
          <w:sz w:val="24"/>
          <w:szCs w:val="24"/>
        </w:rPr>
        <w:t>PREFEITO MUNICIPAL</w:t>
      </w:r>
      <w:r w:rsidR="00675F44" w:rsidRPr="00661331">
        <w:rPr>
          <w:rFonts w:ascii="Arial" w:hAnsi="Arial" w:cs="Arial"/>
          <w:sz w:val="24"/>
          <w:szCs w:val="24"/>
        </w:rPr>
        <w:t xml:space="preserve"> </w:t>
      </w:r>
    </w:p>
    <w:p w14:paraId="64377127" w14:textId="77777777" w:rsidR="00661331" w:rsidRPr="00661331" w:rsidRDefault="00661331" w:rsidP="00AA3346">
      <w:pPr>
        <w:jc w:val="center"/>
        <w:rPr>
          <w:rFonts w:ascii="Arial" w:hAnsi="Arial" w:cs="Arial"/>
          <w:sz w:val="24"/>
          <w:szCs w:val="24"/>
        </w:rPr>
      </w:pPr>
    </w:p>
    <w:p w14:paraId="3DFCDD0E" w14:textId="77777777" w:rsidR="00661331" w:rsidRPr="00661331" w:rsidRDefault="00661331" w:rsidP="00661331">
      <w:pPr>
        <w:rPr>
          <w:rFonts w:ascii="Arial" w:hAnsi="Arial" w:cs="Arial"/>
          <w:sz w:val="24"/>
          <w:szCs w:val="24"/>
        </w:rPr>
      </w:pPr>
    </w:p>
    <w:p w14:paraId="28B92D8A" w14:textId="77777777" w:rsidR="00661331" w:rsidRPr="00661331" w:rsidRDefault="00661331" w:rsidP="00661331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661331">
        <w:rPr>
          <w:rFonts w:ascii="Arial" w:hAnsi="Arial" w:cs="Arial"/>
          <w:sz w:val="24"/>
          <w:szCs w:val="24"/>
        </w:rPr>
        <w:t xml:space="preserve">Publicação e Registro: </w:t>
      </w:r>
      <w:r w:rsidRPr="00661331">
        <w:rPr>
          <w:rFonts w:ascii="Arial" w:hAnsi="Arial" w:cs="Arial"/>
          <w:i/>
          <w:sz w:val="24"/>
          <w:szCs w:val="24"/>
        </w:rPr>
        <w:t>Publicado no Diário Oficial dos Municípios – DOM no dia _____/_____/_____, Edição nº. __________ conforme art. 20 da Lei Orgânica Municipal, Lei Municipal nº 490/2012 e Decreto Municipal nº 2321/2012.</w:t>
      </w:r>
    </w:p>
    <w:p w14:paraId="6314DD99" w14:textId="77777777" w:rsidR="00661331" w:rsidRPr="00661331" w:rsidRDefault="00661331" w:rsidP="00661331">
      <w:pPr>
        <w:pStyle w:val="Corpodetexto"/>
        <w:rPr>
          <w:rFonts w:ascii="Arial" w:hAnsi="Arial" w:cs="Arial"/>
        </w:rPr>
      </w:pPr>
    </w:p>
    <w:p w14:paraId="328627F3" w14:textId="77777777" w:rsidR="00661331" w:rsidRPr="00661331" w:rsidRDefault="00661331" w:rsidP="00661331">
      <w:pPr>
        <w:pStyle w:val="Corpodetexto"/>
        <w:rPr>
          <w:rFonts w:ascii="Arial" w:hAnsi="Arial" w:cs="Arial"/>
        </w:rPr>
      </w:pPr>
    </w:p>
    <w:p w14:paraId="5FB7684C" w14:textId="77777777" w:rsidR="00661331" w:rsidRPr="00661331" w:rsidRDefault="00661331" w:rsidP="00661331">
      <w:pPr>
        <w:pStyle w:val="Corpodetexto"/>
        <w:rPr>
          <w:rFonts w:ascii="Arial" w:hAnsi="Arial" w:cs="Arial"/>
        </w:rPr>
      </w:pPr>
    </w:p>
    <w:p w14:paraId="1A290F57" w14:textId="77777777" w:rsidR="00661331" w:rsidRPr="00661331" w:rsidRDefault="00661331" w:rsidP="00661331">
      <w:pPr>
        <w:pStyle w:val="Corpodetexto"/>
        <w:jc w:val="center"/>
        <w:rPr>
          <w:rFonts w:ascii="Arial" w:hAnsi="Arial" w:cs="Arial"/>
        </w:rPr>
      </w:pPr>
      <w:r w:rsidRPr="00661331">
        <w:rPr>
          <w:rFonts w:ascii="Arial" w:hAnsi="Arial" w:cs="Arial"/>
        </w:rPr>
        <w:t>ALCINDO PEROSA</w:t>
      </w:r>
    </w:p>
    <w:p w14:paraId="343E4D61" w14:textId="77777777" w:rsidR="00661331" w:rsidRPr="00661331" w:rsidRDefault="00661331" w:rsidP="00661331">
      <w:pPr>
        <w:jc w:val="center"/>
        <w:rPr>
          <w:rFonts w:ascii="Arial" w:hAnsi="Arial" w:cs="Arial"/>
          <w:sz w:val="24"/>
          <w:szCs w:val="24"/>
        </w:rPr>
      </w:pPr>
      <w:r w:rsidRPr="00661331">
        <w:rPr>
          <w:rFonts w:ascii="Arial" w:hAnsi="Arial" w:cs="Arial"/>
          <w:sz w:val="24"/>
          <w:szCs w:val="24"/>
        </w:rPr>
        <w:t>Secretário de Administração e Fazenda</w:t>
      </w:r>
    </w:p>
    <w:p w14:paraId="552B54BC" w14:textId="77777777" w:rsidR="00661331" w:rsidRPr="00661331" w:rsidRDefault="00661331" w:rsidP="00AA3346">
      <w:pPr>
        <w:jc w:val="center"/>
        <w:rPr>
          <w:rFonts w:ascii="Arial" w:hAnsi="Arial" w:cs="Arial"/>
          <w:sz w:val="24"/>
          <w:szCs w:val="24"/>
        </w:rPr>
      </w:pPr>
    </w:p>
    <w:sectPr w:rsidR="00661331" w:rsidRPr="00661331" w:rsidSect="00324EDD">
      <w:pgSz w:w="11907" w:h="16840" w:code="9"/>
      <w:pgMar w:top="2126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0B4D6" w14:textId="77777777" w:rsidR="009000B7" w:rsidRDefault="009000B7">
      <w:r>
        <w:separator/>
      </w:r>
    </w:p>
  </w:endnote>
  <w:endnote w:type="continuationSeparator" w:id="0">
    <w:p w14:paraId="7A5A0660" w14:textId="77777777" w:rsidR="009000B7" w:rsidRDefault="00900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DF3D3" w14:textId="77777777" w:rsidR="009000B7" w:rsidRDefault="009000B7">
      <w:r>
        <w:separator/>
      </w:r>
    </w:p>
  </w:footnote>
  <w:footnote w:type="continuationSeparator" w:id="0">
    <w:p w14:paraId="58E34C5D" w14:textId="77777777" w:rsidR="009000B7" w:rsidRDefault="00900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773F5D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67089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A1D"/>
    <w:rsid w:val="000050F8"/>
    <w:rsid w:val="00012090"/>
    <w:rsid w:val="00031244"/>
    <w:rsid w:val="00065D1E"/>
    <w:rsid w:val="0006677F"/>
    <w:rsid w:val="00083EA1"/>
    <w:rsid w:val="000E0C9F"/>
    <w:rsid w:val="000F5B2C"/>
    <w:rsid w:val="00113F57"/>
    <w:rsid w:val="00121013"/>
    <w:rsid w:val="0012197A"/>
    <w:rsid w:val="00167E5C"/>
    <w:rsid w:val="001754E7"/>
    <w:rsid w:val="001B3D94"/>
    <w:rsid w:val="001E24DA"/>
    <w:rsid w:val="001E5DC2"/>
    <w:rsid w:val="00214F89"/>
    <w:rsid w:val="002310BD"/>
    <w:rsid w:val="00232F17"/>
    <w:rsid w:val="002339B8"/>
    <w:rsid w:val="002656CC"/>
    <w:rsid w:val="0026686C"/>
    <w:rsid w:val="00274210"/>
    <w:rsid w:val="00281CC6"/>
    <w:rsid w:val="002A3533"/>
    <w:rsid w:val="002C27B5"/>
    <w:rsid w:val="002E0857"/>
    <w:rsid w:val="002F7DE4"/>
    <w:rsid w:val="00303513"/>
    <w:rsid w:val="00322172"/>
    <w:rsid w:val="00324EDD"/>
    <w:rsid w:val="00330508"/>
    <w:rsid w:val="00331EF8"/>
    <w:rsid w:val="00342FF0"/>
    <w:rsid w:val="00346D7A"/>
    <w:rsid w:val="00350EAF"/>
    <w:rsid w:val="003642AE"/>
    <w:rsid w:val="003716BB"/>
    <w:rsid w:val="003928E5"/>
    <w:rsid w:val="003B789E"/>
    <w:rsid w:val="003C568C"/>
    <w:rsid w:val="003E752E"/>
    <w:rsid w:val="00411A46"/>
    <w:rsid w:val="0045627F"/>
    <w:rsid w:val="00471947"/>
    <w:rsid w:val="004D70DF"/>
    <w:rsid w:val="004E2F5E"/>
    <w:rsid w:val="00504866"/>
    <w:rsid w:val="0050666C"/>
    <w:rsid w:val="00510B61"/>
    <w:rsid w:val="005435A1"/>
    <w:rsid w:val="00566136"/>
    <w:rsid w:val="00566372"/>
    <w:rsid w:val="00573855"/>
    <w:rsid w:val="00586BB3"/>
    <w:rsid w:val="005932E6"/>
    <w:rsid w:val="005959D5"/>
    <w:rsid w:val="005963CB"/>
    <w:rsid w:val="005A36C4"/>
    <w:rsid w:val="005A44E6"/>
    <w:rsid w:val="005A5C96"/>
    <w:rsid w:val="005A651E"/>
    <w:rsid w:val="005D0203"/>
    <w:rsid w:val="00601DA4"/>
    <w:rsid w:val="00612500"/>
    <w:rsid w:val="00617B0F"/>
    <w:rsid w:val="00646786"/>
    <w:rsid w:val="00661331"/>
    <w:rsid w:val="00675F44"/>
    <w:rsid w:val="00682248"/>
    <w:rsid w:val="006972D6"/>
    <w:rsid w:val="006A2850"/>
    <w:rsid w:val="006B455D"/>
    <w:rsid w:val="006C47CB"/>
    <w:rsid w:val="006C4ADC"/>
    <w:rsid w:val="007145C7"/>
    <w:rsid w:val="007235D4"/>
    <w:rsid w:val="007566DD"/>
    <w:rsid w:val="007A419E"/>
    <w:rsid w:val="007B43C8"/>
    <w:rsid w:val="007B72DB"/>
    <w:rsid w:val="007C72CF"/>
    <w:rsid w:val="007D054F"/>
    <w:rsid w:val="007D6F1E"/>
    <w:rsid w:val="007E288C"/>
    <w:rsid w:val="007E2E9D"/>
    <w:rsid w:val="007F1AE9"/>
    <w:rsid w:val="007F7BAD"/>
    <w:rsid w:val="0081203F"/>
    <w:rsid w:val="00850875"/>
    <w:rsid w:val="00867376"/>
    <w:rsid w:val="008C29AA"/>
    <w:rsid w:val="008D7076"/>
    <w:rsid w:val="009000B7"/>
    <w:rsid w:val="00902F42"/>
    <w:rsid w:val="0090416C"/>
    <w:rsid w:val="0090639A"/>
    <w:rsid w:val="00925834"/>
    <w:rsid w:val="00930E51"/>
    <w:rsid w:val="00936AC0"/>
    <w:rsid w:val="00954888"/>
    <w:rsid w:val="009618FE"/>
    <w:rsid w:val="00980326"/>
    <w:rsid w:val="00992D8B"/>
    <w:rsid w:val="009A5DB6"/>
    <w:rsid w:val="009F1DE7"/>
    <w:rsid w:val="009F6F4D"/>
    <w:rsid w:val="00A06ED9"/>
    <w:rsid w:val="00A14C5D"/>
    <w:rsid w:val="00A26239"/>
    <w:rsid w:val="00A36B6A"/>
    <w:rsid w:val="00A5770B"/>
    <w:rsid w:val="00A65139"/>
    <w:rsid w:val="00A7787D"/>
    <w:rsid w:val="00A805F6"/>
    <w:rsid w:val="00A92B3B"/>
    <w:rsid w:val="00AA3346"/>
    <w:rsid w:val="00AC75A5"/>
    <w:rsid w:val="00AC7CFD"/>
    <w:rsid w:val="00AF0DD2"/>
    <w:rsid w:val="00B037BB"/>
    <w:rsid w:val="00B05749"/>
    <w:rsid w:val="00B149A6"/>
    <w:rsid w:val="00B47D4F"/>
    <w:rsid w:val="00B57323"/>
    <w:rsid w:val="00B60798"/>
    <w:rsid w:val="00B7271B"/>
    <w:rsid w:val="00BA345D"/>
    <w:rsid w:val="00BB5D7A"/>
    <w:rsid w:val="00BB6619"/>
    <w:rsid w:val="00BC1F27"/>
    <w:rsid w:val="00BC305B"/>
    <w:rsid w:val="00BD58AE"/>
    <w:rsid w:val="00BD5F64"/>
    <w:rsid w:val="00BD6D78"/>
    <w:rsid w:val="00BF0615"/>
    <w:rsid w:val="00C12274"/>
    <w:rsid w:val="00C17034"/>
    <w:rsid w:val="00C25FF7"/>
    <w:rsid w:val="00C47F82"/>
    <w:rsid w:val="00C5343C"/>
    <w:rsid w:val="00C61939"/>
    <w:rsid w:val="00C97BD8"/>
    <w:rsid w:val="00CB45C2"/>
    <w:rsid w:val="00CC649A"/>
    <w:rsid w:val="00CD1D74"/>
    <w:rsid w:val="00CD2274"/>
    <w:rsid w:val="00CE7C6A"/>
    <w:rsid w:val="00CF7633"/>
    <w:rsid w:val="00D1381C"/>
    <w:rsid w:val="00D277DD"/>
    <w:rsid w:val="00D30D35"/>
    <w:rsid w:val="00D40A1D"/>
    <w:rsid w:val="00D47F41"/>
    <w:rsid w:val="00D57B97"/>
    <w:rsid w:val="00D60946"/>
    <w:rsid w:val="00D62089"/>
    <w:rsid w:val="00D63634"/>
    <w:rsid w:val="00D83503"/>
    <w:rsid w:val="00D90631"/>
    <w:rsid w:val="00DA365A"/>
    <w:rsid w:val="00DB09C5"/>
    <w:rsid w:val="00DC4CB8"/>
    <w:rsid w:val="00DD2826"/>
    <w:rsid w:val="00DD5102"/>
    <w:rsid w:val="00DF5BA1"/>
    <w:rsid w:val="00E031D6"/>
    <w:rsid w:val="00E0653A"/>
    <w:rsid w:val="00E11726"/>
    <w:rsid w:val="00E159BB"/>
    <w:rsid w:val="00E405E7"/>
    <w:rsid w:val="00E51BE4"/>
    <w:rsid w:val="00E63006"/>
    <w:rsid w:val="00EA270F"/>
    <w:rsid w:val="00EA437E"/>
    <w:rsid w:val="00EB00A4"/>
    <w:rsid w:val="00EC1EBF"/>
    <w:rsid w:val="00EC2E36"/>
    <w:rsid w:val="00ED3442"/>
    <w:rsid w:val="00ED4EFD"/>
    <w:rsid w:val="00F1541A"/>
    <w:rsid w:val="00F173E6"/>
    <w:rsid w:val="00F300F5"/>
    <w:rsid w:val="00F31470"/>
    <w:rsid w:val="00F604F0"/>
    <w:rsid w:val="00F80BE1"/>
    <w:rsid w:val="00F87ECA"/>
    <w:rsid w:val="00F91088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7A1D67"/>
  <w15:chartTrackingRefBased/>
  <w15:docId w15:val="{7213B725-D977-47F7-AA7A-3E8822C5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24"/>
    </w:rPr>
  </w:style>
  <w:style w:type="paragraph" w:styleId="Recuodecorpodetexto">
    <w:name w:val="Body Text Indent"/>
    <w:basedOn w:val="Normal"/>
    <w:pPr>
      <w:ind w:firstLine="708"/>
      <w:jc w:val="both"/>
    </w:pPr>
    <w:rPr>
      <w:rFonts w:ascii="Arial" w:hAnsi="Arial"/>
      <w:sz w:val="24"/>
    </w:rPr>
  </w:style>
  <w:style w:type="paragraph" w:styleId="Corpodetexto">
    <w:name w:val="Body Text"/>
    <w:basedOn w:val="Normal"/>
    <w:pPr>
      <w:jc w:val="both"/>
    </w:pPr>
    <w:rPr>
      <w:b/>
      <w:sz w:val="24"/>
    </w:rPr>
  </w:style>
  <w:style w:type="paragraph" w:styleId="Textodebalo">
    <w:name w:val="Balloon Text"/>
    <w:basedOn w:val="Normal"/>
    <w:semiHidden/>
    <w:rsid w:val="00510B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egislacao.planalto.gov.br/legisla/legislacao.nsf/Viw_Identificacao/lei%2014.133-2021?OpenDocum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702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INTERNO</vt:lpstr>
    </vt:vector>
  </TitlesOfParts>
  <Company>Prefeitura Municip. Tangara</Company>
  <LinksUpToDate>false</LinksUpToDate>
  <CharactersWithSpaces>4702</CharactersWithSpaces>
  <SharedDoc>false</SharedDoc>
  <HLinks>
    <vt:vector size="6" baseType="variant">
      <vt:variant>
        <vt:i4>7340113</vt:i4>
      </vt:variant>
      <vt:variant>
        <vt:i4>0</vt:i4>
      </vt:variant>
      <vt:variant>
        <vt:i4>0</vt:i4>
      </vt:variant>
      <vt:variant>
        <vt:i4>5</vt:i4>
      </vt:variant>
      <vt:variant>
        <vt:lpwstr>http://legislacao.planalto.gov.br/legisla/legislacao.nsf/Viw_Identificacao/lei 14.133-2021?OpenDocument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COMUNICADO INTERNO</dc:title>
  <dc:subject/>
  <dc:creator>PMT</dc:creator>
  <cp:keywords/>
  <cp:lastModifiedBy>Carmelita Tragancin</cp:lastModifiedBy>
  <cp:revision>3</cp:revision>
  <cp:lastPrinted>2021-12-22T13:12:00Z</cp:lastPrinted>
  <dcterms:created xsi:type="dcterms:W3CDTF">2022-06-27T16:24:00Z</dcterms:created>
  <dcterms:modified xsi:type="dcterms:W3CDTF">2022-06-27T16:32:00Z</dcterms:modified>
</cp:coreProperties>
</file>