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FE6" w:rsidRPr="00C31A36" w:rsidRDefault="00215A06" w:rsidP="00156FE6">
      <w:pPr>
        <w:pStyle w:val="SemEspaamento"/>
        <w:jc w:val="center"/>
        <w:rPr>
          <w:rFonts w:ascii="Century Gothic" w:hAnsi="Century Gothic" w:cs="Arial"/>
          <w:b/>
          <w:sz w:val="22"/>
          <w:szCs w:val="22"/>
        </w:rPr>
      </w:pPr>
      <w:r w:rsidRPr="00C31A36">
        <w:rPr>
          <w:rFonts w:ascii="Century Gothic" w:hAnsi="Century Gothic" w:cs="Arial"/>
          <w:b/>
          <w:sz w:val="22"/>
          <w:szCs w:val="22"/>
        </w:rPr>
        <w:t>PORTARIA Nº 3</w:t>
      </w:r>
      <w:r w:rsidR="00C31A36" w:rsidRPr="00C31A36">
        <w:rPr>
          <w:rFonts w:ascii="Century Gothic" w:hAnsi="Century Gothic" w:cs="Arial"/>
          <w:b/>
          <w:sz w:val="22"/>
          <w:szCs w:val="22"/>
        </w:rPr>
        <w:t>81</w:t>
      </w:r>
      <w:r w:rsidR="00156FE6" w:rsidRPr="00C31A36">
        <w:rPr>
          <w:rFonts w:ascii="Century Gothic" w:hAnsi="Century Gothic" w:cs="Arial"/>
          <w:b/>
          <w:sz w:val="22"/>
          <w:szCs w:val="22"/>
        </w:rPr>
        <w:t xml:space="preserve">, DE 24 DE </w:t>
      </w:r>
      <w:r w:rsidR="00C31A36" w:rsidRPr="00C31A36">
        <w:rPr>
          <w:rFonts w:ascii="Century Gothic" w:hAnsi="Century Gothic" w:cs="Arial"/>
          <w:b/>
          <w:sz w:val="22"/>
          <w:szCs w:val="22"/>
        </w:rPr>
        <w:t>OUTUBRO</w:t>
      </w:r>
      <w:r w:rsidR="00156FE6" w:rsidRPr="00C31A36">
        <w:rPr>
          <w:rFonts w:ascii="Century Gothic" w:hAnsi="Century Gothic" w:cs="Arial"/>
          <w:b/>
          <w:sz w:val="22"/>
          <w:szCs w:val="22"/>
        </w:rPr>
        <w:t xml:space="preserve"> DE 2019.</w:t>
      </w:r>
    </w:p>
    <w:p w:rsidR="00156FE6" w:rsidRPr="00C31A36" w:rsidRDefault="00156FE6" w:rsidP="00156FE6">
      <w:pPr>
        <w:pStyle w:val="SemEspaamento"/>
        <w:jc w:val="center"/>
        <w:rPr>
          <w:rFonts w:ascii="Century Gothic" w:hAnsi="Century Gothic" w:cs="Arial"/>
          <w:b/>
          <w:color w:val="FF0000"/>
          <w:sz w:val="22"/>
          <w:szCs w:val="22"/>
        </w:rPr>
      </w:pPr>
    </w:p>
    <w:p w:rsidR="00156FE6" w:rsidRPr="00C31A36" w:rsidRDefault="00156FE6" w:rsidP="00156FE6">
      <w:pPr>
        <w:rPr>
          <w:rFonts w:ascii="Century Gothic" w:hAnsi="Century Gothic" w:cs="Arial"/>
          <w:b/>
          <w:i/>
          <w:color w:val="FF0000"/>
          <w:sz w:val="22"/>
          <w:szCs w:val="22"/>
        </w:rPr>
      </w:pPr>
    </w:p>
    <w:p w:rsidR="00156FE6" w:rsidRPr="00C31A36" w:rsidRDefault="00C31A36" w:rsidP="00156FE6">
      <w:pPr>
        <w:rPr>
          <w:rFonts w:ascii="Century Gothic" w:hAnsi="Century Gothic" w:cs="Arial"/>
          <w:b/>
          <w:i/>
          <w:sz w:val="22"/>
          <w:szCs w:val="22"/>
        </w:rPr>
      </w:pPr>
      <w:r w:rsidRPr="00C31A36">
        <w:rPr>
          <w:rFonts w:ascii="Century Gothic" w:hAnsi="Century Gothic" w:cs="Arial"/>
          <w:b/>
          <w:i/>
          <w:sz w:val="22"/>
          <w:szCs w:val="22"/>
        </w:rPr>
        <w:t>REVOGA</w:t>
      </w:r>
      <w:r w:rsidR="00156FE6" w:rsidRPr="00C31A36">
        <w:rPr>
          <w:rFonts w:ascii="Century Gothic" w:hAnsi="Century Gothic" w:cs="Arial"/>
          <w:b/>
          <w:i/>
          <w:sz w:val="22"/>
          <w:szCs w:val="22"/>
        </w:rPr>
        <w:t xml:space="preserve"> CERTAME LICITATÓRIO NA MODALIDADE PREGÃO PRESENCIAL Nº 0</w:t>
      </w:r>
      <w:r w:rsidRPr="00C31A36">
        <w:rPr>
          <w:rFonts w:ascii="Century Gothic" w:hAnsi="Century Gothic" w:cs="Arial"/>
          <w:b/>
          <w:i/>
          <w:sz w:val="22"/>
          <w:szCs w:val="22"/>
        </w:rPr>
        <w:t>51</w:t>
      </w:r>
      <w:r w:rsidR="00156FE6" w:rsidRPr="00C31A36">
        <w:rPr>
          <w:rFonts w:ascii="Century Gothic" w:hAnsi="Century Gothic" w:cs="Arial"/>
          <w:b/>
          <w:i/>
          <w:sz w:val="22"/>
          <w:szCs w:val="22"/>
        </w:rPr>
        <w:t>/2019 E DÁ OUTRAS PROVIDÊNCIAS.</w:t>
      </w:r>
    </w:p>
    <w:p w:rsidR="00156FE6" w:rsidRPr="00C31A36" w:rsidRDefault="00156FE6" w:rsidP="00156FE6">
      <w:pPr>
        <w:jc w:val="center"/>
        <w:rPr>
          <w:rFonts w:ascii="Century Gothic" w:hAnsi="Century Gothic" w:cs="Arial"/>
          <w:b/>
          <w:i/>
          <w:sz w:val="22"/>
          <w:szCs w:val="22"/>
        </w:rPr>
      </w:pPr>
    </w:p>
    <w:p w:rsidR="00156FE6" w:rsidRPr="00C31A36" w:rsidRDefault="00156FE6" w:rsidP="00156FE6">
      <w:pPr>
        <w:jc w:val="center"/>
        <w:rPr>
          <w:rFonts w:ascii="Century Gothic" w:hAnsi="Century Gothic" w:cs="Arial"/>
          <w:b/>
          <w:i/>
          <w:sz w:val="22"/>
          <w:szCs w:val="22"/>
        </w:rPr>
      </w:pPr>
    </w:p>
    <w:p w:rsidR="00156FE6" w:rsidRPr="00C31A36" w:rsidRDefault="00156FE6" w:rsidP="00156FE6">
      <w:pPr>
        <w:jc w:val="both"/>
        <w:rPr>
          <w:rFonts w:ascii="Century Gothic" w:hAnsi="Century Gothic" w:cs="Arial"/>
          <w:b/>
          <w:i/>
          <w:sz w:val="22"/>
          <w:szCs w:val="22"/>
        </w:rPr>
      </w:pPr>
    </w:p>
    <w:p w:rsidR="00156FE6" w:rsidRPr="00C31A36" w:rsidRDefault="00156FE6" w:rsidP="00300E0B">
      <w:pPr>
        <w:tabs>
          <w:tab w:val="left" w:pos="7513"/>
        </w:tabs>
        <w:ind w:left="3261" w:right="1559"/>
        <w:jc w:val="both"/>
        <w:rPr>
          <w:rFonts w:ascii="Century Gothic" w:hAnsi="Century Gothic" w:cs="Arial"/>
          <w:b/>
          <w:sz w:val="22"/>
          <w:szCs w:val="22"/>
        </w:rPr>
      </w:pPr>
      <w:r w:rsidRPr="00C31A36">
        <w:rPr>
          <w:rFonts w:ascii="Century Gothic" w:hAnsi="Century Gothic" w:cs="Arial"/>
          <w:b/>
          <w:sz w:val="22"/>
          <w:szCs w:val="22"/>
        </w:rPr>
        <w:t xml:space="preserve">IVANIR ZANIN, </w:t>
      </w:r>
      <w:r w:rsidRPr="00C31A36">
        <w:rPr>
          <w:rFonts w:ascii="Century Gothic" w:hAnsi="Century Gothic" w:cs="Arial"/>
          <w:sz w:val="22"/>
          <w:szCs w:val="22"/>
        </w:rPr>
        <w:t xml:space="preserve">Prefeito do Município de Ibiam, Estado de Santa Catarina, no uso de suas atribuições legais e tendo em vista parecer da Assessoria Jurídica e, </w:t>
      </w:r>
    </w:p>
    <w:p w:rsidR="00156FE6" w:rsidRPr="00C31A36" w:rsidRDefault="00156FE6" w:rsidP="00300E0B">
      <w:pPr>
        <w:tabs>
          <w:tab w:val="left" w:pos="7513"/>
        </w:tabs>
        <w:ind w:right="1559"/>
        <w:jc w:val="both"/>
        <w:rPr>
          <w:rFonts w:ascii="Century Gothic" w:hAnsi="Century Gothic" w:cs="Arial"/>
          <w:sz w:val="22"/>
          <w:szCs w:val="22"/>
        </w:rPr>
      </w:pPr>
    </w:p>
    <w:p w:rsidR="00156FE6" w:rsidRPr="00C31A36" w:rsidRDefault="00156FE6" w:rsidP="00300E0B">
      <w:pPr>
        <w:tabs>
          <w:tab w:val="left" w:pos="7513"/>
        </w:tabs>
        <w:ind w:left="3261" w:right="1559"/>
        <w:jc w:val="both"/>
        <w:rPr>
          <w:rFonts w:ascii="Century Gothic" w:hAnsi="Century Gothic" w:cs="Arial"/>
          <w:b/>
          <w:sz w:val="22"/>
          <w:szCs w:val="22"/>
        </w:rPr>
      </w:pPr>
      <w:r w:rsidRPr="00C31A36">
        <w:rPr>
          <w:rFonts w:ascii="Century Gothic" w:hAnsi="Century Gothic" w:cs="Arial"/>
          <w:sz w:val="22"/>
          <w:szCs w:val="22"/>
        </w:rPr>
        <w:t xml:space="preserve">Considerando </w:t>
      </w:r>
      <w:r w:rsidR="00C31A36" w:rsidRPr="00C31A36">
        <w:rPr>
          <w:rFonts w:ascii="Century Gothic" w:hAnsi="Century Gothic" w:cs="Arial"/>
          <w:sz w:val="22"/>
          <w:szCs w:val="22"/>
        </w:rPr>
        <w:t>IMPUGNAÇÃO ao certame licitatório</w:t>
      </w:r>
      <w:r w:rsidRPr="00C31A36">
        <w:rPr>
          <w:rFonts w:ascii="Century Gothic" w:hAnsi="Century Gothic" w:cs="Arial"/>
          <w:sz w:val="22"/>
          <w:szCs w:val="22"/>
        </w:rPr>
        <w:t xml:space="preserve">, </w:t>
      </w:r>
      <w:r w:rsidRPr="00C31A36">
        <w:rPr>
          <w:rFonts w:ascii="Century Gothic" w:hAnsi="Century Gothic" w:cs="Arial"/>
          <w:b/>
          <w:sz w:val="22"/>
          <w:szCs w:val="22"/>
        </w:rPr>
        <w:t>RESOLVE:</w:t>
      </w:r>
    </w:p>
    <w:p w:rsidR="00C31A36" w:rsidRPr="00C31A36" w:rsidRDefault="00C31A36" w:rsidP="00156FE6">
      <w:pPr>
        <w:tabs>
          <w:tab w:val="left" w:pos="7371"/>
          <w:tab w:val="left" w:pos="7513"/>
          <w:tab w:val="left" w:pos="7797"/>
        </w:tabs>
        <w:ind w:right="1559"/>
        <w:jc w:val="both"/>
        <w:rPr>
          <w:rFonts w:ascii="Century Gothic" w:hAnsi="Century Gothic" w:cs="Arial"/>
          <w:b/>
          <w:sz w:val="22"/>
          <w:szCs w:val="22"/>
        </w:rPr>
      </w:pPr>
    </w:p>
    <w:p w:rsidR="00C31A36" w:rsidRPr="00C31A36" w:rsidRDefault="00156FE6" w:rsidP="00C31A36">
      <w:pPr>
        <w:ind w:right="-316"/>
        <w:jc w:val="both"/>
        <w:outlineLvl w:val="1"/>
        <w:rPr>
          <w:rFonts w:ascii="Century Gothic" w:hAnsi="Century Gothic" w:cs="Arial"/>
          <w:color w:val="000000"/>
          <w:sz w:val="22"/>
          <w:szCs w:val="22"/>
        </w:rPr>
      </w:pPr>
      <w:r w:rsidRPr="00C31A36">
        <w:rPr>
          <w:rFonts w:ascii="Century Gothic" w:hAnsi="Century Gothic" w:cs="Arial"/>
          <w:b/>
          <w:color w:val="000000"/>
          <w:sz w:val="22"/>
          <w:szCs w:val="22"/>
        </w:rPr>
        <w:t>Art. 1º</w:t>
      </w:r>
      <w:r w:rsidR="00215A06" w:rsidRPr="00C31A36">
        <w:rPr>
          <w:rFonts w:ascii="Century Gothic" w:hAnsi="Century Gothic" w:cs="Arial"/>
          <w:color w:val="000000"/>
          <w:sz w:val="22"/>
          <w:szCs w:val="22"/>
        </w:rPr>
        <w:t xml:space="preserve"> </w:t>
      </w:r>
      <w:r w:rsidR="00C31A36" w:rsidRPr="00C31A36">
        <w:rPr>
          <w:rFonts w:ascii="Century Gothic" w:hAnsi="Century Gothic" w:cs="Arial"/>
          <w:sz w:val="22"/>
          <w:szCs w:val="22"/>
        </w:rPr>
        <w:t>Revogar licitação nº 0</w:t>
      </w:r>
      <w:r w:rsidR="00C31A36" w:rsidRPr="00C31A36">
        <w:rPr>
          <w:rFonts w:ascii="Century Gothic" w:hAnsi="Century Gothic" w:cs="Arial"/>
          <w:sz w:val="22"/>
          <w:szCs w:val="22"/>
        </w:rPr>
        <w:t>5</w:t>
      </w:r>
      <w:r w:rsidR="00C31A36" w:rsidRPr="00C31A36">
        <w:rPr>
          <w:rFonts w:ascii="Century Gothic" w:hAnsi="Century Gothic" w:cs="Arial"/>
          <w:sz w:val="22"/>
          <w:szCs w:val="22"/>
        </w:rPr>
        <w:t xml:space="preserve">1/2019, modalidade pregão presencial, com objeto </w:t>
      </w:r>
      <w:r w:rsidR="00C31A36" w:rsidRPr="00C31A36">
        <w:rPr>
          <w:rFonts w:ascii="Century Gothic" w:hAnsi="Century Gothic" w:cs="Arial"/>
          <w:bCs/>
          <w:sz w:val="22"/>
          <w:szCs w:val="22"/>
        </w:rPr>
        <w:t xml:space="preserve">a </w:t>
      </w:r>
      <w:r w:rsidR="00C31A36" w:rsidRPr="00C31A36">
        <w:rPr>
          <w:rFonts w:ascii="Century Gothic" w:hAnsi="Century Gothic"/>
          <w:bCs/>
          <w:color w:val="000000"/>
          <w:sz w:val="22"/>
          <w:szCs w:val="22"/>
          <w:shd w:val="clear" w:color="auto" w:fill="FFFFFF"/>
        </w:rPr>
        <w:t xml:space="preserve">contratação </w:t>
      </w:r>
      <w:r w:rsidR="00C31A36" w:rsidRPr="00C31A36">
        <w:rPr>
          <w:rFonts w:ascii="Century Gothic" w:hAnsi="Century Gothic" w:cs="Arial"/>
          <w:bCs/>
          <w:sz w:val="22"/>
          <w:szCs w:val="22"/>
        </w:rPr>
        <w:t>de pessoa jurídica especializada em engenharia para elaboração dos projetos executivos completos, com memoriais descritivos, especificações técnicas e planilha de materiais (custos)</w:t>
      </w:r>
      <w:r w:rsidR="00C31A36" w:rsidRPr="00C31A36">
        <w:rPr>
          <w:rFonts w:ascii="Century Gothic" w:hAnsi="Century Gothic"/>
          <w:bCs/>
          <w:color w:val="000000"/>
          <w:sz w:val="22"/>
          <w:szCs w:val="22"/>
          <w:shd w:val="clear" w:color="auto" w:fill="FFFFFF"/>
        </w:rPr>
        <w:t>, pelo período de 12 meses</w:t>
      </w:r>
      <w:r w:rsidR="00C31A36" w:rsidRPr="00C31A36">
        <w:rPr>
          <w:rFonts w:ascii="Century Gothic" w:hAnsi="Century Gothic"/>
          <w:bCs/>
          <w:color w:val="000000"/>
          <w:sz w:val="22"/>
          <w:szCs w:val="22"/>
          <w:shd w:val="clear" w:color="auto" w:fill="FFFFFF"/>
        </w:rPr>
        <w:t>, conforme despacho da autoridade superior</w:t>
      </w:r>
      <w:r w:rsidR="00300E0B">
        <w:rPr>
          <w:rFonts w:ascii="Century Gothic" w:hAnsi="Century Gothic"/>
          <w:bCs/>
          <w:color w:val="000000"/>
          <w:sz w:val="22"/>
          <w:szCs w:val="22"/>
          <w:shd w:val="clear" w:color="auto" w:fill="FFFFFF"/>
        </w:rPr>
        <w:t>, EM ANEXO</w:t>
      </w:r>
      <w:r w:rsidR="00C31A36" w:rsidRPr="00C31A36">
        <w:rPr>
          <w:rFonts w:ascii="Century Gothic" w:hAnsi="Century Gothic"/>
          <w:bCs/>
          <w:color w:val="000000"/>
          <w:sz w:val="22"/>
          <w:szCs w:val="22"/>
          <w:shd w:val="clear" w:color="auto" w:fill="FFFFFF"/>
        </w:rPr>
        <w:t>.</w:t>
      </w:r>
    </w:p>
    <w:p w:rsidR="00C31A36" w:rsidRPr="00C31A36" w:rsidRDefault="00156FE6" w:rsidP="00C31A36">
      <w:pPr>
        <w:pStyle w:val="NormalWeb"/>
        <w:jc w:val="both"/>
        <w:rPr>
          <w:rFonts w:ascii="Century Gothic" w:hAnsi="Century Gothic" w:cs="Arial"/>
          <w:b/>
          <w:color w:val="000000"/>
          <w:sz w:val="22"/>
          <w:szCs w:val="22"/>
        </w:rPr>
      </w:pPr>
      <w:r w:rsidRPr="00C31A36">
        <w:rPr>
          <w:rFonts w:ascii="Century Gothic" w:hAnsi="Century Gothic" w:cs="Arial"/>
          <w:b/>
          <w:color w:val="000000"/>
          <w:sz w:val="22"/>
          <w:szCs w:val="22"/>
        </w:rPr>
        <w:t>Art. 2º</w:t>
      </w:r>
      <w:r w:rsidRPr="00C31A36">
        <w:rPr>
          <w:rFonts w:ascii="Century Gothic" w:hAnsi="Century Gothic" w:cs="Arial"/>
          <w:color w:val="000000"/>
          <w:sz w:val="22"/>
          <w:szCs w:val="22"/>
        </w:rPr>
        <w:t xml:space="preserve"> </w:t>
      </w:r>
      <w:r w:rsidR="00C31A36" w:rsidRPr="00C31A36">
        <w:rPr>
          <w:rFonts w:ascii="Century Gothic" w:hAnsi="Century Gothic" w:cs="Arial"/>
          <w:color w:val="000000"/>
          <w:sz w:val="22"/>
          <w:szCs w:val="22"/>
        </w:rPr>
        <w:t>Revoga a Portaria 3</w:t>
      </w:r>
      <w:r w:rsidR="00C31A36" w:rsidRPr="00C31A36">
        <w:rPr>
          <w:rFonts w:ascii="Century Gothic" w:hAnsi="Century Gothic" w:cs="Arial"/>
          <w:color w:val="000000"/>
          <w:sz w:val="22"/>
          <w:szCs w:val="22"/>
        </w:rPr>
        <w:t>66</w:t>
      </w:r>
      <w:r w:rsidR="00C31A36" w:rsidRPr="00C31A36">
        <w:rPr>
          <w:rFonts w:ascii="Century Gothic" w:hAnsi="Century Gothic" w:cs="Arial"/>
          <w:color w:val="000000"/>
          <w:sz w:val="22"/>
          <w:szCs w:val="22"/>
        </w:rPr>
        <w:t xml:space="preserve">/2019, que designa gestor e fiscal ao objeto do Processo Licitatório </w:t>
      </w:r>
      <w:r w:rsidR="00C31A36" w:rsidRPr="00C31A36">
        <w:rPr>
          <w:rFonts w:ascii="Century Gothic" w:hAnsi="Century Gothic" w:cs="Arial"/>
          <w:color w:val="000000"/>
          <w:sz w:val="22"/>
          <w:szCs w:val="22"/>
        </w:rPr>
        <w:t>102</w:t>
      </w:r>
      <w:r w:rsidR="00C31A36" w:rsidRPr="00C31A36">
        <w:rPr>
          <w:rFonts w:ascii="Century Gothic" w:hAnsi="Century Gothic" w:cs="Arial"/>
          <w:color w:val="000000"/>
          <w:sz w:val="22"/>
          <w:szCs w:val="22"/>
        </w:rPr>
        <w:t>/2019 devido</w:t>
      </w:r>
      <w:r w:rsidR="00C31A36" w:rsidRPr="00C31A36">
        <w:rPr>
          <w:rFonts w:ascii="Century Gothic" w:hAnsi="Century Gothic" w:cs="Arial"/>
          <w:color w:val="000000"/>
          <w:sz w:val="22"/>
          <w:szCs w:val="22"/>
        </w:rPr>
        <w:t xml:space="preserve"> revogação do mesmo</w:t>
      </w:r>
      <w:r w:rsidR="00C31A36" w:rsidRPr="00C31A36">
        <w:rPr>
          <w:rFonts w:ascii="Century Gothic" w:hAnsi="Century Gothic" w:cs="Arial"/>
          <w:color w:val="000000"/>
          <w:sz w:val="22"/>
          <w:szCs w:val="22"/>
        </w:rPr>
        <w:t>.</w:t>
      </w:r>
      <w:r w:rsidR="00C31A36" w:rsidRPr="00C31A36">
        <w:rPr>
          <w:rFonts w:ascii="Century Gothic" w:hAnsi="Century Gothic" w:cs="Arial"/>
          <w:b/>
          <w:color w:val="000000"/>
          <w:sz w:val="22"/>
          <w:szCs w:val="22"/>
        </w:rPr>
        <w:t xml:space="preserve"> </w:t>
      </w:r>
    </w:p>
    <w:p w:rsidR="00156FE6" w:rsidRPr="00C31A36" w:rsidRDefault="00156FE6" w:rsidP="00156FE6">
      <w:pPr>
        <w:jc w:val="both"/>
        <w:rPr>
          <w:rFonts w:ascii="Century Gothic" w:hAnsi="Century Gothic" w:cs="Arial"/>
          <w:color w:val="000000"/>
          <w:sz w:val="22"/>
          <w:szCs w:val="22"/>
        </w:rPr>
      </w:pPr>
      <w:r w:rsidRPr="00C31A36">
        <w:rPr>
          <w:rFonts w:ascii="Century Gothic" w:hAnsi="Century Gothic" w:cs="Arial"/>
          <w:b/>
          <w:sz w:val="22"/>
          <w:szCs w:val="22"/>
        </w:rPr>
        <w:t>Art. 3º</w:t>
      </w:r>
      <w:r w:rsidRPr="00C31A36">
        <w:rPr>
          <w:rFonts w:ascii="Century Gothic" w:hAnsi="Century Gothic" w:cs="Arial"/>
          <w:sz w:val="22"/>
          <w:szCs w:val="22"/>
        </w:rPr>
        <w:t xml:space="preserve"> </w:t>
      </w:r>
      <w:r w:rsidR="00C31A36" w:rsidRPr="00C31A36">
        <w:rPr>
          <w:rFonts w:ascii="Century Gothic" w:hAnsi="Century Gothic" w:cs="Arial"/>
          <w:color w:val="000000"/>
          <w:sz w:val="22"/>
          <w:szCs w:val="22"/>
        </w:rPr>
        <w:t>Determina ao setor competente o lançamento de novo certame licitatório, se assim for necessário.</w:t>
      </w:r>
    </w:p>
    <w:p w:rsidR="00C31A36" w:rsidRPr="00C31A36" w:rsidRDefault="00C31A36" w:rsidP="00156FE6">
      <w:pPr>
        <w:jc w:val="both"/>
        <w:rPr>
          <w:rFonts w:ascii="Century Gothic" w:hAnsi="Century Gothic" w:cs="Arial"/>
          <w:sz w:val="22"/>
          <w:szCs w:val="22"/>
        </w:rPr>
      </w:pPr>
    </w:p>
    <w:p w:rsidR="00156FE6" w:rsidRPr="00C31A36" w:rsidRDefault="00C31A36" w:rsidP="00156FE6">
      <w:pPr>
        <w:jc w:val="both"/>
        <w:rPr>
          <w:rFonts w:ascii="Century Gothic" w:hAnsi="Century Gothic" w:cs="Arial"/>
          <w:sz w:val="22"/>
          <w:szCs w:val="22"/>
        </w:rPr>
      </w:pPr>
      <w:r w:rsidRPr="00C31A36">
        <w:rPr>
          <w:rFonts w:ascii="Century Gothic" w:hAnsi="Century Gothic" w:cs="Arial"/>
          <w:b/>
          <w:bCs/>
          <w:sz w:val="22"/>
          <w:szCs w:val="22"/>
        </w:rPr>
        <w:t xml:space="preserve">Art. 4° </w:t>
      </w:r>
      <w:r w:rsidRPr="00C31A36">
        <w:rPr>
          <w:rFonts w:ascii="Century Gothic" w:hAnsi="Century Gothic" w:cs="Arial"/>
          <w:sz w:val="22"/>
          <w:szCs w:val="22"/>
        </w:rPr>
        <w:t>Esta Portaria entra em vigor na data de sua publicação.</w:t>
      </w:r>
    </w:p>
    <w:p w:rsidR="00C31A36" w:rsidRPr="00C31A36" w:rsidRDefault="00C31A36" w:rsidP="00156FE6">
      <w:pPr>
        <w:jc w:val="both"/>
        <w:rPr>
          <w:rFonts w:ascii="Century Gothic" w:hAnsi="Century Gothic" w:cs="Arial"/>
          <w:b/>
          <w:bCs/>
          <w:sz w:val="22"/>
          <w:szCs w:val="22"/>
        </w:rPr>
      </w:pPr>
    </w:p>
    <w:p w:rsidR="00156FE6" w:rsidRPr="00C31A36" w:rsidRDefault="00156FE6" w:rsidP="00156FE6">
      <w:pPr>
        <w:jc w:val="both"/>
        <w:rPr>
          <w:rFonts w:ascii="Century Gothic" w:hAnsi="Century Gothic" w:cs="Arial"/>
          <w:sz w:val="22"/>
          <w:szCs w:val="22"/>
        </w:rPr>
      </w:pPr>
    </w:p>
    <w:p w:rsidR="00156FE6" w:rsidRPr="00C31A36" w:rsidRDefault="00156FE6" w:rsidP="00156FE6">
      <w:pPr>
        <w:jc w:val="center"/>
        <w:rPr>
          <w:rFonts w:ascii="Century Gothic" w:hAnsi="Century Gothic" w:cs="Arial"/>
          <w:color w:val="FF0000"/>
          <w:sz w:val="22"/>
          <w:szCs w:val="22"/>
        </w:rPr>
      </w:pPr>
      <w:r w:rsidRPr="00C31A36">
        <w:rPr>
          <w:rFonts w:ascii="Century Gothic" w:hAnsi="Century Gothic" w:cs="Arial"/>
          <w:sz w:val="22"/>
          <w:szCs w:val="22"/>
        </w:rPr>
        <w:t xml:space="preserve">CENTRO ADMINISTRATIVO DE IBIAM, 24 DE </w:t>
      </w:r>
      <w:r w:rsidR="00706D61">
        <w:rPr>
          <w:rFonts w:ascii="Century Gothic" w:hAnsi="Century Gothic" w:cs="Arial"/>
          <w:sz w:val="22"/>
          <w:szCs w:val="22"/>
        </w:rPr>
        <w:t>OUTUBRO</w:t>
      </w:r>
      <w:r w:rsidRPr="00C31A36">
        <w:rPr>
          <w:rFonts w:ascii="Century Gothic" w:hAnsi="Century Gothic" w:cs="Arial"/>
          <w:sz w:val="22"/>
          <w:szCs w:val="22"/>
        </w:rPr>
        <w:t xml:space="preserve"> DE 2019. </w:t>
      </w:r>
    </w:p>
    <w:p w:rsidR="00156FE6" w:rsidRPr="00C31A36" w:rsidRDefault="00156FE6" w:rsidP="00156FE6">
      <w:pPr>
        <w:jc w:val="center"/>
        <w:rPr>
          <w:rFonts w:ascii="Century Gothic" w:hAnsi="Century Gothic" w:cs="Arial"/>
          <w:color w:val="FF0000"/>
          <w:sz w:val="22"/>
          <w:szCs w:val="22"/>
        </w:rPr>
      </w:pPr>
    </w:p>
    <w:p w:rsidR="00156FE6" w:rsidRPr="00C31A36" w:rsidRDefault="00156FE6" w:rsidP="00156FE6">
      <w:pPr>
        <w:jc w:val="center"/>
        <w:rPr>
          <w:rFonts w:ascii="Century Gothic" w:hAnsi="Century Gothic" w:cs="Arial"/>
          <w:color w:val="FF0000"/>
          <w:sz w:val="22"/>
          <w:szCs w:val="22"/>
        </w:rPr>
      </w:pPr>
    </w:p>
    <w:p w:rsidR="00156FE6" w:rsidRPr="00C31A36" w:rsidRDefault="00156FE6" w:rsidP="00156FE6">
      <w:pPr>
        <w:jc w:val="center"/>
        <w:rPr>
          <w:rFonts w:ascii="Century Gothic" w:hAnsi="Century Gothic" w:cs="Arial"/>
          <w:color w:val="FF0000"/>
          <w:sz w:val="22"/>
          <w:szCs w:val="22"/>
        </w:rPr>
      </w:pPr>
    </w:p>
    <w:p w:rsidR="00156FE6" w:rsidRPr="00C31A36" w:rsidRDefault="00156FE6" w:rsidP="00156FE6">
      <w:pPr>
        <w:jc w:val="center"/>
        <w:rPr>
          <w:rFonts w:ascii="Century Gothic" w:hAnsi="Century Gothic" w:cs="Arial"/>
          <w:sz w:val="22"/>
          <w:szCs w:val="22"/>
        </w:rPr>
      </w:pPr>
      <w:r w:rsidRPr="00C31A36">
        <w:rPr>
          <w:rFonts w:ascii="Century Gothic" w:hAnsi="Century Gothic" w:cs="Arial"/>
          <w:sz w:val="22"/>
          <w:szCs w:val="22"/>
        </w:rPr>
        <w:t>IVANIR ZANIN</w:t>
      </w:r>
    </w:p>
    <w:p w:rsidR="00156FE6" w:rsidRPr="00C31A36" w:rsidRDefault="00156FE6" w:rsidP="00156FE6">
      <w:pPr>
        <w:jc w:val="center"/>
        <w:rPr>
          <w:rFonts w:ascii="Century Gothic" w:hAnsi="Century Gothic" w:cs="Arial"/>
          <w:sz w:val="22"/>
          <w:szCs w:val="22"/>
        </w:rPr>
      </w:pPr>
      <w:r w:rsidRPr="00C31A36">
        <w:rPr>
          <w:rFonts w:ascii="Century Gothic" w:hAnsi="Century Gothic" w:cs="Arial"/>
          <w:sz w:val="22"/>
          <w:szCs w:val="22"/>
        </w:rPr>
        <w:t>Prefeito Municipal</w:t>
      </w:r>
    </w:p>
    <w:p w:rsidR="00156FE6" w:rsidRPr="00C31A36" w:rsidRDefault="00156FE6" w:rsidP="00156FE6">
      <w:pPr>
        <w:jc w:val="both"/>
        <w:rPr>
          <w:rFonts w:ascii="Century Gothic" w:hAnsi="Century Gothic" w:cs="Arial"/>
          <w:sz w:val="22"/>
          <w:szCs w:val="22"/>
        </w:rPr>
      </w:pPr>
    </w:p>
    <w:p w:rsidR="00156FE6" w:rsidRPr="00C31A36" w:rsidRDefault="00156FE6" w:rsidP="00156FE6">
      <w:pPr>
        <w:jc w:val="both"/>
        <w:rPr>
          <w:rFonts w:ascii="Century Gothic" w:hAnsi="Century Gothic" w:cs="Arial"/>
          <w:sz w:val="22"/>
          <w:szCs w:val="22"/>
        </w:rPr>
      </w:pPr>
      <w:r w:rsidRPr="00C31A36">
        <w:rPr>
          <w:rFonts w:ascii="Century Gothic" w:hAnsi="Century Gothic" w:cs="Arial"/>
          <w:sz w:val="22"/>
          <w:szCs w:val="22"/>
        </w:rPr>
        <w:t xml:space="preserve">Publicação e Registro: </w:t>
      </w:r>
    </w:p>
    <w:p w:rsidR="00156FE6" w:rsidRPr="00C31A36" w:rsidRDefault="00156FE6" w:rsidP="00156FE6">
      <w:pPr>
        <w:jc w:val="both"/>
        <w:rPr>
          <w:rFonts w:ascii="Century Gothic" w:hAnsi="Century Gothic" w:cs="Arial"/>
          <w:sz w:val="22"/>
          <w:szCs w:val="22"/>
        </w:rPr>
      </w:pPr>
    </w:p>
    <w:p w:rsidR="00156FE6" w:rsidRPr="00C31A36" w:rsidRDefault="00156FE6" w:rsidP="00156F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Century Gothic" w:hAnsi="Century Gothic" w:cs="Arial"/>
          <w:i/>
          <w:sz w:val="22"/>
          <w:szCs w:val="22"/>
        </w:rPr>
      </w:pPr>
      <w:r w:rsidRPr="00C31A36">
        <w:rPr>
          <w:rFonts w:ascii="Century Gothic" w:hAnsi="Century Gothic" w:cs="Arial"/>
          <w:sz w:val="22"/>
          <w:szCs w:val="22"/>
        </w:rPr>
        <w:t xml:space="preserve">Publicação e Registro: </w:t>
      </w:r>
      <w:r w:rsidRPr="00C31A36">
        <w:rPr>
          <w:rFonts w:ascii="Century Gothic" w:hAnsi="Century Gothic" w:cs="Arial"/>
          <w:i/>
          <w:sz w:val="22"/>
          <w:szCs w:val="22"/>
        </w:rPr>
        <w:t>Publicado no Diário Oficial dos Municípios – DOM no dia _____/_____/_____, Edição nº. __________ conforme art. 20 da Lei Orgânica Municipal, Lei Municipal nº 490/2012 e Decreto Municipal nº 2321/2012.</w:t>
      </w:r>
    </w:p>
    <w:p w:rsidR="00156FE6" w:rsidRPr="00C31A36" w:rsidRDefault="00156FE6" w:rsidP="00156FE6">
      <w:pPr>
        <w:jc w:val="both"/>
        <w:rPr>
          <w:rFonts w:ascii="Century Gothic" w:hAnsi="Century Gothic" w:cs="Arial"/>
          <w:sz w:val="22"/>
          <w:szCs w:val="22"/>
        </w:rPr>
      </w:pPr>
    </w:p>
    <w:p w:rsidR="00156FE6" w:rsidRPr="00C31A36" w:rsidRDefault="00156FE6" w:rsidP="00156FE6">
      <w:pPr>
        <w:jc w:val="both"/>
        <w:rPr>
          <w:rFonts w:ascii="Century Gothic" w:hAnsi="Century Gothic" w:cs="Arial"/>
          <w:sz w:val="22"/>
          <w:szCs w:val="22"/>
        </w:rPr>
      </w:pPr>
    </w:p>
    <w:p w:rsidR="00156FE6" w:rsidRPr="00C31A36" w:rsidRDefault="00156FE6" w:rsidP="00156FE6">
      <w:pPr>
        <w:jc w:val="both"/>
        <w:rPr>
          <w:rFonts w:ascii="Century Gothic" w:hAnsi="Century Gothic" w:cs="Arial"/>
          <w:sz w:val="22"/>
          <w:szCs w:val="22"/>
        </w:rPr>
      </w:pPr>
    </w:p>
    <w:p w:rsidR="00156FE6" w:rsidRPr="00C31A36" w:rsidRDefault="00156FE6" w:rsidP="00156FE6">
      <w:pPr>
        <w:jc w:val="center"/>
        <w:rPr>
          <w:rFonts w:ascii="Century Gothic" w:hAnsi="Century Gothic" w:cs="Arial"/>
          <w:sz w:val="22"/>
          <w:szCs w:val="22"/>
        </w:rPr>
      </w:pPr>
      <w:r w:rsidRPr="00C31A36">
        <w:rPr>
          <w:rFonts w:ascii="Century Gothic" w:hAnsi="Century Gothic" w:cs="Arial"/>
          <w:sz w:val="22"/>
          <w:szCs w:val="22"/>
        </w:rPr>
        <w:t>ALCINDO PEROSA</w:t>
      </w:r>
    </w:p>
    <w:p w:rsidR="00156FE6" w:rsidRDefault="00156FE6" w:rsidP="00156FE6">
      <w:pPr>
        <w:jc w:val="center"/>
        <w:rPr>
          <w:rFonts w:ascii="Century Gothic" w:hAnsi="Century Gothic" w:cs="Arial"/>
          <w:sz w:val="22"/>
          <w:szCs w:val="22"/>
        </w:rPr>
      </w:pPr>
      <w:r w:rsidRPr="00C31A36">
        <w:rPr>
          <w:rFonts w:ascii="Century Gothic" w:hAnsi="Century Gothic" w:cs="Arial"/>
          <w:sz w:val="22"/>
          <w:szCs w:val="22"/>
        </w:rPr>
        <w:t>Secretário da Adm. e da Fazenda</w:t>
      </w:r>
    </w:p>
    <w:p w:rsidR="00DC5786" w:rsidRDefault="00DC5786" w:rsidP="00DC5786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lastRenderedPageBreak/>
        <w:t xml:space="preserve">ANEXO I </w:t>
      </w:r>
    </w:p>
    <w:p w:rsidR="00DC5786" w:rsidRDefault="00DC5786" w:rsidP="00DC5786">
      <w:pPr>
        <w:autoSpaceDE w:val="0"/>
        <w:autoSpaceDN w:val="0"/>
        <w:adjustRightInd w:val="0"/>
        <w:jc w:val="center"/>
        <w:rPr>
          <w:b/>
          <w:bCs/>
        </w:rPr>
      </w:pPr>
    </w:p>
    <w:p w:rsidR="00DC5786" w:rsidRDefault="00DC5786" w:rsidP="00DC5786">
      <w:pPr>
        <w:autoSpaceDE w:val="0"/>
        <w:autoSpaceDN w:val="0"/>
        <w:adjustRightInd w:val="0"/>
        <w:jc w:val="center"/>
        <w:rPr>
          <w:b/>
          <w:bCs/>
        </w:rPr>
      </w:pPr>
    </w:p>
    <w:p w:rsidR="00DC5786" w:rsidRPr="00C312FD" w:rsidRDefault="00DC5786" w:rsidP="00DC5786">
      <w:pPr>
        <w:autoSpaceDE w:val="0"/>
        <w:autoSpaceDN w:val="0"/>
        <w:adjustRightInd w:val="0"/>
        <w:jc w:val="center"/>
        <w:rPr>
          <w:b/>
          <w:bCs/>
        </w:rPr>
      </w:pPr>
      <w:r w:rsidRPr="00C312FD">
        <w:rPr>
          <w:b/>
          <w:bCs/>
        </w:rPr>
        <w:t>PROCESSO LICITATÓRIO N. 102/2019</w:t>
      </w:r>
    </w:p>
    <w:p w:rsidR="00DC5786" w:rsidRPr="00C312FD" w:rsidRDefault="00DC5786" w:rsidP="00DC5786">
      <w:pPr>
        <w:autoSpaceDE w:val="0"/>
        <w:autoSpaceDN w:val="0"/>
        <w:adjustRightInd w:val="0"/>
        <w:jc w:val="center"/>
        <w:rPr>
          <w:b/>
          <w:bCs/>
        </w:rPr>
      </w:pPr>
      <w:r w:rsidRPr="00C312FD">
        <w:rPr>
          <w:b/>
          <w:bCs/>
        </w:rPr>
        <w:t>PREGÃO PRESENCIAL N. 51/2019</w:t>
      </w:r>
    </w:p>
    <w:p w:rsidR="00DC5786" w:rsidRPr="00C312FD" w:rsidRDefault="00DC5786" w:rsidP="00DC5786">
      <w:pPr>
        <w:autoSpaceDE w:val="0"/>
        <w:autoSpaceDN w:val="0"/>
        <w:adjustRightInd w:val="0"/>
        <w:jc w:val="center"/>
        <w:rPr>
          <w:b/>
          <w:bCs/>
        </w:rPr>
      </w:pPr>
      <w:r w:rsidRPr="00C312FD">
        <w:rPr>
          <w:b/>
          <w:bCs/>
        </w:rPr>
        <w:t>SRP Nº 0</w:t>
      </w:r>
      <w:r>
        <w:rPr>
          <w:b/>
          <w:bCs/>
        </w:rPr>
        <w:t>37</w:t>
      </w:r>
      <w:r w:rsidRPr="00C312FD">
        <w:rPr>
          <w:b/>
          <w:bCs/>
        </w:rPr>
        <w:t>/2019</w:t>
      </w:r>
      <w:bookmarkStart w:id="0" w:name="_GoBack"/>
      <w:bookmarkEnd w:id="0"/>
    </w:p>
    <w:p w:rsidR="00DC5786" w:rsidRPr="00C312FD" w:rsidRDefault="00DC5786" w:rsidP="00DC5786">
      <w:pPr>
        <w:autoSpaceDE w:val="0"/>
        <w:autoSpaceDN w:val="0"/>
        <w:adjustRightInd w:val="0"/>
        <w:jc w:val="center"/>
        <w:rPr>
          <w:b/>
          <w:bCs/>
        </w:rPr>
      </w:pPr>
    </w:p>
    <w:p w:rsidR="00DC5786" w:rsidRPr="00C312FD" w:rsidRDefault="00DC5786" w:rsidP="00DC5786">
      <w:pPr>
        <w:autoSpaceDE w:val="0"/>
        <w:autoSpaceDN w:val="0"/>
        <w:adjustRightInd w:val="0"/>
        <w:rPr>
          <w:b/>
          <w:bCs/>
        </w:rPr>
      </w:pPr>
      <w:r w:rsidRPr="00C312FD">
        <w:rPr>
          <w:b/>
          <w:bCs/>
        </w:rPr>
        <w:t>DESPACHO DO PREFEITO</w:t>
      </w:r>
    </w:p>
    <w:p w:rsidR="00DC5786" w:rsidRPr="00C312FD" w:rsidRDefault="00DC5786" w:rsidP="00DC5786">
      <w:pPr>
        <w:autoSpaceDE w:val="0"/>
        <w:autoSpaceDN w:val="0"/>
        <w:adjustRightInd w:val="0"/>
        <w:jc w:val="both"/>
        <w:rPr>
          <w:b/>
          <w:bCs/>
        </w:rPr>
      </w:pPr>
      <w:r w:rsidRPr="00C312FD">
        <w:rPr>
          <w:b/>
          <w:bCs/>
        </w:rPr>
        <w:t>REFERENTE IMPUGNAÇÃO APRESENTADO PEL</w:t>
      </w:r>
      <w:r>
        <w:rPr>
          <w:b/>
          <w:bCs/>
        </w:rPr>
        <w:t xml:space="preserve">O </w:t>
      </w:r>
      <w:r w:rsidRPr="00C312FD">
        <w:rPr>
          <w:b/>
          <w:bCs/>
        </w:rPr>
        <w:t>CONSELHO DE ARQUITETURA E URBANISMO DE SANTA CATARINA, NA DATA DE 2</w:t>
      </w:r>
      <w:r>
        <w:rPr>
          <w:b/>
          <w:bCs/>
        </w:rPr>
        <w:t>2</w:t>
      </w:r>
      <w:r w:rsidRPr="00C312FD">
        <w:rPr>
          <w:b/>
          <w:bCs/>
        </w:rPr>
        <w:t>/10/2019.</w:t>
      </w:r>
    </w:p>
    <w:p w:rsidR="00DC5786" w:rsidRPr="00C312FD" w:rsidRDefault="00DC5786" w:rsidP="00DC5786">
      <w:pPr>
        <w:autoSpaceDE w:val="0"/>
        <w:autoSpaceDN w:val="0"/>
        <w:adjustRightInd w:val="0"/>
        <w:rPr>
          <w:b/>
          <w:bCs/>
        </w:rPr>
      </w:pPr>
      <w:r w:rsidRPr="00C312FD">
        <w:rPr>
          <w:b/>
          <w:bCs/>
        </w:rPr>
        <w:t xml:space="preserve">I – DOS FATOS </w:t>
      </w:r>
    </w:p>
    <w:p w:rsidR="00DC5786" w:rsidRPr="00C312FD" w:rsidRDefault="00DC5786" w:rsidP="00DC5786">
      <w:pPr>
        <w:ind w:right="-316"/>
        <w:jc w:val="both"/>
        <w:outlineLvl w:val="1"/>
      </w:pPr>
      <w:r w:rsidRPr="00C312FD">
        <w:rPr>
          <w:b/>
          <w:bCs/>
        </w:rPr>
        <w:t xml:space="preserve">OBJETO: </w:t>
      </w:r>
      <w:r w:rsidRPr="00C312FD">
        <w:t xml:space="preserve">Pregão Presencial, visando </w:t>
      </w:r>
      <w:r w:rsidRPr="00C312FD">
        <w:rPr>
          <w:color w:val="000000"/>
          <w:shd w:val="clear" w:color="auto" w:fill="FFFFFF"/>
        </w:rPr>
        <w:t xml:space="preserve">contratação </w:t>
      </w:r>
      <w:r w:rsidRPr="00C312FD">
        <w:t>de pessoa jurídica especializada em engenharia para elaboração dos projetos executivos completos, com memoriais descritivos, especificações técnicas e planilha de materiais (custos)</w:t>
      </w:r>
      <w:r w:rsidRPr="00C312FD">
        <w:rPr>
          <w:color w:val="000000"/>
          <w:shd w:val="clear" w:color="auto" w:fill="FFFFFF"/>
        </w:rPr>
        <w:t>, pelo período de 12 meses.</w:t>
      </w:r>
    </w:p>
    <w:p w:rsidR="00DC5786" w:rsidRPr="00C312FD" w:rsidRDefault="00DC5786" w:rsidP="00DC5786">
      <w:pPr>
        <w:spacing w:after="570" w:line="265" w:lineRule="auto"/>
        <w:ind w:left="43"/>
        <w:jc w:val="both"/>
      </w:pPr>
      <w:r w:rsidRPr="00C312FD">
        <w:t>A vista dos elementos constantes no Processo Administrativo Licitatório n. 102/2019, o qual porta o Pregão Presencial N. 051/2019, e a impugnação apresentada pelo Conselho de Arquitetura e Urbanismo de Santa Catarina e de acordo com consulta a assessoria jurídica do Município, faz-se a seguinte análise.</w:t>
      </w:r>
    </w:p>
    <w:p w:rsidR="00DC5786" w:rsidRPr="00C312FD" w:rsidRDefault="00DC5786" w:rsidP="00DC5786">
      <w:pPr>
        <w:autoSpaceDE w:val="0"/>
        <w:autoSpaceDN w:val="0"/>
        <w:adjustRightInd w:val="0"/>
        <w:rPr>
          <w:b/>
          <w:bCs/>
        </w:rPr>
      </w:pPr>
      <w:r w:rsidRPr="00C312FD">
        <w:rPr>
          <w:b/>
          <w:bCs/>
        </w:rPr>
        <w:t xml:space="preserve">II – DESENVOLVIMENTO </w:t>
      </w:r>
    </w:p>
    <w:p w:rsidR="00DC5786" w:rsidRPr="00C312FD" w:rsidRDefault="00DC5786" w:rsidP="00DC5786">
      <w:pPr>
        <w:pStyle w:val="NormalWeb"/>
        <w:shd w:val="clear" w:color="auto" w:fill="FFFFFF"/>
        <w:spacing w:before="240" w:after="0"/>
        <w:ind w:firstLine="708"/>
      </w:pPr>
      <w:r w:rsidRPr="00C312FD">
        <w:t>Observando o entendimento do TCU sobre o assunto, está consolidado e tem por base legal o art. 1º da mencionada lei, o qual dispõe que:</w:t>
      </w:r>
    </w:p>
    <w:p w:rsidR="00DC5786" w:rsidRPr="00C312FD" w:rsidRDefault="00DC5786" w:rsidP="00DC5786">
      <w:pPr>
        <w:pStyle w:val="NormalWeb"/>
        <w:shd w:val="clear" w:color="auto" w:fill="FFFFFF"/>
        <w:spacing w:before="240" w:after="0"/>
        <w:ind w:left="2268"/>
        <w:jc w:val="both"/>
      </w:pPr>
      <w:r w:rsidRPr="00C312FD">
        <w:rPr>
          <w:b/>
          <w:bCs/>
          <w:i/>
          <w:iCs/>
        </w:rPr>
        <w:t>Art. 1º</w:t>
      </w:r>
      <w:r w:rsidRPr="00C312FD">
        <w:rPr>
          <w:i/>
          <w:iCs/>
        </w:rPr>
        <w:t xml:space="preserve"> Para aquisição de bens e serviços comuns, poderá ser adotada a licitação na modalidade de pregão, que será regida por esta Lei.</w:t>
      </w:r>
    </w:p>
    <w:p w:rsidR="00DC5786" w:rsidRPr="00C312FD" w:rsidRDefault="00DC5786" w:rsidP="00DC5786">
      <w:pPr>
        <w:pStyle w:val="NormalWeb"/>
        <w:shd w:val="clear" w:color="auto" w:fill="FFFFFF"/>
        <w:spacing w:before="240" w:after="0"/>
        <w:ind w:left="2268"/>
        <w:jc w:val="both"/>
      </w:pPr>
      <w:r w:rsidRPr="00C312FD">
        <w:rPr>
          <w:b/>
          <w:bCs/>
          <w:i/>
          <w:iCs/>
        </w:rPr>
        <w:t>Parágrafo único.</w:t>
      </w:r>
      <w:r w:rsidRPr="00C312FD">
        <w:rPr>
          <w:i/>
          <w:iCs/>
        </w:rPr>
        <w:t xml:space="preserve"> Consideram-se bens e serviços comuns, para os fins e efeitos deste artigo, aqueles cujos padrões de desempenho e qualidade possam ser objetivamente definidos pelo edital, por meio de especificações usuais no mercado.</w:t>
      </w:r>
    </w:p>
    <w:p w:rsidR="00DC5786" w:rsidRPr="00C312FD" w:rsidRDefault="00DC5786" w:rsidP="00DC5786">
      <w:pPr>
        <w:pStyle w:val="NormalWeb"/>
        <w:shd w:val="clear" w:color="auto" w:fill="FFFFFF"/>
        <w:spacing w:before="240" w:after="0"/>
        <w:ind w:firstLine="708"/>
        <w:jc w:val="both"/>
      </w:pPr>
      <w:r w:rsidRPr="00C312FD">
        <w:t>Assim, na linha do entendimento do Tribunal, uma vez devidamente caracterizado pelo gestor o serviço de engenharia que seja comum, há que se utilizar o pregão, um instrumento de eficácia para a Administração Pública, capaz de propiciar a ampliação da concorrência e, portanto, o recebimento de melhores ofertas.</w:t>
      </w:r>
    </w:p>
    <w:p w:rsidR="00DC5786" w:rsidRPr="00C312FD" w:rsidRDefault="00DC5786" w:rsidP="00DC5786">
      <w:r w:rsidRPr="00C312FD">
        <w:tab/>
        <w:t>Confirmando também, pela súmula do Tribunal de Contas da União:</w:t>
      </w:r>
    </w:p>
    <w:p w:rsidR="00DC5786" w:rsidRPr="00C312FD" w:rsidRDefault="00DC5786" w:rsidP="00DC5786">
      <w:pPr>
        <w:ind w:left="2268"/>
        <w:jc w:val="both"/>
      </w:pPr>
      <w:r w:rsidRPr="00C312FD">
        <w:rPr>
          <w:b/>
          <w:bCs/>
          <w:shd w:val="clear" w:color="auto" w:fill="FFFFFF"/>
        </w:rPr>
        <w:t>S</w:t>
      </w:r>
      <w:r>
        <w:rPr>
          <w:b/>
          <w:bCs/>
          <w:shd w:val="clear" w:color="auto" w:fill="FFFFFF"/>
        </w:rPr>
        <w:t>úmula</w:t>
      </w:r>
      <w:r w:rsidRPr="00C312FD">
        <w:rPr>
          <w:b/>
          <w:bCs/>
          <w:shd w:val="clear" w:color="auto" w:fill="FFFFFF"/>
        </w:rPr>
        <w:t xml:space="preserve"> 257</w:t>
      </w:r>
      <w:r>
        <w:rPr>
          <w:b/>
          <w:bCs/>
          <w:shd w:val="clear" w:color="auto" w:fill="FFFFFF"/>
        </w:rPr>
        <w:t xml:space="preserve"> - </w:t>
      </w:r>
      <w:r w:rsidRPr="00C312FD">
        <w:rPr>
          <w:b/>
          <w:bCs/>
          <w:shd w:val="clear" w:color="auto" w:fill="FFFFFF"/>
        </w:rPr>
        <w:t>TCU: </w:t>
      </w:r>
      <w:r w:rsidRPr="00C312FD">
        <w:rPr>
          <w:shd w:val="clear" w:color="auto" w:fill="FFFFFF"/>
        </w:rPr>
        <w:t>O uso do pregão nas contratações de serviços comuns de engenharia encontra amparo na Lei 10.520/2002.</w:t>
      </w:r>
    </w:p>
    <w:p w:rsidR="00DC5786" w:rsidRPr="00C312FD" w:rsidRDefault="00DC5786" w:rsidP="00DC5786">
      <w:pPr>
        <w:autoSpaceDE w:val="0"/>
        <w:autoSpaceDN w:val="0"/>
        <w:adjustRightInd w:val="0"/>
        <w:rPr>
          <w:b/>
          <w:bCs/>
        </w:rPr>
      </w:pPr>
    </w:p>
    <w:p w:rsidR="00DC5786" w:rsidRPr="00C312FD" w:rsidRDefault="00DC5786" w:rsidP="00DC5786">
      <w:pPr>
        <w:autoSpaceDE w:val="0"/>
        <w:autoSpaceDN w:val="0"/>
        <w:adjustRightInd w:val="0"/>
        <w:rPr>
          <w:b/>
          <w:bCs/>
        </w:rPr>
      </w:pPr>
      <w:r w:rsidRPr="00C312FD">
        <w:rPr>
          <w:b/>
          <w:bCs/>
        </w:rPr>
        <w:t>III – CONCLUSÃO</w:t>
      </w:r>
    </w:p>
    <w:p w:rsidR="00DC5786" w:rsidRPr="00C312FD" w:rsidRDefault="00DC5786" w:rsidP="00DC5786">
      <w:pPr>
        <w:spacing w:after="570" w:line="265" w:lineRule="auto"/>
        <w:ind w:left="43" w:firstLine="665"/>
        <w:jc w:val="both"/>
      </w:pPr>
      <w:r w:rsidRPr="00C312FD">
        <w:t xml:space="preserve">Pelas análises, acima expostas, </w:t>
      </w:r>
      <w:r>
        <w:t xml:space="preserve">mesmo havendo entendimento que ampare o indeferimento da presente impugnação, </w:t>
      </w:r>
      <w:r w:rsidRPr="00C312FD">
        <w:t>DECIDO PEL</w:t>
      </w:r>
      <w:r>
        <w:t>A REVOGAÇÃO d</w:t>
      </w:r>
      <w:r w:rsidRPr="00C312FD">
        <w:t xml:space="preserve">o edital de licitação </w:t>
      </w:r>
      <w:r>
        <w:t xml:space="preserve">N. 102/2019, encaminhando a Unidade Solicitante, para que seja caracterizado seu objeto como </w:t>
      </w:r>
      <w:r>
        <w:lastRenderedPageBreak/>
        <w:t>serviço de natureza comum, facilitando a caracterização e de melhor entendimento e para que se necessário, providencie o lançamento de novo certame</w:t>
      </w:r>
      <w:r w:rsidRPr="00C312FD">
        <w:t>.</w:t>
      </w:r>
    </w:p>
    <w:p w:rsidR="00DC5786" w:rsidRPr="00C312FD" w:rsidRDefault="00DC5786" w:rsidP="00DC5786">
      <w:pPr>
        <w:spacing w:after="672" w:line="290" w:lineRule="auto"/>
        <w:ind w:left="4" w:firstLine="4"/>
        <w:jc w:val="both"/>
      </w:pPr>
      <w:r>
        <w:t xml:space="preserve">Encaminhe-se ao setor de licitações para ajustes necessários. </w:t>
      </w:r>
      <w:r w:rsidRPr="00C312FD">
        <w:t>Publique-se.</w:t>
      </w:r>
    </w:p>
    <w:p w:rsidR="00DC5786" w:rsidRPr="00C312FD" w:rsidRDefault="00DC5786" w:rsidP="00DC5786">
      <w:pPr>
        <w:spacing w:after="2121" w:line="290" w:lineRule="auto"/>
        <w:ind w:left="725" w:firstLine="4"/>
        <w:jc w:val="both"/>
      </w:pPr>
      <w:r w:rsidRPr="00C312FD">
        <w:t>Ibiam - SC, 2</w:t>
      </w:r>
      <w:r>
        <w:t>4</w:t>
      </w:r>
      <w:r w:rsidRPr="00C312FD">
        <w:t xml:space="preserve"> de outubro de 2019.</w:t>
      </w:r>
    </w:p>
    <w:p w:rsidR="00DC5786" w:rsidRPr="00C312FD" w:rsidRDefault="00DC5786" w:rsidP="00DC5786">
      <w:pPr>
        <w:spacing w:after="42"/>
        <w:ind w:right="67"/>
        <w:jc w:val="center"/>
      </w:pPr>
      <w:r w:rsidRPr="00C312FD">
        <w:t xml:space="preserve">IVANIR </w:t>
      </w:r>
      <w:r>
        <w:t>ZA</w:t>
      </w:r>
      <w:r w:rsidRPr="00C312FD">
        <w:t>NIN</w:t>
      </w:r>
    </w:p>
    <w:p w:rsidR="00DC5786" w:rsidRPr="00C312FD" w:rsidRDefault="00DC5786" w:rsidP="00DC5786">
      <w:pPr>
        <w:pStyle w:val="Ttulo1"/>
        <w:rPr>
          <w:rFonts w:ascii="Times New Roman" w:hAnsi="Times New Roman" w:cs="Times New Roman"/>
          <w:sz w:val="24"/>
          <w:szCs w:val="24"/>
        </w:rPr>
      </w:pPr>
      <w:r w:rsidRPr="00C312FD">
        <w:rPr>
          <w:rFonts w:ascii="Times New Roman" w:hAnsi="Times New Roman" w:cs="Times New Roman"/>
          <w:sz w:val="24"/>
          <w:szCs w:val="24"/>
        </w:rPr>
        <w:t>PREFEITO MUNICIPAL</w:t>
      </w:r>
    </w:p>
    <w:p w:rsidR="00DC5786" w:rsidRPr="00C312FD" w:rsidRDefault="00DC5786" w:rsidP="00DC5786">
      <w:pPr>
        <w:pStyle w:val="NormalWeb"/>
        <w:shd w:val="clear" w:color="auto" w:fill="FFFFFF"/>
        <w:spacing w:before="240" w:after="0"/>
        <w:ind w:firstLine="708"/>
        <w:rPr>
          <w:color w:val="4D4D4D"/>
        </w:rPr>
      </w:pPr>
    </w:p>
    <w:p w:rsidR="00DC5786" w:rsidRPr="00C312FD" w:rsidRDefault="00DC5786" w:rsidP="00DC5786"/>
    <w:p w:rsidR="00DC5786" w:rsidRPr="00C31A36" w:rsidRDefault="00DC5786" w:rsidP="00156FE6">
      <w:pPr>
        <w:jc w:val="center"/>
        <w:rPr>
          <w:rFonts w:ascii="Century Gothic" w:hAnsi="Century Gothic" w:cs="Arial"/>
          <w:sz w:val="22"/>
          <w:szCs w:val="22"/>
        </w:rPr>
      </w:pPr>
    </w:p>
    <w:sectPr w:rsidR="00DC5786" w:rsidRPr="00C31A36" w:rsidSect="00E8470B">
      <w:headerReference w:type="default" r:id="rId6"/>
      <w:footerReference w:type="default" r:id="rId7"/>
      <w:pgSz w:w="11906" w:h="16838"/>
      <w:pgMar w:top="169" w:right="1133" w:bottom="426" w:left="170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C5786">
      <w:r>
        <w:separator/>
      </w:r>
    </w:p>
  </w:endnote>
  <w:endnote w:type="continuationSeparator" w:id="0">
    <w:p w:rsidR="00000000" w:rsidRDefault="00DC5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7DF5" w:rsidRDefault="00215A06">
    <w:pPr>
      <w:pStyle w:val="Rodap"/>
    </w:pPr>
    <w:r>
      <w:object w:dxaOrig="11960" w:dyaOrig="13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4" type="#_x0000_t75" style="width:7in;height:59.25pt">
          <v:imagedata r:id="rId1" o:title=""/>
        </v:shape>
        <o:OLEObject Type="Embed" ProgID="CorelDraw.Graphic.17" ShapeID="_x0000_i1034" DrawAspect="Content" ObjectID="_1633440666" r:id="rId2"/>
      </w:object>
    </w:r>
  </w:p>
  <w:p w:rsidR="005B7DF5" w:rsidRDefault="00DC57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C5786">
      <w:r>
        <w:separator/>
      </w:r>
    </w:p>
  </w:footnote>
  <w:footnote w:type="continuationSeparator" w:id="0">
    <w:p w:rsidR="00000000" w:rsidRDefault="00DC5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7DF5" w:rsidRDefault="00215A06" w:rsidP="00265485">
    <w:pPr>
      <w:pStyle w:val="Cabealho"/>
      <w:ind w:hanging="993"/>
    </w:pPr>
    <w:r w:rsidRPr="00316976">
      <w:rPr>
        <w:rFonts w:ascii="Calibri" w:hAnsi="Calibri" w:cs="Arial"/>
      </w:rPr>
      <w:object w:dxaOrig="11955" w:dyaOrig="19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3" type="#_x0000_t75" style="width:513.75pt;height:82.5pt">
          <v:imagedata r:id="rId1" o:title=""/>
        </v:shape>
        <o:OLEObject Type="Embed" ProgID="CorelDraw.Graphic.17" ShapeID="_x0000_i1033" DrawAspect="Content" ObjectID="_1633440665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AC7"/>
    <w:rsid w:val="00156FE6"/>
    <w:rsid w:val="00202ED6"/>
    <w:rsid w:val="00215A06"/>
    <w:rsid w:val="00300E0B"/>
    <w:rsid w:val="00310AC7"/>
    <w:rsid w:val="00706D61"/>
    <w:rsid w:val="00C31A36"/>
    <w:rsid w:val="00DC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B978C68"/>
  <w15:chartTrackingRefBased/>
  <w15:docId w15:val="{3B949C17-659A-4A20-9521-C40BDF38A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56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next w:val="Normal"/>
    <w:link w:val="Ttulo1Char"/>
    <w:uiPriority w:val="9"/>
    <w:qFormat/>
    <w:rsid w:val="00DC5786"/>
    <w:pPr>
      <w:keepNext/>
      <w:keepLines/>
      <w:spacing w:after="0"/>
      <w:ind w:left="5"/>
      <w:jc w:val="center"/>
      <w:outlineLvl w:val="0"/>
    </w:pPr>
    <w:rPr>
      <w:rFonts w:ascii="Calibri" w:eastAsia="Calibri" w:hAnsi="Calibri" w:cs="Calibri"/>
      <w:color w:val="000000"/>
      <w:sz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156F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56FE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156FE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56FE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156FE6"/>
    <w:pPr>
      <w:spacing w:before="100" w:after="100"/>
    </w:pPr>
    <w:rPr>
      <w:rFonts w:ascii="Arial Unicode MS" w:eastAsia="Arial Unicode MS" w:hAnsi="Arial Unicode MS"/>
      <w:szCs w:val="20"/>
      <w:lang w:eastAsia="ar-SA"/>
    </w:rPr>
  </w:style>
  <w:style w:type="paragraph" w:styleId="SemEspaamento">
    <w:name w:val="No Spacing"/>
    <w:link w:val="SemEspaamentoChar"/>
    <w:uiPriority w:val="1"/>
    <w:qFormat/>
    <w:rsid w:val="00156F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emEspaamentoChar">
    <w:name w:val="Sem Espaçamento Char"/>
    <w:link w:val="SemEspaamento"/>
    <w:uiPriority w:val="1"/>
    <w:locked/>
    <w:rsid w:val="00156FE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C5786"/>
    <w:rPr>
      <w:rFonts w:ascii="Calibri" w:eastAsia="Calibri" w:hAnsi="Calibri" w:cs="Calibri"/>
      <w:color w:val="000000"/>
      <w:sz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594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Jackline Odorizzi</dc:creator>
  <cp:keywords/>
  <dc:description/>
  <cp:lastModifiedBy>Matheus Ethierry Ceron Zanin</cp:lastModifiedBy>
  <cp:revision>8</cp:revision>
  <dcterms:created xsi:type="dcterms:W3CDTF">2019-09-27T11:20:00Z</dcterms:created>
  <dcterms:modified xsi:type="dcterms:W3CDTF">2019-10-24T19:44:00Z</dcterms:modified>
</cp:coreProperties>
</file>